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B60F14">
      <w:pPr>
        <w:spacing w:after="200" w:line="276" w:lineRule="auto"/>
        <w:jc w:val="center"/>
        <w:rPr>
          <w:rFonts w:ascii="Calibri" w:eastAsia="Calibri" w:hAnsi="Calibri" w:cs="Times New Roman"/>
          <w:sz w:val="22"/>
          <w:szCs w:val="22"/>
        </w:rPr>
      </w:pPr>
      <w:bookmarkStart w:id="0" w:name="_GoBack"/>
      <w:bookmarkEnd w:id="0"/>
      <w:r>
        <w:rPr>
          <w:rFonts w:ascii="Calibri" w:eastAsia="Calibri" w:hAnsi="Calibri" w:cs="Times New Roman"/>
          <w:b/>
          <w:bCs/>
          <w:color w:val="333333"/>
          <w:sz w:val="31"/>
          <w:szCs w:val="31"/>
        </w:rPr>
        <w:t xml:space="preserve">This text was adapted by The Saylor Foundation under a </w:t>
      </w:r>
      <w:hyperlink r:id="rId9" w:history="1">
        <w:r>
          <w:rPr>
            <w:rStyle w:val="Hyperlink"/>
            <w:rFonts w:ascii="Calibri" w:eastAsia="Calibri" w:hAnsi="Calibri" w:cs="Times New Roman"/>
            <w:b/>
            <w:bCs/>
            <w:sz w:val="31"/>
            <w:szCs w:val="31"/>
          </w:rPr>
          <w:t>Creative Commons Attribution-NonCommercial-ShareAlike 3.0 License</w:t>
        </w:r>
      </w:hyperlink>
      <w:r>
        <w:rPr>
          <w:rFonts w:ascii="Calibri" w:eastAsia="Calibri" w:hAnsi="Calibri" w:cs="Times New Roman"/>
          <w:b/>
          <w:bCs/>
          <w:color w:val="333333"/>
          <w:sz w:val="31"/>
          <w:szCs w:val="31"/>
        </w:rPr>
        <w:t xml:space="preserve"> without attribution as requested by the work’s original creator </w:t>
      </w:r>
      <w:r>
        <w:rPr>
          <w:rFonts w:ascii="Calibri" w:eastAsia="Calibri" w:hAnsi="Calibri" w:cs="Times New Roman"/>
          <w:b/>
          <w:bCs/>
          <w:color w:val="333333"/>
          <w:sz w:val="31"/>
          <w:szCs w:val="31"/>
        </w:rPr>
        <w:t>or licensee</w:t>
      </w:r>
      <w:r>
        <w:rPr>
          <w:rFonts w:ascii="Calibri" w:eastAsia="Calibri" w:hAnsi="Calibri" w:cs="Calibri"/>
          <w:b/>
          <w:sz w:val="31"/>
          <w:szCs w:val="31"/>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rPr>
          <w:rFonts w:ascii="Georgia" w:hAnsi="Georgia"/>
          <w:sz w:val="20"/>
          <w:szCs w:val="20"/>
        </w:rPr>
      </w:pPr>
    </w:p>
    <w:p w:rsidR="00000000" w:rsidRDefault="00B60F14">
      <w:pPr>
        <w:rPr>
          <w:rFonts w:ascii="Georgia" w:eastAsia="Times New Roman" w:hAnsi="Georgia" w:cs="Times New Roman"/>
          <w:b/>
          <w:bCs/>
          <w:color w:val="333333"/>
          <w:sz w:val="34"/>
          <w:szCs w:val="34"/>
        </w:rPr>
      </w:pPr>
      <w:r>
        <w:rPr>
          <w:rFonts w:ascii="Georgia" w:eastAsia="Times New Roman" w:hAnsi="Georgia" w:cs="Times New Roman"/>
          <w:color w:val="333333"/>
          <w:sz w:val="34"/>
          <w:szCs w:val="34"/>
        </w:rPr>
        <w:br w:type="page"/>
      </w:r>
    </w:p>
    <w:p w:rsidR="00000000" w:rsidRDefault="00B60F14">
      <w:pPr>
        <w:pStyle w:val="Heading3"/>
        <w:shd w:val="clear" w:color="auto" w:fill="FFFFFF"/>
        <w:spacing w:before="0" w:beforeAutospacing="0" w:after="0" w:afterAutospacing="0" w:line="264" w:lineRule="atLeast"/>
        <w:jc w:val="center"/>
        <w:textAlignment w:val="baseline"/>
        <w:rPr>
          <w:rFonts w:ascii="Georgia" w:eastAsia="Times New Roman" w:hAnsi="Georgia" w:cs="Times New Roman"/>
          <w:color w:val="333333"/>
          <w:sz w:val="34"/>
          <w:szCs w:val="34"/>
        </w:rPr>
      </w:pPr>
      <w:r>
        <w:rPr>
          <w:rFonts w:ascii="Georgia" w:eastAsia="Times New Roman" w:hAnsi="Georgia" w:cs="Times New Roman"/>
          <w:color w:val="333333"/>
          <w:sz w:val="34"/>
          <w:szCs w:val="34"/>
        </w:rPr>
        <w:lastRenderedPageBreak/>
        <w:t>Preface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Welcome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 Law</w:t>
      </w:r>
      <w:r>
        <w:rPr>
          <w:rFonts w:ascii="Georgia" w:hAnsi="Georgia" w:cs="Times New Roman"/>
          <w:color w:val="333333"/>
        </w:rPr>
        <w:t>, your guide to a fascinating yet challenging topic. This engaging and interactive textbook will enhance your ability to be successful in academics or a career in criminal justice.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Heading2"/>
        <w:shd w:val="clear" w:color="auto" w:fill="FFFFFF"/>
        <w:spacing w:before="0" w:line="439" w:lineRule="atLeast"/>
        <w:jc w:val="center"/>
        <w:textAlignment w:val="baseline"/>
        <w:rPr>
          <w:rFonts w:eastAsia="Times New Roman" w:cs="Times New Roman"/>
          <w:color w:val="333333"/>
          <w:sz w:val="34"/>
          <w:szCs w:val="34"/>
          <w:lang w:val="en"/>
        </w:rPr>
      </w:pPr>
      <w:r>
        <w:rPr>
          <w:rFonts w:eastAsia="Times New Roman" w:cs="Times New Roman"/>
          <w:color w:val="333333"/>
          <w:sz w:val="34"/>
          <w:szCs w:val="34"/>
          <w:lang w:val="en"/>
        </w:rPr>
        <w:t>Content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begins with the foundations of law and the legal system and then extensively explores criminal laws and defenses using general state principles, federal law, the Constitution, and the Model Penal Code as guidelines. Although it is neither possible nor desi</w:t>
      </w:r>
      <w:r>
        <w:rPr>
          <w:rFonts w:ascii="Georgia" w:hAnsi="Georgia" w:cs="Times New Roman"/>
          <w:color w:val="333333"/>
          <w:lang w:val="en"/>
        </w:rPr>
        <w:t>rable to discuss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every</w:t>
      </w:r>
      <w:r>
        <w:rPr>
          <w:rStyle w:val="apple-converted-space"/>
          <w:rFonts w:ascii="Georgia" w:hAnsi="Georgia" w:cs="Times New Roman"/>
          <w:color w:val="333333"/>
          <w:lang w:val="en"/>
        </w:rPr>
        <w:t> </w:t>
      </w:r>
      <w:r>
        <w:rPr>
          <w:rFonts w:ascii="Georgia" w:hAnsi="Georgia" w:cs="Times New Roman"/>
          <w:color w:val="333333"/>
          <w:lang w:val="en"/>
        </w:rPr>
        <w:t>criminal law, this textbook provides a basic yet thorough overview of the American criminal justice system. After completing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Fonts w:ascii="Georgia" w:hAnsi="Georgia" w:cs="Times New Roman"/>
          <w:color w:val="333333"/>
          <w:lang w:val="en"/>
        </w:rPr>
        <w:t>, you will be familiar with the nature and sources of law, the court system, the adversarial pro</w:t>
      </w:r>
      <w:r>
        <w:rPr>
          <w:rFonts w:ascii="Georgia" w:hAnsi="Georgia" w:cs="Times New Roman"/>
          <w:color w:val="333333"/>
          <w:lang w:val="en"/>
        </w:rPr>
        <w:t>cess, the most prominent crimes, and accompanying criminal defenses.</w:t>
      </w:r>
    </w:p>
    <w:p w:rsidR="00000000" w:rsidRDefault="00B60F14">
      <w:pPr>
        <w:pStyle w:val="Heading2"/>
        <w:shd w:val="clear" w:color="auto" w:fill="FFFFFF"/>
        <w:spacing w:before="0" w:line="439" w:lineRule="atLeast"/>
        <w:jc w:val="center"/>
        <w:textAlignment w:val="baseline"/>
        <w:rPr>
          <w:rFonts w:eastAsia="Times New Roman" w:cs="Times New Roman"/>
          <w:color w:val="333333"/>
          <w:sz w:val="34"/>
          <w:szCs w:val="34"/>
          <w:lang w:val="en"/>
        </w:rPr>
      </w:pPr>
      <w:r>
        <w:rPr>
          <w:rFonts w:eastAsia="Times New Roman" w:cs="Times New Roman"/>
          <w:color w:val="333333"/>
          <w:sz w:val="34"/>
          <w:szCs w:val="34"/>
          <w:lang w:val="en"/>
        </w:rPr>
        <w:t>Approach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uses a two-step process to augment learning, called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applied</w:t>
      </w:r>
      <w:r>
        <w:rPr>
          <w:rFonts w:ascii="Georgia" w:hAnsi="Georgia" w:cs="Times New Roman"/>
          <w:color w:val="333333"/>
          <w:lang w:val="en"/>
        </w:rPr>
        <w:t>approach. First, after building a strong foundation from scratch,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Fonts w:ascii="Georgia" w:hAnsi="Georgia" w:cs="Times New Roman"/>
          <w:color w:val="333333"/>
          <w:lang w:val="en"/>
        </w:rPr>
        <w:t>introduces you to crimes</w:t>
      </w:r>
      <w:r>
        <w:rPr>
          <w:rFonts w:ascii="Georgia" w:hAnsi="Georgia" w:cs="Times New Roman"/>
          <w:color w:val="333333"/>
          <w:lang w:val="en"/>
        </w:rPr>
        <w:t xml:space="preserve"> and defenses that have been broken down into separate components. It is so much easier to memorize and comprehend the subject matter when it is simplified this way. However, becoming proficient in the law takes more than just memorization. You must be tra</w:t>
      </w:r>
      <w:r>
        <w:rPr>
          <w:rFonts w:ascii="Georgia" w:hAnsi="Georgia" w:cs="Times New Roman"/>
          <w:color w:val="333333"/>
          <w:lang w:val="en"/>
        </w:rPr>
        <w:t>ined to take the laws you have studied and apply them to various fact patterns. Most students are expected to do this automatically, but application must be seen, experienced, and practiced before it comes naturally. Thus the second step of the applied app</w:t>
      </w:r>
      <w:r>
        <w:rPr>
          <w:rFonts w:ascii="Georgia" w:hAnsi="Georgia" w:cs="Times New Roman"/>
          <w:color w:val="333333"/>
          <w:lang w:val="en"/>
        </w:rPr>
        <w:t>roach is reviewing examples of the application of law to facts after dissecting and analyzing each legal concept. Some of the examples come from cases, and some are purely fictional. All the examples are memorable, even quirky, so they will stick in your m</w:t>
      </w:r>
      <w:r>
        <w:rPr>
          <w:rFonts w:ascii="Georgia" w:hAnsi="Georgia" w:cs="Times New Roman"/>
          <w:color w:val="333333"/>
          <w:lang w:val="en"/>
        </w:rPr>
        <w:t>ind and be available when you need them the most (like during an exam). After a few chapters, you will notice that you no longer obsess over an explanation that doesn’t completely make sense the first time you read it—you will just skip to the example. The</w:t>
      </w:r>
      <w:r>
        <w:rPr>
          <w:rFonts w:ascii="Georgia" w:hAnsi="Georgia" w:cs="Times New Roman"/>
          <w:color w:val="333333"/>
          <w:lang w:val="en"/>
        </w:rPr>
        <w:t xml:space="preserve"> examples clarify the principles for you, lightening the workload significantly.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000000" w:rsidRDefault="00B60F14">
      <w:pPr>
        <w:pStyle w:val="Heading2"/>
        <w:shd w:val="clear" w:color="auto" w:fill="FFFFFF"/>
        <w:spacing w:before="0" w:line="439" w:lineRule="atLeast"/>
        <w:jc w:val="center"/>
        <w:textAlignment w:val="baseline"/>
        <w:rPr>
          <w:rFonts w:eastAsia="Times New Roman" w:cs="Times New Roman"/>
          <w:color w:val="333333"/>
          <w:sz w:val="34"/>
          <w:szCs w:val="34"/>
          <w:lang w:val="en"/>
        </w:rPr>
      </w:pPr>
      <w:r>
        <w:rPr>
          <w:rFonts w:eastAsia="Times New Roman" w:cs="Times New Roman"/>
          <w:color w:val="333333"/>
          <w:sz w:val="34"/>
          <w:szCs w:val="34"/>
          <w:lang w:val="en"/>
        </w:rPr>
        <w:lastRenderedPageBreak/>
        <w:t>Features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Let’s face it, legal textbooks can be dry. This is unfortunate because law, especially criminal law, is an intrinsically compelling topic. To hold your attention and</w:t>
      </w:r>
      <w:r>
        <w:rPr>
          <w:rFonts w:ascii="Georgia" w:hAnsi="Georgia" w:cs="Times New Roman"/>
          <w:color w:val="333333"/>
          <w:lang w:val="en"/>
        </w:rPr>
        <w:t xml:space="preserve"> keep you alert,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employs a variety of instructional techniques that should engage you from start to finish.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chapters contain embedded videos, ethical scenarios, charts, diagrams, and tables to demonstrate the legal concepts and examples</w:t>
      </w:r>
      <w:r>
        <w:rPr>
          <w:rFonts w:ascii="Georgia" w:hAnsi="Georgia" w:cs="Times New Roman"/>
          <w:color w:val="333333"/>
          <w:lang w:val="en"/>
        </w:rPr>
        <w:t xml:space="preserve"> provided. These enhancements break up the text and also appeal to various learning styles.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instead of wasting valuable textbook space by reprinting edited cases,</w:t>
      </w:r>
      <w:r>
        <w:rPr>
          <w:rStyle w:val="Emphasis"/>
          <w:rFonts w:ascii="Georgia" w:hAnsi="Georgia" w:cs="Times New Roman"/>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links to cases online. You can read more cases that way, and cases a</w:t>
      </w:r>
      <w:r>
        <w:rPr>
          <w:rFonts w:ascii="Georgia" w:hAnsi="Georgia" w:cs="Times New Roman"/>
          <w:color w:val="333333"/>
          <w:lang w:val="en"/>
        </w:rPr>
        <w:t>re like examples—they demonstrate the application of law to facts. Also, you can read the entire case exactly the way the judge wrote it, instead of an edited version that has been shrunk to fit into a limited amount of pages.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Have you ever tried to check </w:t>
      </w:r>
      <w:r>
        <w:rPr>
          <w:rFonts w:ascii="Georgia" w:hAnsi="Georgia" w:cs="Times New Roman"/>
          <w:color w:val="333333"/>
          <w:lang w:val="en"/>
        </w:rPr>
        <w:t>your answers to review questions in a textbook, only to find that the correct answers are nowhere in sight?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gives you the answer to every question at the end of each chapter. Go ahead and check the answers first. Contrary to popular belief, th</w:t>
      </w:r>
      <w:r>
        <w:rPr>
          <w:rFonts w:ascii="Georgia" w:hAnsi="Georgia" w:cs="Times New Roman"/>
          <w:color w:val="333333"/>
          <w:lang w:val="en"/>
        </w:rPr>
        <w:t>is actually improves—and does not detract from—learning.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includes hundreds of footnotes that link to online cases and statutes; supplementary links to articles, websites, and statistics online; and plenty of reference material for</w:t>
      </w:r>
      <w:r>
        <w:rPr>
          <w:rFonts w:ascii="Georgia" w:hAnsi="Georgia" w:cs="Times New Roman"/>
          <w:color w:val="333333"/>
          <w:lang w:val="en"/>
        </w:rPr>
        <w:t xml:space="preserve"> a term paper or other research project. In short,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Fonts w:ascii="Georgia" w:hAnsi="Georgia" w:cs="Times New Roman"/>
          <w:color w:val="333333"/>
          <w:lang w:val="en"/>
        </w:rPr>
        <w:t>should contain everything you need to successfully complete your course. It is also a valuable guide to which you can refer throughout your criminal justice career.</w:t>
      </w:r>
    </w:p>
    <w:p w:rsidR="00000000" w:rsidRDefault="00B60F14">
      <w:pPr>
        <w:pStyle w:val="Heading2"/>
        <w:shd w:val="clear" w:color="auto" w:fill="FFFFFF"/>
        <w:spacing w:before="0" w:line="439" w:lineRule="atLeast"/>
        <w:jc w:val="center"/>
        <w:textAlignment w:val="baseline"/>
        <w:rPr>
          <w:rFonts w:eastAsia="Times New Roman" w:cs="Times New Roman"/>
          <w:color w:val="333333"/>
          <w:sz w:val="34"/>
          <w:szCs w:val="34"/>
          <w:lang w:val="en"/>
        </w:rPr>
      </w:pPr>
      <w:r>
        <w:rPr>
          <w:rFonts w:eastAsia="Times New Roman" w:cs="Times New Roman"/>
          <w:color w:val="333333"/>
          <w:sz w:val="34"/>
          <w:szCs w:val="34"/>
          <w:lang w:val="en"/>
        </w:rPr>
        <w:t>Goals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academic succ</w:t>
      </w:r>
      <w:r>
        <w:rPr>
          <w:rFonts w:ascii="Georgia" w:hAnsi="Georgia" w:cs="Times New Roman"/>
          <w:color w:val="333333"/>
          <w:lang w:val="en"/>
        </w:rPr>
        <w:t>ess is important, I wrote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to increase your awareness as you read the newspaper (or read the news online), watch television, or discuss legal situations with friends and colleagues. Law is an integral part of life, yet most people lack the most</w:t>
      </w:r>
      <w:r>
        <w:rPr>
          <w:rFonts w:ascii="Georgia" w:hAnsi="Georgia" w:cs="Times New Roman"/>
          <w:color w:val="333333"/>
          <w:lang w:val="en"/>
        </w:rPr>
        <w:t xml:space="preserve"> fundamental understanding of legal concepts. My sincere hope is that once you have finished reading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Criminal Law</w:t>
      </w:r>
      <w:r>
        <w:rPr>
          <w:rFonts w:ascii="Georgia" w:hAnsi="Georgia" w:cs="Times New Roman"/>
          <w:color w:val="333333"/>
          <w:lang w:val="en"/>
        </w:rPr>
        <w:t>, you will become your own most trusted legal authority.</w:t>
      </w:r>
    </w:p>
    <w:p w:rsidR="00000000" w:rsidRDefault="00B60F14"/>
    <w:p w:rsidR="00000000" w:rsidRDefault="00B60F14">
      <w:pPr>
        <w:pStyle w:val="Heading1"/>
        <w:shd w:val="clear" w:color="auto" w:fill="FFFFFF"/>
        <w:spacing w:before="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Introduction to Criminal Law</w:t>
      </w:r>
    </w:p>
    <w:p w:rsidR="00000000" w:rsidRDefault="00B60F14"/>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rPr>
      </w:pPr>
      <w:r>
        <w:rPr>
          <w:rFonts w:ascii="Georgia" w:hAnsi="Georgia" w:cs="Times New Roman"/>
          <w:i/>
          <w:iCs/>
          <w:color w:val="333333"/>
        </w:rPr>
        <w:lastRenderedPageBreak/>
        <w:t xml:space="preserve">Elementary notions of </w:t>
      </w:r>
      <w:r>
        <w:rPr>
          <w:rFonts w:ascii="Georgia" w:hAnsi="Georgia" w:cs="Times New Roman"/>
          <w:i/>
          <w:iCs/>
          <w:color w:val="333333"/>
        </w:rPr>
        <w:t>fairness enshrined in our constitutional jurisprudence dictate that a person receive fair notice not only of the conduct that will subject him to punishment but also of the severity of the penalty that a State may impose.</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rPr>
      </w:pPr>
      <w:hyperlink r:id="rId10" w:tgtFrame="_blank" w:history="1">
        <w:r>
          <w:rPr>
            <w:rStyle w:val="Emphasis"/>
            <w:rFonts w:ascii="Georgia" w:hAnsi="Georgia"/>
            <w:color w:val="2689C6"/>
            <w:u w:val="single"/>
            <w:bdr w:val="none" w:sz="0" w:space="0" w:color="auto" w:frame="1"/>
          </w:rPr>
          <w:t>BMW of North America, Inc. v. Gore</w:t>
        </w:r>
      </w:hyperlink>
      <w:r>
        <w:rPr>
          <w:rFonts w:ascii="Georgia" w:hAnsi="Georgia" w:cs="Times New Roman"/>
          <w:i/>
          <w:iCs/>
          <w:color w:val="333333"/>
        </w:rPr>
        <w:t>, cited in</w:t>
      </w:r>
      <w:r>
        <w:rPr>
          <w:rStyle w:val="apple-converted-space"/>
          <w:rFonts w:ascii="Georgia" w:hAnsi="Georgia" w:cs="Times New Roman"/>
          <w:i/>
          <w:iCs/>
          <w:color w:val="333333"/>
        </w:rPr>
        <w:t> </w:t>
      </w:r>
      <w:r>
        <w:rPr>
          <w:rFonts w:ascii="Georgia" w:hAnsi="Georgia" w:cs="Times New Roman"/>
          <w:i/>
          <w:iCs/>
          <w:color w:val="2689C6"/>
          <w:bdr w:val="none" w:sz="0" w:space="0" w:color="auto" w:frame="1"/>
        </w:rPr>
        <w:t>Section 1 "Damages"</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Introduction</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000000" w:rsidRDefault="00B60F14" w:rsidP="00B60F14">
      <w:pPr>
        <w:numPr>
          <w:ilvl w:val="0"/>
          <w:numId w:val="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a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textbook introduces you to our legal system in the United States, the basic elements of a crime, the specific elements of commonly encountered crimes, and most criminal defenses. Criminal law always involves the government and government action, so yo</w:t>
      </w:r>
      <w:r>
        <w:rPr>
          <w:rFonts w:ascii="Georgia" w:hAnsi="Georgia" w:cs="Times New Roman"/>
          <w:color w:val="333333"/>
          <w:sz w:val="18"/>
          <w:szCs w:val="18"/>
        </w:rPr>
        <w:t>u will also review the pertinent sections of the United States Constitution and its principles as they apply to criminal law. By the end of the book, you will be comfortable with the legal framework that governs the careers of criminal justice professional</w:t>
      </w:r>
      <w:r>
        <w:rPr>
          <w:rFonts w:ascii="Georgia" w:hAnsi="Georgia" w:cs="Times New Roman"/>
          <w:color w:val="333333"/>
          <w:sz w:val="18"/>
          <w:szCs w:val="18"/>
        </w:rPr>
        <w:t>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 of a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Let’s begin at the beginning by defining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crime</w:t>
      </w:r>
      <w:r>
        <w:rPr>
          <w:rFonts w:ascii="Georgia" w:hAnsi="Georgia" w:cs="Times New Roman"/>
          <w:color w:val="333333"/>
        </w:rPr>
        <w:t>. The most basic definition of a crime is “an act committed in violation of a law prohibiting it, or omitted in violation of a law ordering it.”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bookmarkStart w:id="1" w:name="fn-1"/>
      <w:bookmarkEnd w:id="1"/>
      <w:r>
        <w:rPr>
          <w:rStyle w:val="apple-converted-space"/>
          <w:rFonts w:ascii="Georgia" w:hAnsi="Georgia" w:cs="Times New Roman"/>
          <w:color w:val="333333"/>
        </w:rPr>
        <w:t> </w:t>
      </w:r>
      <w:r>
        <w:rPr>
          <w:rFonts w:ascii="Georgia" w:hAnsi="Georgia" w:cs="Times New Roman"/>
          <w:color w:val="333333"/>
        </w:rPr>
        <w:t>You learn about criminal act and o</w:t>
      </w:r>
      <w:r>
        <w:rPr>
          <w:rFonts w:ascii="Georgia" w:hAnsi="Georgia" w:cs="Times New Roman"/>
          <w:color w:val="333333"/>
        </w:rPr>
        <w:t>mission to act in</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Fonts w:ascii="Georgia" w:hAnsi="Georgia" w:cs="Times New Roman"/>
          <w:color w:val="333333"/>
        </w:rPr>
        <w:t>. For now, it is important to understand that criminal act, omission to act, and criminal intent are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elements</w:t>
      </w:r>
      <w:r>
        <w:rPr>
          <w:rStyle w:val="apple-converted-space"/>
          <w:rFonts w:ascii="Georgia" w:hAnsi="Georgia" w:cs="Times New Roman"/>
          <w:color w:val="333333"/>
        </w:rPr>
        <w:t> </w:t>
      </w:r>
      <w:r>
        <w:rPr>
          <w:rFonts w:ascii="Georgia" w:hAnsi="Georgia" w:cs="Times New Roman"/>
          <w:color w:val="333333"/>
        </w:rPr>
        <w:t>or parts of every crime.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Illegality</w:t>
      </w:r>
      <w:r>
        <w:rPr>
          <w:rStyle w:val="apple-converted-space"/>
          <w:rFonts w:ascii="Georgia" w:hAnsi="Georgia" w:cs="Times New Roman"/>
          <w:color w:val="333333"/>
        </w:rPr>
        <w:t> </w:t>
      </w:r>
      <w:r>
        <w:rPr>
          <w:rFonts w:ascii="Georgia" w:hAnsi="Georgia" w:cs="Times New Roman"/>
          <w:color w:val="333333"/>
        </w:rPr>
        <w:t>is also an element of every crime. Generally,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governm</w:t>
      </w:r>
      <w:r>
        <w:rPr>
          <w:rStyle w:val="Emphasis"/>
          <w:rFonts w:ascii="Georgia" w:hAnsi="Georgia" w:cs="Times New Roman"/>
          <w:color w:val="333333"/>
          <w:bdr w:val="none" w:sz="0" w:space="0" w:color="auto" w:frame="1"/>
        </w:rPr>
        <w:t>ent</w:t>
      </w:r>
      <w:r>
        <w:rPr>
          <w:rStyle w:val="apple-converted-space"/>
          <w:rFonts w:ascii="Georgia" w:hAnsi="Georgia" w:cs="Times New Roman"/>
          <w:color w:val="333333"/>
        </w:rPr>
        <w:t> </w:t>
      </w:r>
      <w:r>
        <w:rPr>
          <w:rFonts w:ascii="Georgia" w:hAnsi="Georgia" w:cs="Times New Roman"/>
          <w:color w:val="333333"/>
        </w:rPr>
        <w:t>must enact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 law</w:t>
      </w:r>
      <w:r>
        <w:rPr>
          <w:rFonts w:ascii="Georgia" w:hAnsi="Georgia" w:cs="Times New Roman"/>
          <w:color w:val="333333"/>
        </w:rPr>
        <w:t xml:space="preserve">specifying a crime and its elements before it can punish an individual for criminal behavior. Criminal laws are the primary focus of this book. As you slowly start to build your knowledge and understanding of criminal </w:t>
      </w:r>
      <w:r>
        <w:rPr>
          <w:rFonts w:ascii="Georgia" w:hAnsi="Georgia" w:cs="Times New Roman"/>
          <w:color w:val="333333"/>
        </w:rPr>
        <w:t>law, you will notice some unique characteristics of the United States’ legal system.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Laws differ significantly from state to state. Throughout the United States, each state and the federal government criminalize different behaviors. Although this plethora </w:t>
      </w:r>
      <w:r>
        <w:rPr>
          <w:rFonts w:ascii="Georgia" w:hAnsi="Georgia" w:cs="Times New Roman"/>
          <w:color w:val="333333"/>
        </w:rPr>
        <w:t>of laws makes American legal studies more complicated for teachers and students, the size, cultural makeup, and geographic variety of our country demand this type of legal system.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Laws in a democratic society, unlike laws of nature, are created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people</w:t>
      </w:r>
      <w:r>
        <w:rPr>
          <w:rStyle w:val="apple-converted-space"/>
          <w:rFonts w:ascii="Georgia" w:hAnsi="Georgia" w:cs="Times New Roman"/>
          <w:color w:val="333333"/>
        </w:rPr>
        <w:t> </w:t>
      </w:r>
      <w:r>
        <w:rPr>
          <w:rFonts w:ascii="Georgia" w:hAnsi="Georgia" w:cs="Times New Roman"/>
          <w:color w:val="333333"/>
        </w:rPr>
        <w:t xml:space="preserve">and are founded in religious, cultural, and historical value systems. People from varying backgrounds live in different regions of this country. Thus you will see that different people enact distinct laws that best suit their needs. This book is </w:t>
      </w:r>
      <w:r>
        <w:rPr>
          <w:rFonts w:ascii="Georgia" w:hAnsi="Georgia" w:cs="Times New Roman"/>
          <w:color w:val="333333"/>
        </w:rPr>
        <w:lastRenderedPageBreak/>
        <w:t>intended f</w:t>
      </w:r>
      <w:r>
        <w:rPr>
          <w:rFonts w:ascii="Georgia" w:hAnsi="Georgia" w:cs="Times New Roman"/>
          <w:color w:val="333333"/>
        </w:rPr>
        <w:t>or use in all states. However, the bulk of any criminal law overview is an examination of different crimes and their elements. To be accurate and representative, this book focuses on</w:t>
      </w:r>
      <w:r>
        <w:rPr>
          <w:rStyle w:val="Emphasis"/>
          <w:rFonts w:ascii="Georgia" w:hAnsi="Georgia" w:cs="Times New Roman"/>
          <w:color w:val="333333"/>
          <w:bdr w:val="none" w:sz="0" w:space="0" w:color="auto" w:frame="1"/>
        </w:rPr>
        <w:t>general</w:t>
      </w:r>
      <w:r>
        <w:rPr>
          <w:rStyle w:val="apple-converted-space"/>
          <w:rFonts w:ascii="Georgia" w:hAnsi="Georgia" w:cs="Times New Roman"/>
          <w:color w:val="333333"/>
        </w:rPr>
        <w:t> </w:t>
      </w:r>
      <w:r>
        <w:rPr>
          <w:rFonts w:ascii="Georgia" w:hAnsi="Georgia" w:cs="Times New Roman"/>
          <w:color w:val="333333"/>
        </w:rPr>
        <w:t>principles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many</w:t>
      </w:r>
      <w:r>
        <w:rPr>
          <w:rStyle w:val="apple-converted-space"/>
          <w:rFonts w:ascii="Georgia" w:hAnsi="Georgia" w:cs="Times New Roman"/>
          <w:color w:val="333333"/>
        </w:rPr>
        <w:t> </w:t>
      </w:r>
      <w:r>
        <w:rPr>
          <w:rFonts w:ascii="Georgia" w:hAnsi="Georgia" w:cs="Times New Roman"/>
          <w:color w:val="333333"/>
        </w:rPr>
        <w:t>states follow and provides frequent reference</w:t>
      </w:r>
      <w:r>
        <w:rPr>
          <w:rFonts w:ascii="Georgia" w:hAnsi="Georgia" w:cs="Times New Roman"/>
          <w:color w:val="333333"/>
        </w:rPr>
        <w:t>s to specific state laws for illustrative purposes. Always check the most current version of your state’s law because it may vary from the law presented in this book.</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Laws are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static</w:t>
      </w:r>
      <w:r>
        <w:rPr>
          <w:rFonts w:ascii="Georgia" w:hAnsi="Georgia" w:cs="Times New Roman"/>
          <w:color w:val="333333"/>
        </w:rPr>
        <w:t>. As society changes, so do the laws that govern behavior. Evolving va</w:t>
      </w:r>
      <w:r>
        <w:rPr>
          <w:rFonts w:ascii="Georgia" w:hAnsi="Georgia" w:cs="Times New Roman"/>
          <w:color w:val="333333"/>
        </w:rPr>
        <w:t>lue systems naturally lead to new laws and regulations supporting modern beliefs. Although a certain stability is essential to the enforcement of rules, occasionally the rules must change.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Try to maintain an open mind when reviewing the different and often</w:t>
      </w:r>
      <w:r>
        <w:rPr>
          <w:rFonts w:ascii="Georgia" w:hAnsi="Georgia" w:cs="Times New Roman"/>
          <w:color w:val="333333"/>
        </w:rPr>
        <w:t xml:space="preserve"> contradictory laws set forth in this book. Law is not exact, like science or math. Also try to become comfortable with the gray area, rather than viewing situations as black or white.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000000" w:rsidRDefault="00B60F14" w:rsidP="00B60F14">
      <w:pPr>
        <w:numPr>
          <w:ilvl w:val="0"/>
          <w:numId w:val="2"/>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crime is an act committed in violation of a law proh</w:t>
      </w:r>
      <w:r>
        <w:rPr>
          <w:rFonts w:ascii="Calibri" w:eastAsia="Times New Roman" w:hAnsi="Calibri" w:cs="Times New Roman"/>
          <w:color w:val="333333"/>
        </w:rPr>
        <w:t>ibiting it or omitted in violation of a law ordering it. In general, the criminal law must be enacted before the crime is committed.</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 Check your answer using the answer key at the end of the chapter.</w:t>
      </w:r>
    </w:p>
    <w:p w:rsidR="00000000" w:rsidRDefault="00B60F14" w:rsidP="00B60F14">
      <w:pPr>
        <w:numPr>
          <w:ilvl w:val="0"/>
          <w:numId w:val="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 xml:space="preserve">Gonzales v. </w:t>
      </w:r>
      <w:r>
        <w:rPr>
          <w:rStyle w:val="Emphasis"/>
          <w:rFonts w:ascii="Calibri" w:eastAsia="Times New Roman" w:hAnsi="Calibri" w:cs="Times New Roman"/>
          <w:color w:val="333333"/>
          <w:bdr w:val="none" w:sz="0" w:space="0" w:color="auto" w:frame="1"/>
        </w:rPr>
        <w:t>Oregon</w:t>
      </w:r>
      <w:r>
        <w:rPr>
          <w:rFonts w:ascii="Calibri" w:eastAsia="Times New Roman" w:hAnsi="Calibri" w:cs="Times New Roman"/>
          <w:color w:val="333333"/>
        </w:rPr>
        <w:t>, 546 U.S. 243 (2006). Did the US Supreme Court preserve Oregon’s right to legalize physician-assisted suicide? The case is available at this link:</w:t>
      </w:r>
      <w:r>
        <w:rPr>
          <w:rStyle w:val="apple-converted-space"/>
          <w:rFonts w:ascii="Calibri" w:eastAsia="Times New Roman" w:hAnsi="Calibri" w:cs="Times New Roman"/>
          <w:color w:val="333333"/>
        </w:rPr>
        <w:t> </w:t>
      </w:r>
      <w:hyperlink r:id="rId11" w:tgtFrame="_blank" w:history="1">
        <w:r>
          <w:rPr>
            <w:rStyle w:val="Hyperlink"/>
            <w:rFonts w:ascii="Calibri" w:eastAsia="Times New Roman" w:hAnsi="Calibri" w:cs="Times New Roman"/>
            <w:color w:val="2689C6"/>
            <w:bdr w:val="none" w:sz="0" w:space="0" w:color="auto" w:frame="1"/>
          </w:rPr>
          <w:t>http://www.law.cornel</w:t>
        </w:r>
        <w:r>
          <w:rPr>
            <w:rStyle w:val="Hyperlink"/>
            <w:rFonts w:ascii="Calibri" w:eastAsia="Times New Roman" w:hAnsi="Calibri" w:cs="Times New Roman"/>
            <w:color w:val="2689C6"/>
            <w:bdr w:val="none" w:sz="0" w:space="0" w:color="auto" w:frame="1"/>
          </w:rPr>
          <w:t>l.edu/supct/html/04-623.ZS.html</w:t>
        </w:r>
      </w:hyperlink>
      <w:r>
        <w:rPr>
          <w:rFonts w:ascii="Calibri" w:eastAsia="Times New Roman" w:hAnsi="Calibri" w:cs="Times New Roman"/>
          <w:color w:val="333333"/>
        </w:rPr>
        <w:t>.</w:t>
      </w:r>
    </w:p>
    <w:p w:rsidR="00000000" w:rsidRDefault="00B60F14">
      <w:pPr>
        <w:shd w:val="clear" w:color="auto" w:fill="FFFFFF"/>
        <w:spacing w:line="270" w:lineRule="atLeast"/>
        <w:textAlignment w:val="baseline"/>
        <w:rPr>
          <w:rFonts w:ascii="Calibri" w:eastAsia="Times New Roman" w:hAnsi="Calibri" w:cs="Times New Roman"/>
          <w:color w:val="555555"/>
          <w:sz w:val="23"/>
          <w:szCs w:val="2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Criminal Law and Criminal Procedure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000000" w:rsidRDefault="00B60F14" w:rsidP="00B60F14">
      <w:pPr>
        <w:numPr>
          <w:ilvl w:val="0"/>
          <w:numId w:val="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criminal law and criminal procedure.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This book focuses on</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criminal law</w:t>
      </w:r>
      <w:r>
        <w:rPr>
          <w:rFonts w:ascii="Georgia" w:hAnsi="Georgia" w:cs="Times New Roman"/>
          <w:color w:val="333333"/>
          <w:sz w:val="18"/>
          <w:szCs w:val="18"/>
        </w:rPr>
        <w:t>, but it occasionally touches on issues of</w:t>
      </w:r>
      <w:r>
        <w:rPr>
          <w:rStyle w:val="marginterm"/>
          <w:rFonts w:ascii="Georgia" w:hAnsi="Georgia" w:cs="Times New Roman"/>
          <w:color w:val="333333"/>
          <w:bdr w:val="none" w:sz="0" w:space="0" w:color="auto" w:frame="1"/>
        </w:rPr>
        <w:t>criminal procedure</w:t>
      </w:r>
      <w:r>
        <w:rPr>
          <w:rFonts w:ascii="Georgia" w:hAnsi="Georgia" w:cs="Times New Roman"/>
          <w:color w:val="333333"/>
          <w:sz w:val="18"/>
          <w:szCs w:val="18"/>
        </w:rPr>
        <w:t>, so it is important to differentiate between the two.</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Criminal law generally defines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rights</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obligations</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of individuals in society. Some common issues in criminal law are the elements of specific crimes and the elements of various criminal </w:t>
      </w:r>
      <w:r>
        <w:rPr>
          <w:rFonts w:ascii="Georgia" w:hAnsi="Georgia" w:cs="Times New Roman"/>
          <w:color w:val="333333"/>
          <w:sz w:val="18"/>
          <w:szCs w:val="18"/>
        </w:rPr>
        <w:t>defenses. Criminal procedure generally concerns the</w:t>
      </w:r>
      <w:r>
        <w:rPr>
          <w:rStyle w:val="Emphasis"/>
          <w:rFonts w:ascii="Georgia" w:hAnsi="Georgia"/>
          <w:color w:val="333333"/>
          <w:bdr w:val="none" w:sz="0" w:space="0" w:color="auto" w:frame="1"/>
        </w:rPr>
        <w:t>enforcement</w:t>
      </w:r>
      <w:r>
        <w:rPr>
          <w:rStyle w:val="apple-converted-space"/>
          <w:rFonts w:ascii="Georgia" w:hAnsi="Georgia" w:cs="Times New Roman"/>
          <w:color w:val="333333"/>
          <w:sz w:val="18"/>
          <w:szCs w:val="18"/>
        </w:rPr>
        <w:t> </w:t>
      </w:r>
      <w:r>
        <w:rPr>
          <w:rFonts w:ascii="Georgia" w:hAnsi="Georgia" w:cs="Times New Roman"/>
          <w:color w:val="333333"/>
          <w:sz w:val="18"/>
          <w:szCs w:val="18"/>
        </w:rPr>
        <w:t>of individuals’ rights during the criminal process. Examples of procedural issues are individuals’ rights during law enforcement investigation, arrest, filing of charges, trial, and appeal.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Exa</w:t>
      </w:r>
      <w:r>
        <w:rPr>
          <w:rFonts w:ascii="Calibri" w:eastAsia="Times New Roman" w:hAnsi="Calibri" w:cs="Times New Roman"/>
          <w:color w:val="333333"/>
          <w:sz w:val="28"/>
          <w:szCs w:val="28"/>
        </w:rPr>
        <w:t>mple of Criminal Law Issues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Clara and Linda go on a shopping spree. Linda insists that they browse an expensive department store. Moments after they enter the lingerie department, Linda surreptitiously places a bra in her purse. Clara watches, horrified, b</w:t>
      </w:r>
      <w:r>
        <w:rPr>
          <w:rFonts w:ascii="Georgia" w:hAnsi="Georgia" w:cs="Times New Roman"/>
          <w:color w:val="333333"/>
        </w:rPr>
        <w:t>ut does not say anything, even though a security guard is standing nearby. This example illustrates two issues of criminal law: (1) Which crime did Linda commit when she shoplifted the bra? (2) Did Clara commit a crime when she failed to alert the security</w:t>
      </w:r>
      <w:r>
        <w:rPr>
          <w:rFonts w:ascii="Georgia" w:hAnsi="Georgia" w:cs="Times New Roman"/>
          <w:color w:val="333333"/>
        </w:rPr>
        <w:t xml:space="preserve"> guard to Linda’s shoplifting? You learn the answer to issue (1) in</w:t>
      </w:r>
      <w:r>
        <w:rPr>
          <w:rStyle w:val="apple-converted-space"/>
          <w:rFonts w:ascii="Georgia" w:hAnsi="Georgia" w:cs="Times New Roman"/>
          <w:color w:val="333333"/>
        </w:rPr>
        <w:t> </w:t>
      </w:r>
      <w:r>
        <w:rPr>
          <w:rFonts w:ascii="Georgia" w:hAnsi="Georgia" w:cs="Times New Roman"/>
          <w:color w:val="2689C6"/>
          <w:bdr w:val="none" w:sz="0" w:space="0" w:color="auto" w:frame="1"/>
        </w:rPr>
        <w:t>Chapter 11 "Crimes against Property"</w:t>
      </w:r>
      <w:r>
        <w:rPr>
          <w:rFonts w:ascii="Georgia" w:hAnsi="Georgia" w:cs="Times New Roman"/>
          <w:color w:val="333333"/>
        </w:rPr>
        <w:t>and issue (2) in</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2689C6"/>
          <w:bdr w:val="none" w:sz="0" w:space="0" w:color="auto" w:frame="1"/>
        </w:rPr>
        <w:t>Chapter 7 "Parties to Crime"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Example of Criminal Procedure Issues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w:t>
      </w:r>
      <w:r>
        <w:rPr>
          <w:rFonts w:ascii="Georgia" w:hAnsi="Georgia" w:cs="Times New Roman"/>
          <w:color w:val="2689C6"/>
          <w:bdr w:val="none" w:sz="0" w:space="0" w:color="auto" w:frame="1"/>
        </w:rPr>
        <w:t>n 1.2.1 "Example of Criminal Law Issues"</w:t>
      </w:r>
      <w:r>
        <w:rPr>
          <w:rFonts w:ascii="Georgia" w:hAnsi="Georgia" w:cs="Times New Roman"/>
          <w:color w:val="333333"/>
        </w:rPr>
        <w:t>. Assume that Linda and Clara attempt to leave the store and an alarm is activated. Linda begins sprinting down the street. Colin, a police officer, just happens to be driving by with the window of his patrol car ope</w:t>
      </w:r>
      <w:r>
        <w:rPr>
          <w:rFonts w:ascii="Georgia" w:hAnsi="Georgia" w:cs="Times New Roman"/>
          <w:color w:val="333333"/>
        </w:rPr>
        <w:t>n. He hears the store alarm, sees Linda running, and begins shooting at Linda from the car. Linda is shot in the leg and collapses. Linda is treated at the hospital for her injury, and when she is released, Colin arrests her and transports her to the polic</w:t>
      </w:r>
      <w:r>
        <w:rPr>
          <w:rFonts w:ascii="Georgia" w:hAnsi="Georgia" w:cs="Times New Roman"/>
          <w:color w:val="333333"/>
        </w:rPr>
        <w:t>e station. He brings her to an isolated room and leaves her there alone. Twelve hours later, he reenters the room and begins questioning Linda. Linda immediately requests an attorney. Colin ignores this request and continues to question Linda about the rea</w:t>
      </w:r>
      <w:r>
        <w:rPr>
          <w:rFonts w:ascii="Georgia" w:hAnsi="Georgia" w:cs="Times New Roman"/>
          <w:color w:val="333333"/>
        </w:rPr>
        <w:t>son the department store alarm went off. Whether Colin properly arrested and interrogated Linda are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procedure</w:t>
      </w:r>
      <w:r>
        <w:rPr>
          <w:rStyle w:val="apple-converted-space"/>
          <w:rFonts w:ascii="Georgia" w:hAnsi="Georgia" w:cs="Times New Roman"/>
          <w:color w:val="333333"/>
        </w:rPr>
        <w:t> </w:t>
      </w:r>
      <w:r>
        <w:rPr>
          <w:rFonts w:ascii="Georgia" w:hAnsi="Georgia" w:cs="Times New Roman"/>
          <w:color w:val="333333"/>
        </w:rPr>
        <w:t>issues beyond the scope of this book. However, this example does illustrate one criminal law issue: did Colin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 a crime</w:t>
      </w:r>
      <w:r>
        <w:rPr>
          <w:rStyle w:val="apple-converted-space"/>
          <w:rFonts w:ascii="Georgia" w:hAnsi="Georgia" w:cs="Times New Roman"/>
          <w:color w:val="333333"/>
        </w:rPr>
        <w:t> </w:t>
      </w:r>
      <w:r>
        <w:rPr>
          <w:rFonts w:ascii="Georgia" w:hAnsi="Georgia" w:cs="Times New Roman"/>
          <w:color w:val="333333"/>
        </w:rPr>
        <w:t>when he shot</w:t>
      </w:r>
      <w:r>
        <w:rPr>
          <w:rFonts w:ascii="Georgia" w:hAnsi="Georgia" w:cs="Times New Roman"/>
          <w:color w:val="333333"/>
        </w:rPr>
        <w:t xml:space="preserve"> Linda in the leg? You learn the answer to this question in</w:t>
      </w:r>
      <w:r>
        <w:rPr>
          <w:rStyle w:val="apple-converted-space"/>
          <w:rFonts w:ascii="Georgia" w:hAnsi="Georgia" w:cs="Times New Roman"/>
          <w:color w:val="333333"/>
        </w:rPr>
        <w:t> </w:t>
      </w:r>
      <w:r>
        <w:rPr>
          <w:rFonts w:ascii="Georgia" w:hAnsi="Georgia" w:cs="Times New Roman"/>
          <w:color w:val="2689C6"/>
          <w:bdr w:val="none" w:sz="0" w:space="0" w:color="auto" w:frame="1"/>
        </w:rPr>
        <w:t>Chapter 5 "Criminal Defenses, Part 1"</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Criminal Law and Criminal Procedure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lastRenderedPageBreak/>
        <w:drawing>
          <wp:inline distT="0" distB="0" distL="0" distR="0">
            <wp:extent cx="5476875" cy="3181350"/>
            <wp:effectExtent l="0" t="0" r="9525" b="0"/>
            <wp:docPr id="3" name="Picture 14" descr="Macintosh HD:Users:lilakittredge:Desktop:storm-fig01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ilakittredge:Desktop:storm-fig01_00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3181350"/>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000000" w:rsidRDefault="00B60F14" w:rsidP="00B60F14">
      <w:pPr>
        <w:numPr>
          <w:ilvl w:val="0"/>
          <w:numId w:val="5"/>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Criminal law generally defines the rights and obligations of individuals in society. Criminal procedure generally concerns the enforcement of individuals’ rights during t</w:t>
      </w:r>
      <w:r>
        <w:rPr>
          <w:rFonts w:ascii="Calibri" w:eastAsia="Times New Roman" w:hAnsi="Calibri" w:cs="Times New Roman"/>
          <w:color w:val="333333"/>
        </w:rPr>
        <w:t>he criminal process.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chapter.</w:t>
      </w:r>
    </w:p>
    <w:p w:rsidR="00000000" w:rsidRDefault="00B60F14" w:rsidP="00B60F14">
      <w:pPr>
        <w:numPr>
          <w:ilvl w:val="0"/>
          <w:numId w:val="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Paul, a law enforcement officer, arrests Barney for creating a disturbance at a subway station. While Barney is handcuffed fac</w:t>
      </w:r>
      <w:r>
        <w:rPr>
          <w:rFonts w:ascii="Calibri" w:eastAsia="Times New Roman" w:hAnsi="Calibri" w:cs="Times New Roman"/>
          <w:color w:val="333333"/>
        </w:rPr>
        <w:t>edown on the ground, Paul shoots and kills him. Paul claims that he accidentally grabbed his gun instead of his Taser. Is this an issue of criminal law or criminal procedure?</w:t>
      </w:r>
    </w:p>
    <w:p w:rsidR="00000000" w:rsidRDefault="00B60F14" w:rsidP="00B60F14">
      <w:pPr>
        <w:numPr>
          <w:ilvl w:val="0"/>
          <w:numId w:val="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Payton v. New York</w:t>
      </w:r>
      <w:r>
        <w:rPr>
          <w:rFonts w:ascii="Calibri" w:eastAsia="Times New Roman" w:hAnsi="Calibri" w:cs="Times New Roman"/>
          <w:color w:val="333333"/>
        </w:rPr>
        <w:t>, 445 U.S. 573 (1980).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Payton</w:t>
      </w:r>
      <w:r>
        <w:rPr>
          <w:rFonts w:ascii="Calibri" w:eastAsia="Times New Roman" w:hAnsi="Calibri" w:cs="Times New Roman"/>
          <w:color w:val="333333"/>
        </w:rPr>
        <w:t xml:space="preserve">, the US </w:t>
      </w:r>
      <w:r>
        <w:rPr>
          <w:rFonts w:ascii="Calibri" w:eastAsia="Times New Roman" w:hAnsi="Calibri" w:cs="Times New Roman"/>
          <w:color w:val="333333"/>
        </w:rPr>
        <w:t>Supreme Court held a New York statute unconstitutional under the Fourth Amendment. Did the</w:t>
      </w:r>
      <w:r>
        <w:rPr>
          <w:rStyle w:val="Emphasis"/>
          <w:rFonts w:ascii="Calibri" w:eastAsia="Times New Roman" w:hAnsi="Calibri" w:cs="Times New Roman"/>
          <w:color w:val="333333"/>
          <w:bdr w:val="none" w:sz="0" w:space="0" w:color="auto" w:frame="1"/>
        </w:rPr>
        <w:t>Payton</w:t>
      </w:r>
      <w:r>
        <w:rPr>
          <w:rStyle w:val="apple-converted-space"/>
          <w:rFonts w:ascii="Calibri" w:eastAsia="Times New Roman" w:hAnsi="Calibri" w:cs="Times New Roman"/>
          <w:color w:val="333333"/>
        </w:rPr>
        <w:t> </w:t>
      </w:r>
      <w:r>
        <w:rPr>
          <w:rFonts w:ascii="Calibri" w:eastAsia="Times New Roman" w:hAnsi="Calibri" w:cs="Times New Roman"/>
          <w:color w:val="333333"/>
        </w:rPr>
        <w:t>ruling focus on criminal law or criminal procedure? The case is available at this link:</w:t>
      </w:r>
      <w:r>
        <w:rPr>
          <w:rStyle w:val="apple-converted-space"/>
          <w:rFonts w:ascii="Calibri" w:eastAsia="Times New Roman" w:hAnsi="Calibri" w:cs="Times New Roman"/>
          <w:color w:val="333333"/>
        </w:rPr>
        <w:t> </w:t>
      </w:r>
      <w:hyperlink r:id="rId13" w:tgtFrame="_blank" w:history="1">
        <w:r>
          <w:rPr>
            <w:rStyle w:val="Hyperlink"/>
            <w:rFonts w:ascii="Calibri" w:eastAsia="Times New Roman" w:hAnsi="Calibri" w:cs="Times New Roman"/>
            <w:color w:val="2689C6"/>
            <w:bdr w:val="none" w:sz="0" w:space="0" w:color="auto" w:frame="1"/>
          </w:rPr>
          <w:t>http:/</w:t>
        </w:r>
        <w:r>
          <w:rPr>
            <w:rStyle w:val="Hyperlink"/>
            <w:rFonts w:ascii="Calibri" w:eastAsia="Times New Roman" w:hAnsi="Calibri" w:cs="Times New Roman"/>
            <w:color w:val="2689C6"/>
            <w:bdr w:val="none" w:sz="0" w:space="0" w:color="auto" w:frame="1"/>
          </w:rPr>
          <w:t>/supreme.justia.com/us/445/573</w:t>
        </w:r>
      </w:hyperlink>
      <w:r>
        <w:rPr>
          <w:rFonts w:ascii="Calibri" w:eastAsia="Times New Roman" w:hAnsi="Calibri" w:cs="Times New Roman"/>
          <w:color w:val="333333"/>
        </w:rPr>
        <w:t>.</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The Difference between Civil and Criminal Law</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000000" w:rsidRDefault="00B60F14" w:rsidP="00B60F14">
      <w:pPr>
        <w:numPr>
          <w:ilvl w:val="0"/>
          <w:numId w:val="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lastRenderedPageBreak/>
        <w:t>Compare civil and criminal law.</w:t>
      </w:r>
    </w:p>
    <w:p w:rsidR="00000000" w:rsidRDefault="00B60F14" w:rsidP="00B60F14">
      <w:pPr>
        <w:numPr>
          <w:ilvl w:val="0"/>
          <w:numId w:val="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Ascertain the primary differences between civil litigation and a criminal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Law can be classified in a variety of ways. One of the most general classifications divides law into civil and criminal. A basic definition of civil law is “the body of law having to do with the private rights of individuals.”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As this definition indica</w:t>
      </w:r>
      <w:r>
        <w:rPr>
          <w:rFonts w:ascii="Georgia" w:hAnsi="Georgia" w:cs="Times New Roman"/>
          <w:color w:val="333333"/>
          <w:lang w:val="en"/>
        </w:rPr>
        <w:t>tes, civil law is between individuals, not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the government</w:t>
      </w:r>
      <w:r>
        <w:rPr>
          <w:rFonts w:ascii="Georgia" w:hAnsi="Georgia" w:cs="Times New Roman"/>
          <w:color w:val="333333"/>
          <w:lang w:val="en"/>
        </w:rPr>
        <w:t>. Criminal law involves regulations enacted and enforced by government action, while civil law provides a remedy for individuals who need to enforce private rights against other individuals. Some exa</w:t>
      </w:r>
      <w:r>
        <w:rPr>
          <w:rFonts w:ascii="Georgia" w:hAnsi="Georgia" w:cs="Times New Roman"/>
          <w:color w:val="333333"/>
          <w:lang w:val="en"/>
        </w:rPr>
        <w:t>mples of civil law are family law, wills and trusts, and contract law. If individuals need to resolve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civil dispute</w:t>
      </w:r>
      <w:r>
        <w:rPr>
          <w:rFonts w:ascii="Georgia" w:hAnsi="Georgia" w:cs="Times New Roman"/>
          <w:color w:val="333333"/>
          <w:lang w:val="en"/>
        </w:rPr>
        <w:t>, this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civil litigation</w:t>
      </w:r>
      <w:r>
        <w:rPr>
          <w:rFonts w:ascii="Georgia" w:hAnsi="Georgia" w:cs="Times New Roman"/>
          <w:color w:val="333333"/>
          <w:lang w:val="en"/>
        </w:rPr>
        <w:t>, or a civil lawsuit. When the type of civil litigation involves an injury, the injury action is called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tort</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Characteristics of Civil Litigation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important to distinguish between civil litigation 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criminal prosecution</w:t>
      </w:r>
      <w:r>
        <w:rPr>
          <w:rFonts w:ascii="Georgia" w:hAnsi="Georgia" w:cs="Times New Roman"/>
          <w:color w:val="333333"/>
          <w:lang w:val="en"/>
        </w:rPr>
        <w:t xml:space="preserve">. Civil and criminal cases share the same courts, but they have very different goals, purposes, and </w:t>
      </w:r>
      <w:r>
        <w:rPr>
          <w:rFonts w:ascii="Georgia" w:hAnsi="Georgia" w:cs="Times New Roman"/>
          <w:color w:val="333333"/>
          <w:lang w:val="en"/>
        </w:rPr>
        <w:t>results. Sometimes, one set of facts gives way to a civil lawsuit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and</w:t>
      </w:r>
      <w:r>
        <w:rPr>
          <w:rStyle w:val="apple-converted-space"/>
          <w:rFonts w:ascii="Georgia" w:hAnsi="Georgia" w:cs="Times New Roman"/>
          <w:color w:val="333333"/>
          <w:lang w:val="en"/>
        </w:rPr>
        <w:t> </w:t>
      </w:r>
      <w:r>
        <w:rPr>
          <w:rFonts w:ascii="Georgia" w:hAnsi="Georgia" w:cs="Times New Roman"/>
          <w:color w:val="333333"/>
          <w:lang w:val="en"/>
        </w:rPr>
        <w:t>a criminal prosecution. This does not violate double jeopardy and is actually quite common.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Parties in Civil Litigation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civil litigation, an injured party sues to receive a court-orde</w:t>
      </w:r>
      <w:r>
        <w:rPr>
          <w:rFonts w:ascii="Georgia" w:hAnsi="Georgia" w:cs="Times New Roman"/>
          <w:color w:val="333333"/>
          <w:lang w:val="en"/>
        </w:rPr>
        <w:t>red remedy, such as money, property, or some sort of performance. Anyone who is injured—an individual, corporation, or other business entity—can sue civilly. In a civil litigation matter, the injured party that is suing is called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plaintiff</w:t>
      </w:r>
      <w:r>
        <w:rPr>
          <w:rFonts w:ascii="Georgia" w:hAnsi="Georgia" w:cs="Times New Roman"/>
          <w:color w:val="333333"/>
          <w:lang w:val="en"/>
        </w:rPr>
        <w:t>. A plaintiff</w:t>
      </w:r>
      <w:r>
        <w:rPr>
          <w:rFonts w:ascii="Georgia" w:hAnsi="Georgia" w:cs="Times New Roman"/>
          <w:color w:val="333333"/>
          <w:lang w:val="en"/>
        </w:rPr>
        <w:t xml:space="preserve"> must hire and pay for an attorney or represent himself or herself. Hiring an attorney is one of the many costs of litigation and should be carefully contemplated before jumping into a lawsuit.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alleged wrongdoer and the person or entity being sued are </w:t>
      </w:r>
      <w:r>
        <w:rPr>
          <w:rFonts w:ascii="Georgia" w:hAnsi="Georgia" w:cs="Times New Roman"/>
          <w:color w:val="333333"/>
          <w:lang w:val="en"/>
        </w:rPr>
        <w:t>called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defendant</w:t>
      </w:r>
      <w:r>
        <w:rPr>
          <w:rFonts w:ascii="Georgia" w:hAnsi="Georgia" w:cs="Times New Roman"/>
          <w:color w:val="333333"/>
          <w:lang w:val="en"/>
        </w:rPr>
        <w:t>. While the term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plaintiff</w:t>
      </w:r>
      <w:r>
        <w:rPr>
          <w:rStyle w:val="apple-converted-space"/>
          <w:rFonts w:ascii="Georgia" w:hAnsi="Georgia" w:cs="Times New Roman"/>
          <w:color w:val="333333"/>
          <w:lang w:val="en"/>
        </w:rPr>
        <w:t> </w:t>
      </w:r>
      <w:r>
        <w:rPr>
          <w:rFonts w:ascii="Georgia" w:hAnsi="Georgia" w:cs="Times New Roman"/>
          <w:color w:val="333333"/>
          <w:lang w:val="en"/>
        </w:rPr>
        <w:t>is always associated with civil litigation, the wrongdoer is called a defendant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both</w:t>
      </w:r>
      <w:r>
        <w:rPr>
          <w:rStyle w:val="apple-converted-space"/>
          <w:rFonts w:ascii="Georgia" w:hAnsi="Georgia" w:cs="Times New Roman"/>
          <w:color w:val="333333"/>
          <w:lang w:val="en"/>
        </w:rPr>
        <w:t> </w:t>
      </w:r>
      <w:r>
        <w:rPr>
          <w:rFonts w:ascii="Georgia" w:hAnsi="Georgia" w:cs="Times New Roman"/>
          <w:color w:val="333333"/>
          <w:lang w:val="en"/>
        </w:rPr>
        <w:t xml:space="preserve">civil litigation and a criminal prosecution, so this can be confusing. The defendant can be any person or thing that has </w:t>
      </w:r>
      <w:r>
        <w:rPr>
          <w:rFonts w:ascii="Georgia" w:hAnsi="Georgia" w:cs="Times New Roman"/>
          <w:color w:val="333333"/>
          <w:lang w:val="en"/>
        </w:rPr>
        <w:t>caused harm, including an individual, corporation, or other business entity. A defendant in a civil litigation matter must hire and pay for an attorney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even if that defendant did nothing wrong</w:t>
      </w:r>
      <w:r>
        <w:rPr>
          <w:rFonts w:ascii="Georgia" w:hAnsi="Georgia" w:cs="Times New Roman"/>
          <w:color w:val="333333"/>
          <w:lang w:val="en"/>
        </w:rPr>
        <w:t>. The right to a free attorney does not apply in civil litigatio</w:t>
      </w:r>
      <w:r>
        <w:rPr>
          <w:rFonts w:ascii="Georgia" w:hAnsi="Georgia" w:cs="Times New Roman"/>
          <w:color w:val="333333"/>
          <w:lang w:val="en"/>
        </w:rPr>
        <w:t>n, so a defendant who cannot afford an attorney must represent himself or herself.</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Goal of Civil Litigation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goal</w:t>
      </w:r>
      <w:r>
        <w:rPr>
          <w:rStyle w:val="apple-converted-space"/>
          <w:rFonts w:ascii="Georgia" w:hAnsi="Georgia" w:cs="Times New Roman"/>
          <w:color w:val="333333"/>
          <w:lang w:val="en"/>
        </w:rPr>
        <w:t> </w:t>
      </w:r>
      <w:r>
        <w:rPr>
          <w:rFonts w:ascii="Georgia" w:hAnsi="Georgia" w:cs="Times New Roman"/>
          <w:color w:val="333333"/>
          <w:lang w:val="en"/>
        </w:rPr>
        <w:t>of civil litigation is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compensate the plaintiff</w:t>
      </w:r>
      <w:r>
        <w:rPr>
          <w:rStyle w:val="apple-converted-space"/>
          <w:rFonts w:ascii="Georgia" w:hAnsi="Georgia" w:cs="Times New Roman"/>
          <w:color w:val="333333"/>
          <w:lang w:val="en"/>
        </w:rPr>
        <w:t> </w:t>
      </w:r>
      <w:r>
        <w:rPr>
          <w:rFonts w:ascii="Georgia" w:hAnsi="Georgia" w:cs="Times New Roman"/>
          <w:color w:val="333333"/>
          <w:lang w:val="en"/>
        </w:rPr>
        <w:t>for any injuries and to put the plaintiff back in the position that person held before t</w:t>
      </w:r>
      <w:r>
        <w:rPr>
          <w:rFonts w:ascii="Georgia" w:hAnsi="Georgia" w:cs="Times New Roman"/>
          <w:color w:val="333333"/>
          <w:lang w:val="en"/>
        </w:rPr>
        <w:t>he injury occurred. This goal produces interesting results. It occasionally creates liability or an obligation to pay when there is no fault on behalf of the defendant. The goal is to make the plaintiff whole, not to punish, so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fault</w:t>
      </w:r>
      <w:r>
        <w:rPr>
          <w:rStyle w:val="apple-converted-space"/>
          <w:rFonts w:ascii="Georgia" w:hAnsi="Georgia" w:cs="Times New Roman"/>
          <w:color w:val="333333"/>
          <w:lang w:val="en"/>
        </w:rPr>
        <w:t> </w:t>
      </w:r>
      <w:r>
        <w:rPr>
          <w:rFonts w:ascii="Georgia" w:hAnsi="Georgia" w:cs="Times New Roman"/>
          <w:color w:val="333333"/>
          <w:lang w:val="en"/>
        </w:rPr>
        <w:t>is not really an issue</w:t>
      </w:r>
      <w:r>
        <w:rPr>
          <w:rFonts w:ascii="Georgia" w:hAnsi="Georgia" w:cs="Times New Roman"/>
          <w:color w:val="333333"/>
          <w:lang w:val="en"/>
        </w:rPr>
        <w:t>. If the defendant has the resources to pay, sometimes the law requires the defendant to pay so that society does not bear the cost of the plaintiff’s injury.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defendant may be liable without fault in two situations. First, the law that the defendant viol</w:t>
      </w:r>
      <w:r>
        <w:rPr>
          <w:rFonts w:ascii="Georgia" w:hAnsi="Georgia" w:cs="Times New Roman"/>
          <w:color w:val="333333"/>
          <w:lang w:val="en"/>
        </w:rPr>
        <w:t>ated may not require fault. Usually, this is referred to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strict liability</w:t>
      </w:r>
      <w:r>
        <w:rPr>
          <w:rFonts w:ascii="Georgia" w:hAnsi="Georgia" w:cs="Times New Roman"/>
          <w:color w:val="333333"/>
          <w:lang w:val="en"/>
        </w:rPr>
        <w:t>. Strict liability torts do not require fault because they do not include an intent component. Strict liability and other intent issues are discussed in detail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 "The El</w:t>
      </w:r>
      <w:r>
        <w:rPr>
          <w:rFonts w:ascii="Georgia" w:hAnsi="Georgia" w:cs="Times New Roman"/>
          <w:color w:val="2689C6"/>
          <w:bdr w:val="none" w:sz="0" w:space="0" w:color="auto" w:frame="1"/>
          <w:lang w:val="en"/>
        </w:rPr>
        <w:t>ements of a Crime"</w:t>
      </w:r>
      <w:r>
        <w:rPr>
          <w:rFonts w:ascii="Georgia" w:hAnsi="Georgia" w:cs="Times New Roman"/>
          <w:color w:val="333333"/>
          <w:lang w:val="en"/>
        </w:rPr>
        <w:t>. Another situation where the defendant may be liable without fault is if the defendant did not actually commit any act but is associated with the acting defendant through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special relationship</w:t>
      </w:r>
      <w:r>
        <w:rPr>
          <w:rFonts w:ascii="Georgia" w:hAnsi="Georgia" w:cs="Times New Roman"/>
          <w:color w:val="333333"/>
          <w:lang w:val="en"/>
        </w:rPr>
        <w:t>. The policy of holding a separate entity or</w:t>
      </w:r>
      <w:r>
        <w:rPr>
          <w:rFonts w:ascii="Georgia" w:hAnsi="Georgia" w:cs="Times New Roman"/>
          <w:color w:val="333333"/>
          <w:lang w:val="en"/>
        </w:rPr>
        <w:t xml:space="preserve"> individual liable for the defendant’s action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vicarious liability</w:t>
      </w:r>
      <w:r>
        <w:rPr>
          <w:rFonts w:ascii="Georgia" w:hAnsi="Georgia" w:cs="Times New Roman"/>
          <w:color w:val="333333"/>
          <w:lang w:val="en"/>
        </w:rPr>
        <w:t>. An example of vicarious liability is employer-employee liability, also referred to as</w:t>
      </w:r>
      <w:r>
        <w:rPr>
          <w:rStyle w:val="marginterm"/>
          <w:rFonts w:ascii="Georgia" w:hAnsi="Georgia" w:cs="Times New Roman"/>
          <w:color w:val="333333"/>
          <w:bdr w:val="none" w:sz="0" w:space="0" w:color="auto" w:frame="1"/>
          <w:lang w:val="en"/>
        </w:rPr>
        <w:t>respondeat superior</w:t>
      </w:r>
      <w:r>
        <w:rPr>
          <w:rFonts w:ascii="Georgia" w:hAnsi="Georgia" w:cs="Times New Roman"/>
          <w:color w:val="333333"/>
          <w:lang w:val="en"/>
        </w:rPr>
        <w:t>. If an employee injures a plaintiff while on the job, the</w:t>
      </w:r>
      <w:r>
        <w:rPr>
          <w:rStyle w:val="Emphasis"/>
          <w:rFonts w:ascii="Georgia" w:hAnsi="Georgia" w:cs="Times New Roman"/>
          <w:color w:val="333333"/>
          <w:bdr w:val="none" w:sz="0" w:space="0" w:color="auto" w:frame="1"/>
          <w:lang w:val="en"/>
        </w:rPr>
        <w:t>employer</w:t>
      </w:r>
      <w:r>
        <w:rPr>
          <w:rStyle w:val="apple-converted-space"/>
          <w:rFonts w:ascii="Georgia" w:hAnsi="Georgia" w:cs="Times New Roman"/>
          <w:color w:val="333333"/>
          <w:lang w:val="en"/>
        </w:rPr>
        <w:t> </w:t>
      </w:r>
      <w:r>
        <w:rPr>
          <w:rFonts w:ascii="Georgia" w:hAnsi="Georgia" w:cs="Times New Roman"/>
          <w:color w:val="333333"/>
          <w:lang w:val="en"/>
        </w:rPr>
        <w:t>may be liable for the plaintiff’s injuries, whether or not the employer is at fault. Clearly, between the employer and the employee, the employer generally has the better ability to pay.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Respondeat Superior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Chris begins the first day at his new </w:t>
      </w:r>
      <w:r>
        <w:rPr>
          <w:rFonts w:ascii="Georgia" w:hAnsi="Georgia" w:cs="Times New Roman"/>
          <w:color w:val="333333"/>
          <w:lang w:val="en"/>
        </w:rPr>
        <w:t>job as a cashier at a local McDonald’s restaurant. Chris attempts to multitask and pour hot coffee while simultaneously handing out change. He loses his grip on the coffee pot and spills steaming-hot coffee on his customer Geoff’s hand. In this case, Geoff</w:t>
      </w:r>
      <w:r>
        <w:rPr>
          <w:rFonts w:ascii="Georgia" w:hAnsi="Georgia" w:cs="Times New Roman"/>
          <w:color w:val="333333"/>
          <w:lang w:val="en"/>
        </w:rPr>
        <w:t xml:space="preserve"> can sue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McDonald’s and Chris</w:t>
      </w:r>
      <w:r>
        <w:rPr>
          <w:rStyle w:val="apple-converted-space"/>
          <w:rFonts w:ascii="Georgia" w:hAnsi="Georgia" w:cs="Times New Roman"/>
          <w:color w:val="333333"/>
          <w:lang w:val="en"/>
        </w:rPr>
        <w:t> </w:t>
      </w:r>
      <w:r>
        <w:rPr>
          <w:rFonts w:ascii="Georgia" w:hAnsi="Georgia" w:cs="Times New Roman"/>
          <w:color w:val="333333"/>
          <w:lang w:val="en"/>
        </w:rPr>
        <w:t>if he sustains injuries. McDonald’s is not technically at fault, but it may be liable for Geoff’s injuries under a theory of respondeat superior.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Harm Requirement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goal of civil litigation is to compensate the plaintiff for</w:t>
      </w:r>
      <w:r>
        <w:rPr>
          <w:rFonts w:ascii="Georgia" w:hAnsi="Georgia" w:cs="Times New Roman"/>
          <w:color w:val="333333"/>
          <w:lang w:val="en"/>
        </w:rPr>
        <w:t xml:space="preserve"> injuries, so the plaintiff must be a bona fide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victim</w:t>
      </w:r>
      <w:r>
        <w:rPr>
          <w:rStyle w:val="apple-converted-space"/>
          <w:rFonts w:ascii="Georgia" w:hAnsi="Georgia" w:cs="Times New Roman"/>
          <w:color w:val="333333"/>
          <w:lang w:val="en"/>
        </w:rPr>
        <w:t> </w:t>
      </w:r>
      <w:r>
        <w:rPr>
          <w:rFonts w:ascii="Georgia" w:hAnsi="Georgia" w:cs="Times New Roman"/>
          <w:color w:val="333333"/>
          <w:lang w:val="en"/>
        </w:rPr>
        <w:t>that can prove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harm</w:t>
      </w:r>
      <w:r>
        <w:rPr>
          <w:rFonts w:ascii="Georgia" w:hAnsi="Georgia" w:cs="Times New Roman"/>
          <w:color w:val="333333"/>
          <w:lang w:val="en"/>
        </w:rPr>
        <w:t>. If there is no evidence of harm, the plaintiff has no basis for the civil litigation matter. An example would be when a defendant rear-ends a plaintiff in an automobile accident wi</w:t>
      </w:r>
      <w:r>
        <w:rPr>
          <w:rFonts w:ascii="Georgia" w:hAnsi="Georgia" w:cs="Times New Roman"/>
          <w:color w:val="333333"/>
          <w:lang w:val="en"/>
        </w:rPr>
        <w:t xml:space="preserve">thout causing damage to the vehicle (property damage) or physical injury. Even if the defendant is at </w:t>
      </w:r>
      <w:r>
        <w:rPr>
          <w:rFonts w:ascii="Georgia" w:hAnsi="Georgia" w:cs="Times New Roman"/>
          <w:color w:val="333333"/>
          <w:lang w:val="en"/>
        </w:rPr>
        <w:lastRenderedPageBreak/>
        <w:t>fault for the automobile accident, the plaintiff cannot sue because the plaintiff does not need compensation for any injuries or losses.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Damages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Often the</w:t>
      </w:r>
      <w:r>
        <w:rPr>
          <w:rFonts w:ascii="Georgia" w:hAnsi="Georgia" w:cs="Times New Roman"/>
          <w:color w:val="333333"/>
          <w:lang w:val="en"/>
        </w:rPr>
        <w:t xml:space="preserve"> plaintiff sues the defendant for money rather than a different, performance-oriented remedy. In a civil litigation matter, any money the court awards to the plaintiff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damages</w:t>
      </w:r>
      <w:r>
        <w:rPr>
          <w:rFonts w:ascii="Georgia" w:hAnsi="Georgia" w:cs="Times New Roman"/>
          <w:color w:val="333333"/>
          <w:lang w:val="en"/>
        </w:rPr>
        <w:t>. Several kinds of damages may be appropriate. The plaintiff can sue fo</w:t>
      </w:r>
      <w:r>
        <w:rPr>
          <w:rFonts w:ascii="Georgia" w:hAnsi="Georgia" w:cs="Times New Roman"/>
          <w:color w:val="333333"/>
          <w:lang w:val="en"/>
        </w:rPr>
        <w:t>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compensatory damages</w:t>
      </w:r>
      <w:r>
        <w:rPr>
          <w:rFonts w:ascii="Georgia" w:hAnsi="Georgia" w:cs="Times New Roman"/>
          <w:color w:val="333333"/>
          <w:lang w:val="en"/>
        </w:rPr>
        <w:t>, which compensate for injuries,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costs</w:t>
      </w:r>
      <w:r>
        <w:rPr>
          <w:rFonts w:ascii="Georgia" w:hAnsi="Georgia" w:cs="Times New Roman"/>
          <w:color w:val="333333"/>
          <w:lang w:val="en"/>
        </w:rPr>
        <w:t>, which repay the lawsuit expenses, and in some cases,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punitive damages</w:t>
      </w:r>
      <w:r>
        <w:rPr>
          <w:rFonts w:ascii="Georgia" w:hAnsi="Georgia" w:cs="Times New Roman"/>
          <w:color w:val="333333"/>
          <w:lang w:val="en"/>
        </w:rPr>
        <w:t>. Punitive damages, also referred to as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exemplary damages</w:t>
      </w:r>
      <w:r>
        <w:rPr>
          <w:rFonts w:ascii="Georgia" w:hAnsi="Georgia" w:cs="Times New Roman"/>
          <w:color w:val="333333"/>
          <w:lang w:val="en"/>
        </w:rPr>
        <w:t>,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designed to compensate the plaintiff but instead focus 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punishing</w:t>
      </w:r>
      <w:r>
        <w:rPr>
          <w:rStyle w:val="apple-converted-space"/>
          <w:rFonts w:ascii="Georgia" w:hAnsi="Georgia" w:cs="Times New Roman"/>
          <w:color w:val="333333"/>
          <w:lang w:val="en"/>
        </w:rPr>
        <w:t> </w:t>
      </w:r>
      <w:r>
        <w:rPr>
          <w:rFonts w:ascii="Georgia" w:hAnsi="Georgia" w:cs="Times New Roman"/>
          <w:color w:val="333333"/>
          <w:lang w:val="en"/>
        </w:rPr>
        <w:t>the defendant for causing the injury.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bookmarkStart w:id="2" w:name="fn-2"/>
      <w:bookmarkEnd w:id="2"/>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Characteristics of a Criminal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 criminal prosecution takes place after a defendant violates a federal or state criminal statute, or in some jurisdictions, after a </w:t>
      </w:r>
      <w:r>
        <w:rPr>
          <w:rFonts w:ascii="Georgia" w:hAnsi="Georgia" w:cs="Times New Roman"/>
          <w:color w:val="333333"/>
          <w:lang w:val="en"/>
        </w:rPr>
        <w:t>defendant commits a common-law crime. Statutes and common-law crimes are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1.6 "Sources of Law"</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Parties in a Criminal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government institutes the criminal prosecution, rather than an individual plaintiff. If the defendant </w:t>
      </w:r>
      <w:r>
        <w:rPr>
          <w:rFonts w:ascii="Georgia" w:hAnsi="Georgia" w:cs="Times New Roman"/>
          <w:color w:val="333333"/>
          <w:lang w:val="en"/>
        </w:rPr>
        <w:t>commits a federal crime,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the United States of America</w:t>
      </w:r>
      <w:r>
        <w:rPr>
          <w:rStyle w:val="apple-converted-space"/>
          <w:rFonts w:ascii="Georgia" w:hAnsi="Georgia" w:cs="Times New Roman"/>
          <w:color w:val="333333"/>
          <w:lang w:val="en"/>
        </w:rPr>
        <w:t> </w:t>
      </w:r>
      <w:r>
        <w:rPr>
          <w:rFonts w:ascii="Georgia" w:hAnsi="Georgia" w:cs="Times New Roman"/>
          <w:color w:val="333333"/>
          <w:lang w:val="en"/>
        </w:rPr>
        <w:t>pursues the criminal prosecution. If the defendant commits a state crime, the state government, often called 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People of the State</w:t>
      </w:r>
      <w:r>
        <w:rPr>
          <w:rStyle w:val="apple-converted-space"/>
          <w:rFonts w:ascii="Georgia" w:hAnsi="Georgia" w:cs="Times New Roman"/>
          <w:color w:val="333333"/>
          <w:lang w:val="en"/>
        </w:rPr>
        <w:t> </w:t>
      </w:r>
      <w:r>
        <w:rPr>
          <w:rFonts w:ascii="Georgia" w:hAnsi="Georgia" w:cs="Times New Roman"/>
          <w:color w:val="333333"/>
          <w:lang w:val="en"/>
        </w:rPr>
        <w:t xml:space="preserve">pursues the criminal prosecution. As in a civil lawsuit, the alleged </w:t>
      </w:r>
      <w:r>
        <w:rPr>
          <w:rFonts w:ascii="Georgia" w:hAnsi="Georgia" w:cs="Times New Roman"/>
          <w:color w:val="333333"/>
          <w:lang w:val="en"/>
        </w:rPr>
        <w:t>wrongdoer is called 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defendant</w:t>
      </w:r>
      <w:r>
        <w:rPr>
          <w:rStyle w:val="apple-converted-space"/>
          <w:rFonts w:ascii="Georgia" w:hAnsi="Georgia" w:cs="Times New Roman"/>
          <w:color w:val="333333"/>
          <w:lang w:val="en"/>
        </w:rPr>
        <w:t> </w:t>
      </w:r>
      <w:r>
        <w:rPr>
          <w:rFonts w:ascii="Georgia" w:hAnsi="Georgia" w:cs="Times New Roman"/>
          <w:color w:val="333333"/>
          <w:lang w:val="en"/>
        </w:rPr>
        <w:t>and can be an individual, corporation, or other business entity.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attorney</w:t>
      </w:r>
      <w:r>
        <w:rPr>
          <w:rStyle w:val="apple-converted-space"/>
          <w:rFonts w:ascii="Georgia" w:hAnsi="Georgia" w:cs="Times New Roman"/>
          <w:color w:val="333333"/>
          <w:lang w:val="en"/>
        </w:rPr>
        <w:t> </w:t>
      </w:r>
      <w:r>
        <w:rPr>
          <w:rFonts w:ascii="Georgia" w:hAnsi="Georgia" w:cs="Times New Roman"/>
          <w:color w:val="333333"/>
          <w:lang w:val="en"/>
        </w:rPr>
        <w:t>who represents the government controls the criminal prosecution. In a federal criminal prosecution, this is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United States Attorney</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bookmarkStart w:id="3" w:name="fn-3"/>
      <w:bookmarkEnd w:id="3"/>
      <w:r>
        <w:rPr>
          <w:rStyle w:val="apple-converted-space"/>
          <w:rFonts w:ascii="Georgia" w:hAnsi="Georgia" w:cs="Times New Roman"/>
          <w:color w:val="333333"/>
          <w:lang w:val="en"/>
        </w:rPr>
        <w:t> </w:t>
      </w:r>
      <w:r>
        <w:rPr>
          <w:rFonts w:ascii="Georgia" w:hAnsi="Georgia" w:cs="Times New Roman"/>
          <w:color w:val="333333"/>
          <w:lang w:val="en"/>
        </w:rPr>
        <w:t>In a state criminal prosecution, this is generally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state prosecutor</w:t>
      </w:r>
      <w:r>
        <w:rPr>
          <w:rStyle w:val="apple-converted-space"/>
          <w:rFonts w:ascii="Georgia" w:hAnsi="Georgia" w:cs="Times New Roman"/>
          <w:color w:val="333333"/>
          <w:lang w:val="en"/>
        </w:rPr>
        <w:t> </w:t>
      </w:r>
      <w:r>
        <w:rPr>
          <w:rFonts w:ascii="Georgia" w:hAnsi="Georgia" w:cs="Times New Roman"/>
          <w:color w:val="333333"/>
          <w:lang w:val="en"/>
        </w:rPr>
        <w:t>or 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district attorney</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bookmarkStart w:id="4" w:name="fn-4"/>
      <w:bookmarkEnd w:id="4"/>
      <w:r>
        <w:rPr>
          <w:rFonts w:ascii="Georgia" w:hAnsi="Georgia" w:cs="Times New Roman"/>
          <w:color w:val="333333"/>
          <w:lang w:val="en"/>
        </w:rPr>
        <w:t>A state prosecutor works for the state but is typically an elected official who represents the county where the defendant allegedly committed the crime.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Applic</w:t>
      </w:r>
      <w:r>
        <w:rPr>
          <w:rFonts w:ascii="Calibri" w:eastAsia="Times New Roman" w:hAnsi="Calibri" w:cs="Times New Roman"/>
          <w:color w:val="333333"/>
          <w:sz w:val="24"/>
          <w:szCs w:val="24"/>
          <w:lang w:val="en"/>
        </w:rPr>
        <w:t>ability of the Constitution in a Criminal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defendant in a criminal prosecution can be represented by a private attorney or a</w:t>
      </w:r>
      <w:r>
        <w:rPr>
          <w:rStyle w:val="Emphasis"/>
          <w:rFonts w:ascii="Georgia" w:hAnsi="Georgia" w:cs="Times New Roman"/>
          <w:color w:val="333333"/>
          <w:bdr w:val="none" w:sz="0" w:space="0" w:color="auto" w:frame="1"/>
          <w:lang w:val="en"/>
        </w:rPr>
        <w:t>free</w:t>
      </w:r>
      <w:r>
        <w:rPr>
          <w:rStyle w:val="apple-converted-space"/>
          <w:rFonts w:ascii="Georgia" w:hAnsi="Georgia" w:cs="Times New Roman"/>
          <w:color w:val="333333"/>
          <w:lang w:val="en"/>
        </w:rPr>
        <w:t> </w:t>
      </w:r>
      <w:r>
        <w:rPr>
          <w:rFonts w:ascii="Georgia" w:hAnsi="Georgia" w:cs="Times New Roman"/>
          <w:color w:val="333333"/>
          <w:lang w:val="en"/>
        </w:rPr>
        <w:t>attorney paid for by the state or federal government if he or she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unable to afford attorney’s fees</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facing incarceration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bookmarkStart w:id="5" w:name="fn-5"/>
      <w:bookmarkEnd w:id="5"/>
      <w:r>
        <w:rPr>
          <w:rStyle w:val="apple-converted-space"/>
          <w:rFonts w:ascii="Georgia" w:hAnsi="Georgia" w:cs="Times New Roman"/>
          <w:color w:val="333333"/>
          <w:lang w:val="en"/>
        </w:rPr>
        <w:t> </w:t>
      </w:r>
      <w:r>
        <w:rPr>
          <w:rFonts w:ascii="Georgia" w:hAnsi="Georgia" w:cs="Times New Roman"/>
          <w:color w:val="333333"/>
          <w:lang w:val="en"/>
        </w:rPr>
        <w:t>Attorneys provided by the government are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public defenders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bookmarkStart w:id="6" w:name="fn-6"/>
      <w:bookmarkEnd w:id="6"/>
      <w:r>
        <w:rPr>
          <w:rStyle w:val="apple-converted-space"/>
          <w:rFonts w:ascii="Georgia" w:hAnsi="Georgia" w:cs="Times New Roman"/>
          <w:color w:val="333333"/>
          <w:lang w:val="en"/>
        </w:rPr>
        <w:t> </w:t>
      </w:r>
      <w:r>
        <w:rPr>
          <w:rFonts w:ascii="Georgia" w:hAnsi="Georgia" w:cs="Times New Roman"/>
          <w:color w:val="333333"/>
          <w:lang w:val="en"/>
        </w:rPr>
        <w:t>This is a significant difference from a civil litigation matter, where both the plaintiff and the defendant must hire and pay for their own private attorneys. T</w:t>
      </w:r>
      <w:r>
        <w:rPr>
          <w:rFonts w:ascii="Georgia" w:hAnsi="Georgia" w:cs="Times New Roman"/>
          <w:color w:val="333333"/>
          <w:lang w:val="en"/>
        </w:rPr>
        <w:t xml:space="preserve">he court appoints a free attorney to represent the defendant in a criminal </w:t>
      </w:r>
      <w:r>
        <w:rPr>
          <w:rFonts w:ascii="Georgia" w:hAnsi="Georgia" w:cs="Times New Roman"/>
          <w:color w:val="333333"/>
          <w:lang w:val="en"/>
        </w:rPr>
        <w:lastRenderedPageBreak/>
        <w:t>prosecution because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the Constitution is in effect</w:t>
      </w:r>
      <w:r>
        <w:rPr>
          <w:rStyle w:val="apple-converted-space"/>
          <w:rFonts w:ascii="Georgia" w:hAnsi="Georgia" w:cs="Times New Roman"/>
          <w:color w:val="333333"/>
          <w:lang w:val="en"/>
        </w:rPr>
        <w:t> </w:t>
      </w:r>
      <w:r>
        <w:rPr>
          <w:rFonts w:ascii="Georgia" w:hAnsi="Georgia" w:cs="Times New Roman"/>
          <w:color w:val="333333"/>
          <w:lang w:val="en"/>
        </w:rPr>
        <w:t>in any criminal proceeding. The Constitution provides for the assistance of counsel in the Sixth Amendment, so</w:t>
      </w:r>
      <w:r>
        <w:rPr>
          <w:rStyle w:val="Emphasis"/>
          <w:rFonts w:ascii="Georgia" w:hAnsi="Georgia" w:cs="Times New Roman"/>
          <w:color w:val="333333"/>
          <w:bdr w:val="none" w:sz="0" w:space="0" w:color="auto" w:frame="1"/>
          <w:lang w:val="en"/>
        </w:rPr>
        <w:t>every</w:t>
      </w:r>
      <w:r>
        <w:rPr>
          <w:rStyle w:val="apple-converted-space"/>
          <w:rFonts w:ascii="Georgia" w:hAnsi="Georgia" w:cs="Times New Roman"/>
          <w:color w:val="333333"/>
          <w:lang w:val="en"/>
        </w:rPr>
        <w:t> </w:t>
      </w:r>
      <w:r>
        <w:rPr>
          <w:rFonts w:ascii="Georgia" w:hAnsi="Georgia" w:cs="Times New Roman"/>
          <w:color w:val="333333"/>
          <w:lang w:val="en"/>
        </w:rPr>
        <w:t>criminal defend</w:t>
      </w:r>
      <w:r>
        <w:rPr>
          <w:rFonts w:ascii="Georgia" w:hAnsi="Georgia" w:cs="Times New Roman"/>
          <w:color w:val="333333"/>
          <w:lang w:val="en"/>
        </w:rPr>
        <w:t>ant facing incarceration has the right to legal representation, regardless of wealth.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presence of the Constitution at every phase of a criminal prosecution changes the proceedings significantly from the civil lawsuit. The criminal defendant receives ma</w:t>
      </w:r>
      <w:r>
        <w:rPr>
          <w:rFonts w:ascii="Georgia" w:hAnsi="Georgia" w:cs="Times New Roman"/>
          <w:color w:val="333333"/>
          <w:lang w:val="en"/>
        </w:rPr>
        <w:t>ny constitutional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protections</w:t>
      </w:r>
      <w:r>
        <w:rPr>
          <w:rFonts w:ascii="Georgia" w:hAnsi="Georgia" w:cs="Times New Roman"/>
          <w:color w:val="333333"/>
          <w:lang w:val="en"/>
        </w:rPr>
        <w:t>, including the right to remain silent, the right to due process of law, the freedom from double jeopardy, and the right to a jury trial, among others.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Goal of a Criminal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substantial difference between civil</w:t>
      </w:r>
      <w:r>
        <w:rPr>
          <w:rFonts w:ascii="Georgia" w:hAnsi="Georgia" w:cs="Times New Roman"/>
          <w:color w:val="333333"/>
          <w:lang w:val="en"/>
        </w:rPr>
        <w:t xml:space="preserve"> litigation and criminal prosecution is the</w:t>
      </w:r>
      <w:r>
        <w:rPr>
          <w:rStyle w:val="Emphasis"/>
          <w:rFonts w:ascii="Georgia" w:hAnsi="Georgia" w:cs="Times New Roman"/>
          <w:color w:val="333333"/>
          <w:bdr w:val="none" w:sz="0" w:space="0" w:color="auto" w:frame="1"/>
          <w:lang w:val="en"/>
        </w:rPr>
        <w:t>goal</w:t>
      </w:r>
      <w:r>
        <w:rPr>
          <w:rFonts w:ascii="Georgia" w:hAnsi="Georgia" w:cs="Times New Roman"/>
          <w:color w:val="333333"/>
          <w:lang w:val="en"/>
        </w:rPr>
        <w:t>. Recall that the goal of civil litigation is to compensate the plaintiff for injuries. In contrast, the goal of a criminal prosecution is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punish</w:t>
      </w:r>
      <w:r>
        <w:rPr>
          <w:rStyle w:val="apple-converted-space"/>
          <w:rFonts w:ascii="Georgia" w:hAnsi="Georgia" w:cs="Times New Roman"/>
          <w:color w:val="333333"/>
          <w:lang w:val="en"/>
        </w:rPr>
        <w:t> </w:t>
      </w:r>
      <w:r>
        <w:rPr>
          <w:rFonts w:ascii="Georgia" w:hAnsi="Georgia" w:cs="Times New Roman"/>
          <w:color w:val="333333"/>
          <w:lang w:val="en"/>
        </w:rPr>
        <w:t>the defendant.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One consequence of the goal of punishment in </w:t>
      </w:r>
      <w:r>
        <w:rPr>
          <w:rFonts w:ascii="Georgia" w:hAnsi="Georgia" w:cs="Times New Roman"/>
          <w:color w:val="333333"/>
          <w:lang w:val="en"/>
        </w:rPr>
        <w:t>a criminal prosecution is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fault</w:t>
      </w:r>
      <w:r>
        <w:rPr>
          <w:rStyle w:val="apple-converted-space"/>
          <w:rFonts w:ascii="Georgia" w:hAnsi="Georgia" w:cs="Times New Roman"/>
          <w:color w:val="333333"/>
          <w:lang w:val="en"/>
        </w:rPr>
        <w:t> </w:t>
      </w:r>
      <w:r>
        <w:rPr>
          <w:rFonts w:ascii="Georgia" w:hAnsi="Georgia" w:cs="Times New Roman"/>
          <w:color w:val="333333"/>
          <w:lang w:val="en"/>
        </w:rPr>
        <w:t>is almost always an element in any criminal proceeding. This is unlike civil litigation, where the ability to pay is a priority consideration. Clearly, it is unfair to punish a defendant who did nothing wrong. This make</w:t>
      </w:r>
      <w:r>
        <w:rPr>
          <w:rFonts w:ascii="Georgia" w:hAnsi="Georgia" w:cs="Times New Roman"/>
          <w:color w:val="333333"/>
          <w:lang w:val="en"/>
        </w:rPr>
        <w:t>s criminal law justice oriented and very satisfying for most students.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Injury and a victim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 xml:space="preserve">necessary components of a criminal prosecution because punishment is the objective, and there is no plaintiff. </w:t>
      </w:r>
      <w:r>
        <w:rPr>
          <w:rFonts w:ascii="Georgia" w:hAnsi="Georgia" w:cs="Times New Roman"/>
          <w:color w:val="333333"/>
          <w:lang w:val="en"/>
        </w:rPr>
        <w:t>Thus behavior can be criminal even if it is essentially harmless. Society does not condone or pardon conduct simply because it fails to produce a tangible loss.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Examples of Victimless and Harmless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Steven is angry because his friend Bob broke his ska</w:t>
      </w:r>
      <w:r>
        <w:rPr>
          <w:rFonts w:ascii="Georgia" w:hAnsi="Georgia" w:cs="Times New Roman"/>
          <w:color w:val="333333"/>
          <w:lang w:val="en"/>
        </w:rPr>
        <w:t>teboard. Steven gets his gun, which has a silencer on it, and puts it in the glove compartment of his car. He then begins driving to Bob’s house. While Steven is driving, he exceeds the speed limit on three different occasions. Steven arrives at Bob’s hous</w:t>
      </w:r>
      <w:r>
        <w:rPr>
          <w:rFonts w:ascii="Georgia" w:hAnsi="Georgia" w:cs="Times New Roman"/>
          <w:color w:val="333333"/>
          <w:lang w:val="en"/>
        </w:rPr>
        <w:t xml:space="preserve">e and then he hides in the bushes by the mailbox and waits. After an hour, Bob opens the front door and walks to the mailbox. Bob gets his mail, turns around, and begins walking back to the house. Steven shoots at Bob three different times but misses, and </w:t>
      </w:r>
      <w:r>
        <w:rPr>
          <w:rFonts w:ascii="Georgia" w:hAnsi="Georgia" w:cs="Times New Roman"/>
          <w:color w:val="333333"/>
          <w:lang w:val="en"/>
        </w:rPr>
        <w:t>the bullets end up landing in the dirt. Bob does not notice the shots because of the silencer.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example, Steven has committed several crimes: (1) If Steven does not have a special permit to carry a concealed weapon, putting the gun in his glove comp</w:t>
      </w:r>
      <w:r>
        <w:rPr>
          <w:rFonts w:ascii="Georgia" w:hAnsi="Georgia" w:cs="Times New Roman"/>
          <w:color w:val="333333"/>
          <w:lang w:val="en"/>
        </w:rPr>
        <w:t xml:space="preserve">artment is probably a crime in most states. (2) If Steven does not have a special permit to own a silencer for his gun, this is probably a crime in most states. </w:t>
      </w:r>
      <w:r>
        <w:rPr>
          <w:rFonts w:ascii="Georgia" w:hAnsi="Georgia" w:cs="Times New Roman"/>
          <w:color w:val="333333"/>
          <w:lang w:val="en"/>
        </w:rPr>
        <w:lastRenderedPageBreak/>
        <w:t>(3) If Steven does not put the gun in a locked container when he transports it, this is probabl</w:t>
      </w:r>
      <w:r>
        <w:rPr>
          <w:rFonts w:ascii="Georgia" w:hAnsi="Georgia" w:cs="Times New Roman"/>
          <w:color w:val="333333"/>
          <w:lang w:val="en"/>
        </w:rPr>
        <w:t xml:space="preserve">y a crime in most states. (4) Steven committed a crime each time he exceeded the speed limit. (5) Each time Steven shot at Bob and missed, he probably committed the crime of attempted murder or assault with a deadly weapon in most states. Notice that none </w:t>
      </w:r>
      <w:r>
        <w:rPr>
          <w:rFonts w:ascii="Georgia" w:hAnsi="Georgia" w:cs="Times New Roman"/>
          <w:color w:val="333333"/>
          <w:lang w:val="en"/>
        </w:rPr>
        <w:t>of the crimes Steven committed caused any discernible harm. However, common sense dictates that Steven should be punished so he does not commit a criminal act in the future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may</w:t>
      </w:r>
      <w:r>
        <w:rPr>
          <w:rFonts w:ascii="Georgia" w:hAnsi="Georgia" w:cs="Times New Roman"/>
          <w:color w:val="333333"/>
          <w:lang w:val="en"/>
        </w:rPr>
        <w:t>result in harm.</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1.1</w:t>
      </w:r>
      <w:r>
        <w:rPr>
          <w:rStyle w:val="apple-converted-space"/>
          <w:rFonts w:ascii="Georgia" w:hAnsi="Georgia" w:cs="Times New Roman"/>
          <w:color w:val="333333"/>
          <w:lang w:val="en"/>
        </w:rPr>
        <w:t> </w:t>
      </w:r>
      <w:r>
        <w:rPr>
          <w:rFonts w:ascii="Georgia" w:hAnsi="Georgia" w:cs="Times New Roman"/>
          <w:color w:val="333333"/>
          <w:lang w:val="en"/>
        </w:rPr>
        <w:t>Comparison of Criminal Prosecution and Civil Liti</w:t>
      </w:r>
      <w:r>
        <w:rPr>
          <w:rFonts w:ascii="Georgia" w:hAnsi="Georgia" w:cs="Times New Roman"/>
          <w:color w:val="333333"/>
          <w:lang w:val="en"/>
        </w:rPr>
        <w:t>gation</w:t>
      </w:r>
    </w:p>
    <w:tbl>
      <w:tblPr>
        <w:tblW w:w="0" w:type="auto"/>
        <w:tblCellMar>
          <w:left w:w="0" w:type="dxa"/>
          <w:right w:w="0" w:type="dxa"/>
        </w:tblCellMar>
        <w:tblLook w:val="04A0" w:firstRow="1" w:lastRow="0" w:firstColumn="1" w:lastColumn="0" w:noHBand="0" w:noVBand="1"/>
      </w:tblPr>
      <w:tblGrid>
        <w:gridCol w:w="2547"/>
        <w:gridCol w:w="3312"/>
        <w:gridCol w:w="316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Feature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Prosecution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Civil Litigation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 This is the plaintiff.</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Harm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 This is the basis for damages.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Initiator of lawsuit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Federal or state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Plaintiff</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Attorney for the initiator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US Attorney or state prosecutor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Private attorney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Attorney for the defendant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Private attorney or public defender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Private attorney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Constitutional protections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w:t>
            </w:r>
          </w:p>
        </w:tc>
      </w:tr>
    </w:tbl>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000000" w:rsidRDefault="00B60F14">
      <w:pPr>
        <w:pStyle w:val="Title"/>
        <w:shd w:val="clear" w:color="auto" w:fill="FFFFFF"/>
        <w:spacing w:before="0" w:beforeAutospacing="0" w:after="0" w:afterAutospacing="0" w:line="439" w:lineRule="atLeast"/>
        <w:textAlignment w:val="baseline"/>
        <w:rPr>
          <w:rFonts w:ascii="Calibri" w:eastAsia="Times New Roman" w:hAnsi="Calibri"/>
          <w:b/>
          <w:bCs/>
          <w:caps/>
          <w:color w:val="FFFFFF"/>
          <w:spacing w:val="30"/>
          <w:sz w:val="25"/>
          <w:szCs w:val="25"/>
        </w:rPr>
      </w:pPr>
      <w:r>
        <w:rPr>
          <w:rStyle w:val="title-prefix"/>
          <w:rFonts w:ascii="Georgia" w:hAnsi="Georgia" w:cs="Times New Roman"/>
          <w:i/>
          <w:iCs/>
          <w:color w:val="000000"/>
          <w:bdr w:val="none" w:sz="0" w:space="0" w:color="auto" w:frame="1"/>
          <w:lang w:val="en"/>
        </w:rPr>
        <w:t>Figure 1.2</w:t>
      </w:r>
      <w:r>
        <w:rPr>
          <w:rStyle w:val="apple-converted-space"/>
          <w:rFonts w:ascii="Georgia" w:hAnsi="Georgia" w:cs="Times New Roman"/>
          <w:i/>
          <w:iCs/>
          <w:color w:val="BB9966"/>
          <w:sz w:val="21"/>
          <w:szCs w:val="21"/>
          <w:lang w:val="en"/>
        </w:rPr>
        <w:t> </w:t>
      </w:r>
      <w:r>
        <w:rPr>
          <w:rFonts w:ascii="Georgia" w:hAnsi="Georgia" w:cs="Times New Roman"/>
          <w:i/>
          <w:iCs/>
          <w:color w:val="BB9966"/>
          <w:sz w:val="21"/>
          <w:szCs w:val="21"/>
          <w:lang w:val="en"/>
        </w:rPr>
        <w:t>Crack the Code</w:t>
      </w:r>
    </w:p>
    <w:p w:rsidR="00000000" w:rsidRDefault="00B60F14">
      <w:pPr>
        <w:pStyle w:val="Title"/>
        <w:shd w:val="clear" w:color="auto" w:fill="FFFFFF"/>
        <w:spacing w:before="0" w:beforeAutospacing="0" w:after="0" w:afterAutospacing="0" w:line="439" w:lineRule="atLeast"/>
        <w:textAlignment w:val="baseline"/>
      </w:pPr>
      <w:r>
        <w:rPr>
          <w:noProof/>
        </w:rPr>
        <w:drawing>
          <wp:inline distT="0" distB="0" distL="0" distR="0">
            <wp:extent cx="5467350" cy="5848350"/>
            <wp:effectExtent l="0" t="0" r="0" b="0"/>
            <wp:docPr id="2" name="Picture 4" descr="Macintosh HD:Users:lilakittredge:Desktop:storm-fig01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lakittredge:Desktop:storm-fig01_002.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7350" cy="5848350"/>
                    </a:xfrm>
                    <a:prstGeom prst="rect">
                      <a:avLst/>
                    </a:prstGeom>
                    <a:noFill/>
                    <a:ln>
                      <a:noFill/>
                    </a:ln>
                  </pic:spPr>
                </pic:pic>
              </a:graphicData>
            </a:graphic>
          </wp:inline>
        </w:drawing>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2"/>
          <w:szCs w:val="22"/>
        </w:rPr>
      </w:pPr>
      <w:r>
        <w:rPr>
          <w:rFonts w:ascii="Calibri" w:eastAsia="Times New Roman" w:hAnsi="Calibri" w:cs="Times New Roman"/>
          <w:caps/>
          <w:color w:val="FFFFFF"/>
          <w:spacing w:val="30"/>
          <w:sz w:val="22"/>
          <w:szCs w:val="22"/>
        </w:rPr>
        <w:t>LAW AND ETHICS: THE O. J. SIMPSON CASE</w:t>
      </w:r>
    </w:p>
    <w:p w:rsidR="00000000" w:rsidRDefault="00B60F14">
      <w:pPr>
        <w:pStyle w:val="sim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Two Different Trials—Two Different Results</w:t>
      </w:r>
    </w:p>
    <w:p w:rsidR="00000000" w:rsidRDefault="00B60F14">
      <w:pPr>
        <w:pStyle w:val="para"/>
        <w:spacing w:before="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 xml:space="preserve">O. J. Simpson was prosecuted criminally and sued civilly for the murder and wrongful death of victims </w:t>
      </w:r>
      <w:r>
        <w:rPr>
          <w:rFonts w:ascii="Calibri" w:hAnsi="Calibri" w:cs="Times New Roman"/>
          <w:color w:val="333333"/>
          <w:sz w:val="18"/>
          <w:szCs w:val="18"/>
        </w:rPr>
        <w:t>Ron Goldman and his ex-wife, Nicole Brown Simpson. In the criminal prosecution, which came first, the US Constitution provided O. J. Simpson with the right to a fair trial (due process) and the right to remain silent (privilege against self-incrimination).</w:t>
      </w:r>
      <w:r>
        <w:rPr>
          <w:rFonts w:ascii="Calibri" w:hAnsi="Calibri" w:cs="Times New Roman"/>
          <w:color w:val="333333"/>
          <w:sz w:val="18"/>
          <w:szCs w:val="18"/>
        </w:rPr>
        <w:t xml:space="preserve"> </w:t>
      </w:r>
      <w:r>
        <w:rPr>
          <w:rFonts w:ascii="Calibri" w:hAnsi="Calibri" w:cs="Times New Roman"/>
          <w:color w:val="333333"/>
          <w:sz w:val="18"/>
          <w:szCs w:val="18"/>
        </w:rPr>
        <w:lastRenderedPageBreak/>
        <w:t>Thus the burden of proof was beyond a reasonable doubt, and O. J. Simpson did</w:t>
      </w:r>
      <w:r>
        <w:rPr>
          <w:rStyle w:val="apple-converted-space"/>
          <w:rFonts w:ascii="Calibri" w:hAnsi="Calibri" w:cs="Times New Roman"/>
          <w:color w:val="333333"/>
        </w:rPr>
        <w:t> </w:t>
      </w:r>
      <w:r>
        <w:rPr>
          <w:rStyle w:val="Emphasis"/>
          <w:rFonts w:ascii="Calibri" w:hAnsi="Calibri"/>
          <w:color w:val="333333"/>
          <w:bdr w:val="none" w:sz="0" w:space="0" w:color="auto" w:frame="1"/>
        </w:rPr>
        <w:t>not</w:t>
      </w:r>
      <w:r>
        <w:rPr>
          <w:rStyle w:val="apple-converted-space"/>
          <w:rFonts w:ascii="Calibri" w:hAnsi="Calibri" w:cs="Times New Roman"/>
          <w:color w:val="333333"/>
        </w:rPr>
        <w:t> </w:t>
      </w:r>
      <w:r>
        <w:rPr>
          <w:rFonts w:ascii="Calibri" w:hAnsi="Calibri" w:cs="Times New Roman"/>
          <w:color w:val="333333"/>
          <w:sz w:val="18"/>
          <w:szCs w:val="18"/>
        </w:rPr>
        <w:t>have to testify. O. J. Simpson was acquitted, or found</w:t>
      </w:r>
      <w:r>
        <w:rPr>
          <w:rStyle w:val="apple-converted-space"/>
          <w:rFonts w:ascii="Calibri" w:hAnsi="Calibri" w:cs="Times New Roman"/>
          <w:color w:val="333333"/>
        </w:rPr>
        <w:t> </w:t>
      </w:r>
      <w:r>
        <w:rPr>
          <w:rStyle w:val="Emphasis"/>
          <w:rFonts w:ascii="Calibri" w:hAnsi="Calibri"/>
          <w:color w:val="333333"/>
          <w:bdr w:val="none" w:sz="0" w:space="0" w:color="auto" w:frame="1"/>
        </w:rPr>
        <w:t>not guilty</w:t>
      </w:r>
      <w:r>
        <w:rPr>
          <w:rFonts w:ascii="Calibri" w:hAnsi="Calibri" w:cs="Times New Roman"/>
          <w:color w:val="333333"/>
          <w:sz w:val="18"/>
          <w:szCs w:val="18"/>
        </w:rPr>
        <w:t>, in the criminal trial.</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[7]</w:t>
      </w:r>
      <w:bookmarkStart w:id="7" w:name="fn-7"/>
      <w:bookmarkEnd w:id="7"/>
    </w:p>
    <w:p w:rsidR="00000000" w:rsidRDefault="00B60F14">
      <w:pPr>
        <w:pStyle w:val="para"/>
        <w:spacing w:before="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 xml:space="preserve">In the subsequent civil </w:t>
      </w:r>
      <w:r>
        <w:rPr>
          <w:rFonts w:ascii="Calibri" w:hAnsi="Calibri" w:cs="Times New Roman"/>
          <w:color w:val="333333"/>
          <w:sz w:val="18"/>
          <w:szCs w:val="18"/>
        </w:rPr>
        <w:t>lawsuit, the burden of proof was preponderance of evidence, which is 51–49 percent, and O. J. Simpson was forced to testify. O. J. Simpson was found</w:t>
      </w:r>
      <w:r>
        <w:rPr>
          <w:rStyle w:val="apple-converted-space"/>
          <w:rFonts w:ascii="Calibri" w:hAnsi="Calibri" w:cs="Times New Roman"/>
          <w:color w:val="333333"/>
        </w:rPr>
        <w:t> </w:t>
      </w:r>
      <w:r>
        <w:rPr>
          <w:rStyle w:val="Emphasis"/>
          <w:rFonts w:ascii="Calibri" w:hAnsi="Calibri"/>
          <w:color w:val="333333"/>
          <w:bdr w:val="none" w:sz="0" w:space="0" w:color="auto" w:frame="1"/>
        </w:rPr>
        <w:t>liable</w:t>
      </w:r>
      <w:r>
        <w:rPr>
          <w:rStyle w:val="apple-converted-space"/>
          <w:rFonts w:ascii="Calibri" w:hAnsi="Calibri" w:cs="Times New Roman"/>
          <w:color w:val="333333"/>
        </w:rPr>
        <w:t> </w:t>
      </w:r>
      <w:r>
        <w:rPr>
          <w:rFonts w:ascii="Calibri" w:hAnsi="Calibri" w:cs="Times New Roman"/>
          <w:color w:val="333333"/>
          <w:sz w:val="18"/>
          <w:szCs w:val="18"/>
        </w:rPr>
        <w:t>in the civil lawsuit. The jury awarded $8.5 million in compensatory damages to Fred Goldman (Ron Gol</w:t>
      </w:r>
      <w:r>
        <w:rPr>
          <w:rFonts w:ascii="Calibri" w:hAnsi="Calibri" w:cs="Times New Roman"/>
          <w:color w:val="333333"/>
          <w:sz w:val="18"/>
          <w:szCs w:val="18"/>
        </w:rPr>
        <w:t>dman’s father) and his ex-wife Sharon Rufo. A few days later, the jury awarded punitive damages of $25 million to be shared between Nicole Brown Simpson’s children and Fred Goldman.</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[8]</w:t>
      </w:r>
      <w:bookmarkStart w:id="8" w:name="fn-8"/>
      <w:bookmarkEnd w:id="8"/>
    </w:p>
    <w:p w:rsidR="00000000" w:rsidRDefault="00B60F14" w:rsidP="00B60F14">
      <w:pPr>
        <w:numPr>
          <w:ilvl w:val="0"/>
          <w:numId w:val="8"/>
        </w:numPr>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 xml:space="preserve">Do you think it is </w:t>
      </w:r>
      <w:r>
        <w:rPr>
          <w:rFonts w:ascii="Calibri" w:eastAsia="Times New Roman" w:hAnsi="Calibri" w:cs="Times New Roman"/>
          <w:color w:val="333333"/>
        </w:rPr>
        <w:t>ethical to give criminal defendants more legal protection than civil defendants? Why or why not?</w:t>
      </w:r>
    </w:p>
    <w:p w:rsidR="00000000" w:rsidRDefault="00B60F14" w:rsidP="00B60F14">
      <w:pPr>
        <w:numPr>
          <w:ilvl w:val="0"/>
          <w:numId w:val="8"/>
        </w:numPr>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 you think the criminal trial of O. J. Simpson took place before the civil trial? Check your answers to both questions using the answer key at the end of</w:t>
      </w:r>
      <w:r>
        <w:rPr>
          <w:rFonts w:ascii="Calibri" w:eastAsia="Times New Roman" w:hAnsi="Calibri" w:cs="Times New Roman"/>
          <w:color w:val="333333"/>
        </w:rPr>
        <w:t xml:space="preserve"> the chapter.</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Civil law regulates the private rights of individuals. Criminal law regulates individuals’ conduct to protect the public.</w:t>
      </w:r>
    </w:p>
    <w:p w:rsidR="00000000" w:rsidRDefault="00B60F14" w:rsidP="00B60F14">
      <w:pPr>
        <w:numPr>
          <w:ilvl w:val="0"/>
          <w:numId w:val="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Civil litigation is a legal action between individuals to resolve a civil dispute. Criminal prosecution is</w:t>
      </w:r>
      <w:r>
        <w:rPr>
          <w:rFonts w:ascii="Calibri" w:eastAsia="Times New Roman" w:hAnsi="Calibri" w:cs="Times New Roman"/>
          <w:color w:val="333333"/>
          <w:lang w:val="en"/>
        </w:rPr>
        <w:t xml:space="preserve"> when the government prosecutes a defendant to punish illegal conduct.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Jerry, a law enforcement officer, pulls Juanita over for speeding. When Jerr</w:t>
      </w:r>
      <w:r>
        <w:rPr>
          <w:rFonts w:ascii="Calibri" w:eastAsia="Times New Roman" w:hAnsi="Calibri" w:cs="Times New Roman"/>
          <w:color w:val="333333"/>
          <w:lang w:val="en"/>
        </w:rPr>
        <w:t xml:space="preserve">y begins writing Juanita’s traffic ticket, she starts to berate him and accuse him of racial profiling. Jerry surreptitiously reaches into his pocket and activates a tape recorder. Juanita later calls the highway patrol where Jerry works and files a false </w:t>
      </w:r>
      <w:r>
        <w:rPr>
          <w:rFonts w:ascii="Calibri" w:eastAsia="Times New Roman" w:hAnsi="Calibri" w:cs="Times New Roman"/>
          <w:color w:val="333333"/>
          <w:lang w:val="en"/>
        </w:rPr>
        <w:t>complaint against Jerry. Jerry sues Juanita for $500 in small claims court for filing the false report. He uses the tape recording as evidence. Is this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civil litigation matter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criminal prosecution</w:t>
      </w:r>
      <w:r>
        <w:rPr>
          <w:rFonts w:ascii="Calibri" w:eastAsia="Times New Roman" w:hAnsi="Calibri" w:cs="Times New Roman"/>
          <w:color w:val="333333"/>
          <w:lang w:val="en"/>
        </w:rPr>
        <w:t>?</w:t>
      </w:r>
    </w:p>
    <w:p w:rsidR="00000000" w:rsidRDefault="00B60F14" w:rsidP="00B60F14">
      <w:pPr>
        <w:numPr>
          <w:ilvl w:val="0"/>
          <w:numId w:val="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Johnson v. Pearce</w:t>
      </w:r>
      <w:r>
        <w:rPr>
          <w:rFonts w:ascii="Calibri" w:eastAsia="Times New Roman" w:hAnsi="Calibri" w:cs="Times New Roman"/>
          <w:color w:val="333333"/>
          <w:lang w:val="en"/>
        </w:rPr>
        <w:t>, 148 N.C.App. 199 (2001). In this case, the plaintiff sued the defendant for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criminal conversation</w:t>
      </w:r>
      <w:r>
        <w:rPr>
          <w:rFonts w:ascii="Calibri" w:eastAsia="Times New Roman" w:hAnsi="Calibri" w:cs="Times New Roman"/>
          <w:color w:val="333333"/>
          <w:lang w:val="en"/>
        </w:rPr>
        <w:t>. Is this a civil litigation matter or a criminal prosecution? The case is available at this link:</w:t>
      </w:r>
      <w:hyperlink r:id="rId15" w:tgtFrame="_blank" w:history="1">
        <w:r>
          <w:rPr>
            <w:rStyle w:val="Hyperlink"/>
            <w:rFonts w:ascii="Calibri" w:eastAsia="Times New Roman" w:hAnsi="Calibri" w:cs="Times New Roman"/>
            <w:color w:val="2689C6"/>
            <w:bdr w:val="none" w:sz="0" w:space="0" w:color="auto" w:frame="1"/>
            <w:lang w:val="en"/>
          </w:rPr>
          <w:t>http://scholar.google.com/scholar_case?case=10159013992593966605&amp;q= Johnson+v.+Pearce&amp;hl=en&amp;as_sdt=2,5</w:t>
        </w:r>
      </w:hyperlink>
      <w:r>
        <w:rPr>
          <w:rFonts w:ascii="Calibri" w:eastAsia="Times New Roman" w:hAnsi="Calibri" w:cs="Times New Roman"/>
          <w:color w:val="333333"/>
          <w:lang w:val="en"/>
        </w:rPr>
        <w:t>.</w:t>
      </w:r>
    </w:p>
    <w:p w:rsidR="00000000" w:rsidRDefault="00B60F14">
      <w:pPr>
        <w:jc w:val="center"/>
        <w:rPr>
          <w:rFonts w:eastAsia="Times New Roman" w:cs="Times New Roman"/>
        </w:rPr>
      </w:pPr>
      <w:r>
        <w:rPr>
          <w:rFonts w:eastAsia="Times New Roman" w:cs="Times New Roman"/>
        </w:rPr>
        <w:lastRenderedPageBreak/>
        <w:pict>
          <v:rect id="_x0000_i1027"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bookmarkStart w:id="9" w:name="ftn.fn-1"/>
      <w:bookmarkEnd w:id="9"/>
      <w:r>
        <w:rPr>
          <w:rStyle w:val="apple-converted-space"/>
          <w:rFonts w:ascii="Calibri" w:hAnsi="Calibri"/>
          <w:color w:val="333333"/>
        </w:rPr>
        <w:t> </w:t>
      </w:r>
      <w:r>
        <w:rPr>
          <w:rFonts w:ascii="Calibri" w:hAnsi="Calibri"/>
          <w:color w:val="333333"/>
          <w:bdr w:val="none" w:sz="0" w:space="0" w:color="auto" w:frame="1"/>
        </w:rPr>
        <w:t>Yourdictionary.com, “Definition of Civil Law,” accessed August 16, 2010,</w:t>
      </w:r>
      <w:hyperlink r:id="rId16" w:tgtFrame="_blank" w:history="1">
        <w:r>
          <w:rPr>
            <w:rStyle w:val="Hyperlink"/>
            <w:rFonts w:ascii="Calibri" w:hAnsi="Calibri"/>
            <w:color w:val="2689C6"/>
            <w:bdr w:val="none" w:sz="0" w:space="0" w:color="auto" w:frame="1"/>
          </w:rPr>
          <w:t>http://www.yourdictionary.com/civil-law</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bookmarkStart w:id="10" w:name="ftn.fn-2"/>
      <w:bookmarkEnd w:id="10"/>
      <w:r>
        <w:rPr>
          <w:rStyle w:val="apple-converted-space"/>
          <w:rFonts w:ascii="Calibri" w:hAnsi="Calibri"/>
          <w:color w:val="333333"/>
        </w:rPr>
        <w:t> </w:t>
      </w:r>
      <w:r>
        <w:rPr>
          <w:rStyle w:val="Emphasis"/>
          <w:rFonts w:ascii="Calibri" w:hAnsi="Calibri"/>
          <w:color w:val="333333"/>
          <w:bdr w:val="none" w:sz="0" w:space="0" w:color="auto" w:frame="1"/>
        </w:rPr>
        <w:t>BMW of North America, Inc. v. Gore</w:t>
      </w:r>
      <w:r>
        <w:rPr>
          <w:rFonts w:ascii="Calibri" w:hAnsi="Calibri"/>
          <w:color w:val="333333"/>
          <w:bdr w:val="none" w:sz="0" w:space="0" w:color="auto" w:frame="1"/>
        </w:rPr>
        <w:t>, 517 U.S. 559 (1996), accessed February 13, 2010,</w:t>
      </w:r>
      <w:hyperlink r:id="rId17" w:tgtFrame="_blank" w:history="1">
        <w:r>
          <w:rPr>
            <w:rStyle w:val="Hyperlink"/>
            <w:rFonts w:ascii="Calibri" w:hAnsi="Calibri"/>
            <w:color w:val="2689C6"/>
            <w:bdr w:val="none" w:sz="0" w:space="0" w:color="auto" w:frame="1"/>
          </w:rPr>
          <w:t>http://www.law</w:t>
        </w:r>
        <w:r>
          <w:rPr>
            <w:rStyle w:val="Hyperlink"/>
            <w:rFonts w:ascii="Calibri" w:hAnsi="Calibri"/>
            <w:color w:val="2689C6"/>
            <w:bdr w:val="none" w:sz="0" w:space="0" w:color="auto" w:frame="1"/>
          </w:rPr>
          <w:t>.cornell.edu/supct/html/94-896.ZO.html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bookmarkStart w:id="11" w:name="ftn.fn-3"/>
      <w:bookmarkEnd w:id="11"/>
      <w:r>
        <w:rPr>
          <w:rStyle w:val="apple-converted-space"/>
          <w:rFonts w:ascii="Calibri" w:hAnsi="Calibri"/>
          <w:color w:val="333333"/>
        </w:rPr>
        <w:t> </w:t>
      </w:r>
      <w:r>
        <w:rPr>
          <w:rFonts w:ascii="Calibri" w:hAnsi="Calibri"/>
          <w:color w:val="333333"/>
          <w:bdr w:val="none" w:sz="0" w:space="0" w:color="auto" w:frame="1"/>
        </w:rPr>
        <w:t>United States Department of Justice, “United States Attorneys,” accessed February 15, 2010,</w:t>
      </w:r>
      <w:r>
        <w:rPr>
          <w:rStyle w:val="apple-converted-space"/>
          <w:rFonts w:ascii="Calibri" w:hAnsi="Calibri"/>
          <w:color w:val="333333"/>
          <w:bdr w:val="none" w:sz="0" w:space="0" w:color="auto" w:frame="1"/>
        </w:rPr>
        <w:t> </w:t>
      </w:r>
      <w:hyperlink r:id="rId18" w:tgtFrame="_blank" w:history="1">
        <w:r>
          <w:rPr>
            <w:rStyle w:val="Hyperlink"/>
            <w:rFonts w:ascii="Calibri" w:hAnsi="Calibri"/>
            <w:color w:val="2689C6"/>
            <w:bdr w:val="none" w:sz="0" w:space="0" w:color="auto" w:frame="1"/>
          </w:rPr>
          <w:t>http://www.justice.gov/usao</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bookmarkStart w:id="12" w:name="ftn.fn-4"/>
      <w:bookmarkEnd w:id="12"/>
      <w:r>
        <w:rPr>
          <w:rStyle w:val="apple-converted-space"/>
          <w:rFonts w:ascii="Calibri" w:hAnsi="Calibri"/>
          <w:color w:val="333333"/>
        </w:rPr>
        <w:t> </w:t>
      </w:r>
      <w:r>
        <w:rPr>
          <w:rFonts w:ascii="Calibri" w:hAnsi="Calibri"/>
          <w:color w:val="333333"/>
          <w:bdr w:val="none" w:sz="0" w:space="0" w:color="auto" w:frame="1"/>
        </w:rPr>
        <w:t xml:space="preserve">“United States’ Prosecuting </w:t>
      </w:r>
      <w:r>
        <w:rPr>
          <w:rFonts w:ascii="Calibri" w:hAnsi="Calibri"/>
          <w:color w:val="333333"/>
          <w:bdr w:val="none" w:sz="0" w:space="0" w:color="auto" w:frame="1"/>
        </w:rPr>
        <w:t>Attorneys,” Galaxy.com website, accessed February 15, 2010,</w:t>
      </w:r>
      <w:hyperlink r:id="rId19" w:tgtFrame="_blank" w:history="1">
        <w:r>
          <w:rPr>
            <w:rStyle w:val="Hyperlink"/>
            <w:rFonts w:ascii="Calibri" w:hAnsi="Calibri"/>
            <w:color w:val="2689C6"/>
            <w:bdr w:val="none" w:sz="0" w:space="0" w:color="auto" w:frame="1"/>
          </w:rPr>
          <w:t>http://www.galaxy.com/dir968533/United_States.htm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bookmarkStart w:id="13" w:name="ftn.fn-5"/>
      <w:bookmarkEnd w:id="13"/>
      <w:r>
        <w:rPr>
          <w:rStyle w:val="apple-converted-space"/>
          <w:rFonts w:ascii="Calibri" w:hAnsi="Calibri"/>
          <w:color w:val="333333"/>
        </w:rPr>
        <w:t> </w:t>
      </w:r>
      <w:r>
        <w:rPr>
          <w:rStyle w:val="Emphasis"/>
          <w:rFonts w:ascii="Calibri" w:hAnsi="Calibri"/>
          <w:color w:val="333333"/>
          <w:bdr w:val="none" w:sz="0" w:space="0" w:color="auto" w:frame="1"/>
        </w:rPr>
        <w:t>Alabama v. Shelton</w:t>
      </w:r>
      <w:r>
        <w:rPr>
          <w:rFonts w:ascii="Calibri" w:hAnsi="Calibri"/>
          <w:color w:val="333333"/>
          <w:bdr w:val="none" w:sz="0" w:space="0" w:color="auto" w:frame="1"/>
        </w:rPr>
        <w:t>, 535 U.S. 654 (2002), accessed August 16, 201</w:t>
      </w:r>
      <w:r>
        <w:rPr>
          <w:rFonts w:ascii="Calibri" w:hAnsi="Calibri"/>
          <w:color w:val="333333"/>
          <w:bdr w:val="none" w:sz="0" w:space="0" w:color="auto" w:frame="1"/>
        </w:rPr>
        <w:t>0,</w:t>
      </w:r>
      <w:hyperlink r:id="rId20" w:tgtFrame="_blank" w:history="1">
        <w:r>
          <w:rPr>
            <w:rStyle w:val="Hyperlink"/>
            <w:rFonts w:ascii="Calibri" w:hAnsi="Calibri"/>
            <w:color w:val="2689C6"/>
            <w:bdr w:val="none" w:sz="0" w:space="0" w:color="auto" w:frame="1"/>
          </w:rPr>
          <w:t>http://www.law.cornell.edu/supct/html/00-1214.ZO.html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bookmarkStart w:id="14" w:name="ftn.fn-6"/>
      <w:bookmarkEnd w:id="14"/>
      <w:r>
        <w:rPr>
          <w:rStyle w:val="apple-converted-space"/>
          <w:rFonts w:ascii="Calibri" w:hAnsi="Calibri"/>
          <w:color w:val="333333"/>
        </w:rPr>
        <w:t> </w:t>
      </w:r>
      <w:r>
        <w:rPr>
          <w:rFonts w:ascii="Calibri" w:hAnsi="Calibri"/>
          <w:color w:val="333333"/>
          <w:bdr w:val="none" w:sz="0" w:space="0" w:color="auto" w:frame="1"/>
        </w:rPr>
        <w:t>18 U.S.C. § 3006A, accessed February 15, 2010,</w:t>
      </w:r>
      <w:hyperlink r:id="rId21" w:tgtFrame="_blank" w:history="1">
        <w:r>
          <w:rPr>
            <w:rStyle w:val="Hyperlink"/>
            <w:rFonts w:ascii="Calibri" w:hAnsi="Calibri"/>
            <w:color w:val="2689C6"/>
            <w:bdr w:val="none" w:sz="0" w:space="0" w:color="auto" w:frame="1"/>
          </w:rPr>
          <w:t>http://www.law.cornell.edu/uscode/18/3006A.html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bookmarkStart w:id="15" w:name="ftn.fn-7"/>
      <w:bookmarkEnd w:id="15"/>
      <w:r>
        <w:rPr>
          <w:rStyle w:val="apple-converted-space"/>
          <w:rFonts w:ascii="Calibri" w:hAnsi="Calibri"/>
          <w:color w:val="333333"/>
        </w:rPr>
        <w:t> </w:t>
      </w:r>
      <w:r>
        <w:rPr>
          <w:rFonts w:ascii="Calibri" w:hAnsi="Calibri"/>
          <w:color w:val="333333"/>
          <w:bdr w:val="none" w:sz="0" w:space="0" w:color="auto" w:frame="1"/>
        </w:rPr>
        <w:t>Doug Linder, “The Trial of Orenthal James Simpson,” UMKC website, accessed August 18, 2010,</w:t>
      </w:r>
      <w:r>
        <w:rPr>
          <w:rStyle w:val="apple-converted-space"/>
          <w:rFonts w:ascii="Calibri" w:hAnsi="Calibri"/>
          <w:color w:val="333333"/>
          <w:bdr w:val="none" w:sz="0" w:space="0" w:color="auto" w:frame="1"/>
        </w:rPr>
        <w:t> </w:t>
      </w:r>
      <w:hyperlink r:id="rId22" w:tgtFrame="_blank" w:history="1">
        <w:r>
          <w:rPr>
            <w:rStyle w:val="Hyperlink"/>
            <w:rFonts w:ascii="Calibri" w:hAnsi="Calibri"/>
            <w:color w:val="2689C6"/>
            <w:bdr w:val="none" w:sz="0" w:space="0" w:color="auto" w:frame="1"/>
          </w:rPr>
          <w:t>http://www.law.umkc.edu/faculty/projects/ftrials/Simpson/Simpsonaccount.htm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[8]</w:t>
      </w:r>
      <w:bookmarkStart w:id="16" w:name="ftn.fn-8"/>
      <w:bookmarkEnd w:id="16"/>
      <w:r>
        <w:rPr>
          <w:rStyle w:val="apple-converted-space"/>
          <w:rFonts w:ascii="Calibri" w:hAnsi="Calibri"/>
          <w:color w:val="333333"/>
        </w:rPr>
        <w:t> </w:t>
      </w:r>
      <w:r>
        <w:rPr>
          <w:rFonts w:ascii="Calibri" w:hAnsi="Calibri"/>
          <w:color w:val="333333"/>
          <w:bdr w:val="none" w:sz="0" w:space="0" w:color="auto" w:frame="1"/>
        </w:rPr>
        <w:t>Thomas L. Jones, “Justice for the Dead,” TruTV website, accessed August 18, 2010,</w:t>
      </w:r>
      <w:hyperlink r:id="rId23" w:tgtFrame="_blank" w:history="1">
        <w:r>
          <w:rPr>
            <w:rStyle w:val="Hyperlink"/>
            <w:rFonts w:ascii="Calibri" w:hAnsi="Calibri"/>
            <w:color w:val="2689C6"/>
            <w:bdr w:val="none" w:sz="0" w:space="0" w:color="auto" w:frame="1"/>
          </w:rPr>
          <w:t>http://www.trutv.com/library/crime/notorious_murders/famous/simpson/dead_16.html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Classification of Crimes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000000" w:rsidRDefault="00B60F14" w:rsidP="00B60F14">
      <w:pPr>
        <w:numPr>
          <w:ilvl w:val="0"/>
          <w:numId w:val="1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Ascertain the basis for grading.</w:t>
      </w:r>
    </w:p>
    <w:p w:rsidR="00000000" w:rsidRDefault="00B60F14" w:rsidP="00B60F14">
      <w:pPr>
        <w:numPr>
          <w:ilvl w:val="0"/>
          <w:numId w:val="1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Compare malum in se and malum prohibitum crimes.</w:t>
      </w:r>
    </w:p>
    <w:p w:rsidR="00000000" w:rsidRDefault="00B60F14" w:rsidP="00B60F14">
      <w:pPr>
        <w:numPr>
          <w:ilvl w:val="0"/>
          <w:numId w:val="1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Compare </w:t>
      </w:r>
      <w:r>
        <w:rPr>
          <w:rFonts w:ascii="Calibri" w:eastAsia="Times New Roman" w:hAnsi="Calibri" w:cs="Times New Roman"/>
          <w:color w:val="333333"/>
          <w:lang w:val="en"/>
        </w:rPr>
        <w:t>the punishment options for felonies, misdemeanors, felony-misdemeanors, and infractions.</w:t>
      </w:r>
    </w:p>
    <w:p w:rsidR="00000000" w:rsidRDefault="00B60F14" w:rsidP="00B60F14">
      <w:pPr>
        <w:numPr>
          <w:ilvl w:val="0"/>
          <w:numId w:val="1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Compare jail and prison.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Crimes can be classified in many ways. Crimes also can be grouped by subject matter. For example, a crime like assault, battery, or rape tends</w:t>
      </w:r>
      <w:r>
        <w:rPr>
          <w:rFonts w:ascii="Georgia" w:hAnsi="Georgia" w:cs="Times New Roman"/>
          <w:color w:val="333333"/>
          <w:lang w:val="en"/>
        </w:rPr>
        <w:t xml:space="preserve"> to injure another person’s body, so it can be classified as a “crime against the person.” If a crime tends to injure a person by depriving him or her of property or by damaging property, it can be classified as a “crime against property.” These classifica</w:t>
      </w:r>
      <w:r>
        <w:rPr>
          <w:rFonts w:ascii="Georgia" w:hAnsi="Georgia" w:cs="Times New Roman"/>
          <w:color w:val="333333"/>
          <w:lang w:val="en"/>
        </w:rPr>
        <w:t>tions are basically for convenience and are not imperative to the study of criminal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More important and substantive is the classification of crimes according to the severity of punishment. This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grading</w:t>
      </w:r>
      <w:r>
        <w:rPr>
          <w:rFonts w:ascii="Georgia" w:hAnsi="Georgia" w:cs="Times New Roman"/>
          <w:color w:val="333333"/>
          <w:lang w:val="en"/>
        </w:rPr>
        <w:t xml:space="preserve">. Crimes are generally graded into four </w:t>
      </w:r>
      <w:r>
        <w:rPr>
          <w:rFonts w:ascii="Georgia" w:hAnsi="Georgia" w:cs="Times New Roman"/>
          <w:color w:val="333333"/>
          <w:lang w:val="en"/>
        </w:rPr>
        <w:t>categories: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felonies</w:t>
      </w:r>
      <w:r>
        <w:rPr>
          <w:rFonts w:ascii="Georgia" w:hAnsi="Georgia" w:cs="Times New Roman"/>
          <w:color w:val="333333"/>
          <w:lang w:val="en"/>
        </w:rPr>
        <w: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misdemeanors</w:t>
      </w:r>
      <w:r>
        <w:rPr>
          <w:rFonts w:ascii="Georgia" w:hAnsi="Georgia" w:cs="Times New Roman"/>
          <w:color w:val="333333"/>
          <w:lang w:val="en"/>
        </w:rPr>
        <w: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felony-misdemeanors</w:t>
      </w:r>
      <w:r>
        <w:rPr>
          <w:rFonts w:ascii="Georgia" w:hAnsi="Georgia" w:cs="Times New Roman"/>
          <w:color w:val="333333"/>
          <w:lang w:val="en"/>
        </w:rPr>
        <w:t>, 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infractions</w:t>
      </w:r>
      <w:r>
        <w:rPr>
          <w:rFonts w:ascii="Georgia" w:hAnsi="Georgia" w:cs="Times New Roman"/>
          <w:color w:val="333333"/>
          <w:lang w:val="en"/>
        </w:rPr>
        <w:t>. Often the criminal intent element affects a crime’s grading.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Malum in se</w:t>
      </w:r>
      <w:r>
        <w:rPr>
          <w:rStyle w:val="apple-converted-space"/>
          <w:rFonts w:ascii="Georgia" w:hAnsi="Georgia" w:cs="Times New Roman"/>
          <w:color w:val="333333"/>
          <w:lang w:val="en"/>
        </w:rPr>
        <w:t> </w:t>
      </w:r>
      <w:r>
        <w:rPr>
          <w:rFonts w:ascii="Georgia" w:hAnsi="Georgia" w:cs="Times New Roman"/>
          <w:color w:val="333333"/>
          <w:lang w:val="en"/>
        </w:rPr>
        <w:t>crimes, murder, for example, are evil in their nature and are generally graded higher than</w:t>
      </w:r>
      <w:r>
        <w:rPr>
          <w:rStyle w:val="marginterm"/>
          <w:rFonts w:ascii="Georgia" w:hAnsi="Georgia" w:cs="Times New Roman"/>
          <w:color w:val="333333"/>
          <w:bdr w:val="none" w:sz="0" w:space="0" w:color="auto" w:frame="1"/>
          <w:lang w:val="en"/>
        </w:rPr>
        <w:t>malum prohibitum</w:t>
      </w:r>
      <w:r>
        <w:rPr>
          <w:rStyle w:val="apple-converted-space"/>
          <w:rFonts w:ascii="Georgia" w:hAnsi="Georgia" w:cs="Times New Roman"/>
          <w:color w:val="333333"/>
          <w:lang w:val="en"/>
        </w:rPr>
        <w:t> </w:t>
      </w:r>
      <w:r>
        <w:rPr>
          <w:rFonts w:ascii="Georgia" w:hAnsi="Georgia" w:cs="Times New Roman"/>
          <w:color w:val="333333"/>
          <w:lang w:val="en"/>
        </w:rPr>
        <w:t>cr</w:t>
      </w:r>
      <w:r>
        <w:rPr>
          <w:rFonts w:ascii="Georgia" w:hAnsi="Georgia" w:cs="Times New Roman"/>
          <w:color w:val="333333"/>
          <w:lang w:val="en"/>
        </w:rPr>
        <w:t>imes, which are regulatory, like a failure to pay income taxes.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Felonies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Felonies</w:t>
      </w:r>
      <w:r>
        <w:rPr>
          <w:rStyle w:val="apple-converted-space"/>
          <w:rFonts w:ascii="Georgia" w:hAnsi="Georgia" w:cs="Times New Roman"/>
          <w:color w:val="333333"/>
          <w:lang w:val="en"/>
        </w:rPr>
        <w:t> </w:t>
      </w:r>
      <w:r>
        <w:rPr>
          <w:rFonts w:ascii="Georgia" w:hAnsi="Georgia" w:cs="Times New Roman"/>
          <w:color w:val="333333"/>
          <w:lang w:val="en"/>
        </w:rPr>
        <w:t>are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most serious</w:t>
      </w:r>
      <w:r>
        <w:rPr>
          <w:rStyle w:val="apple-converted-space"/>
          <w:rFonts w:ascii="Georgia" w:hAnsi="Georgia" w:cs="Times New Roman"/>
          <w:color w:val="333333"/>
          <w:lang w:val="en"/>
        </w:rPr>
        <w:t> </w:t>
      </w:r>
      <w:r>
        <w:rPr>
          <w:rFonts w:ascii="Georgia" w:hAnsi="Georgia" w:cs="Times New Roman"/>
          <w:color w:val="333333"/>
          <w:lang w:val="en"/>
        </w:rPr>
        <w:t>crimes. They are either supported by a heinous intent, like the intent to kill, or accompanied by an extremely serious result, such as loss of life, grie</w:t>
      </w:r>
      <w:r>
        <w:rPr>
          <w:rFonts w:ascii="Georgia" w:hAnsi="Georgia" w:cs="Times New Roman"/>
          <w:color w:val="333333"/>
          <w:lang w:val="en"/>
        </w:rPr>
        <w:t>vous injury, or destruction of property. Felonies are serious, so they are graded the highest, and all sentencing options are available. Depending on the jurisdiction and the crime, the sentence could be execution,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prison</w:t>
      </w:r>
      <w:r>
        <w:rPr>
          <w:rStyle w:val="apple-converted-space"/>
          <w:rFonts w:ascii="Georgia" w:hAnsi="Georgia" w:cs="Times New Roman"/>
          <w:color w:val="333333"/>
          <w:lang w:val="en"/>
        </w:rPr>
        <w:t> </w:t>
      </w:r>
      <w:r>
        <w:rPr>
          <w:rFonts w:ascii="Georgia" w:hAnsi="Georgia" w:cs="Times New Roman"/>
          <w:color w:val="333333"/>
          <w:lang w:val="en"/>
        </w:rPr>
        <w:t>time, a fine, or alternative sente</w:t>
      </w:r>
      <w:r>
        <w:rPr>
          <w:rFonts w:ascii="Georgia" w:hAnsi="Georgia" w:cs="Times New Roman"/>
          <w:color w:val="333333"/>
          <w:lang w:val="en"/>
        </w:rPr>
        <w:t>ncing such as probation, rehabilitation, and home confinement. Potential consequences of a felony conviction also include the inability to vote, own a weapon, or even participate in certain careers.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Misdemeanors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Misdemeanors</w:t>
      </w:r>
      <w:r>
        <w:rPr>
          <w:rStyle w:val="apple-converted-space"/>
          <w:rFonts w:ascii="Georgia" w:hAnsi="Georgia" w:cs="Times New Roman"/>
          <w:color w:val="333333"/>
          <w:lang w:val="en"/>
        </w:rPr>
        <w:t> </w:t>
      </w:r>
      <w:r>
        <w:rPr>
          <w:rFonts w:ascii="Georgia" w:hAnsi="Georgia" w:cs="Times New Roman"/>
          <w:color w:val="333333"/>
          <w:lang w:val="en"/>
        </w:rPr>
        <w:t>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less serious</w:t>
      </w:r>
      <w:r>
        <w:rPr>
          <w:rStyle w:val="apple-converted-space"/>
          <w:rFonts w:ascii="Georgia" w:hAnsi="Georgia" w:cs="Times New Roman"/>
          <w:color w:val="333333"/>
          <w:lang w:val="en"/>
        </w:rPr>
        <w:t> </w:t>
      </w:r>
      <w:r>
        <w:rPr>
          <w:rFonts w:ascii="Georgia" w:hAnsi="Georgia" w:cs="Times New Roman"/>
          <w:color w:val="333333"/>
          <w:lang w:val="en"/>
        </w:rPr>
        <w:t>than felonies,</w:t>
      </w:r>
      <w:r>
        <w:rPr>
          <w:rFonts w:ascii="Georgia" w:hAnsi="Georgia" w:cs="Times New Roman"/>
          <w:color w:val="333333"/>
          <w:lang w:val="en"/>
        </w:rPr>
        <w:t xml:space="preserve"> either because the intent requirement is of a lower level or because the result is less extreme. Misdemeanors are usually punishable by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jail</w:t>
      </w:r>
      <w:r>
        <w:rPr>
          <w:rStyle w:val="apple-converted-space"/>
          <w:rFonts w:ascii="Georgia" w:hAnsi="Georgia" w:cs="Times New Roman"/>
          <w:color w:val="333333"/>
          <w:lang w:val="en"/>
        </w:rPr>
        <w:t> </w:t>
      </w:r>
      <w:r>
        <w:rPr>
          <w:rFonts w:ascii="Georgia" w:hAnsi="Georgia" w:cs="Times New Roman"/>
          <w:color w:val="333333"/>
          <w:lang w:val="en"/>
        </w:rPr>
        <w:t>time of one year or less per misdemeanor, a fine, or alternative sentencing like probation, rehabilitation, or com</w:t>
      </w:r>
      <w:r>
        <w:rPr>
          <w:rFonts w:ascii="Georgia" w:hAnsi="Georgia" w:cs="Times New Roman"/>
          <w:color w:val="333333"/>
          <w:lang w:val="en"/>
        </w:rPr>
        <w:t>munity service. Note that incarceration for a misdemeanor is in jail rather than prison. The difference between jail and prison is that cities and counties operate jails, and the state or federal government operates prisons, depending on the crime. The res</w:t>
      </w:r>
      <w:r>
        <w:rPr>
          <w:rFonts w:ascii="Georgia" w:hAnsi="Georgia" w:cs="Times New Roman"/>
          <w:color w:val="333333"/>
          <w:lang w:val="en"/>
        </w:rPr>
        <w:t>trictive nature of the confinement also differs between jail and prison. Jails are for defendants who have committed less serious offenses, so they are generally less restrictive than prisons.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Felony-Misdemeanors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Felony-misdemeanors</w:t>
      </w:r>
      <w:r>
        <w:rPr>
          <w:rStyle w:val="apple-converted-space"/>
          <w:rFonts w:ascii="Georgia" w:hAnsi="Georgia" w:cs="Times New Roman"/>
          <w:color w:val="333333"/>
          <w:lang w:val="en"/>
        </w:rPr>
        <w:t> </w:t>
      </w:r>
      <w:r>
        <w:rPr>
          <w:rFonts w:ascii="Georgia" w:hAnsi="Georgia" w:cs="Times New Roman"/>
          <w:color w:val="333333"/>
          <w:lang w:val="en"/>
        </w:rPr>
        <w:t>are crimes that the gov</w:t>
      </w:r>
      <w:r>
        <w:rPr>
          <w:rFonts w:ascii="Georgia" w:hAnsi="Georgia" w:cs="Times New Roman"/>
          <w:color w:val="333333"/>
          <w:lang w:val="en"/>
        </w:rPr>
        <w:t>ernment can prosecute and punish as</w:t>
      </w:r>
      <w:r>
        <w:rPr>
          <w:rStyle w:val="Emphasis"/>
          <w:rFonts w:ascii="Georgia" w:hAnsi="Georgia" w:cs="Times New Roman"/>
          <w:color w:val="333333"/>
          <w:bdr w:val="none" w:sz="0" w:space="0" w:color="auto" w:frame="1"/>
          <w:lang w:val="en"/>
        </w:rPr>
        <w:t>either</w:t>
      </w:r>
      <w:r>
        <w:rPr>
          <w:rStyle w:val="apple-converted-space"/>
          <w:rFonts w:ascii="Georgia" w:hAnsi="Georgia" w:cs="Times New Roman"/>
          <w:color w:val="333333"/>
          <w:lang w:val="en"/>
        </w:rPr>
        <w:t> </w:t>
      </w:r>
      <w:r>
        <w:rPr>
          <w:rFonts w:ascii="Georgia" w:hAnsi="Georgia" w:cs="Times New Roman"/>
          <w:color w:val="333333"/>
          <w:lang w:val="en"/>
        </w:rPr>
        <w:t>a felony or a misdemeanor, depending on the particular circumstances accompanying the offense. The discretion whether to prosecute the crime as a felony or misdemeanor usually belongs to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judge</w:t>
      </w:r>
      <w:r>
        <w:rPr>
          <w:rFonts w:ascii="Georgia" w:hAnsi="Georgia" w:cs="Times New Roman"/>
          <w:color w:val="333333"/>
          <w:lang w:val="en"/>
        </w:rPr>
        <w:t>, but in some instances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prosecutor</w:t>
      </w:r>
      <w:r>
        <w:rPr>
          <w:rStyle w:val="apple-converted-space"/>
          <w:rFonts w:ascii="Georgia" w:hAnsi="Georgia" w:cs="Times New Roman"/>
          <w:color w:val="333333"/>
          <w:lang w:val="en"/>
        </w:rPr>
        <w:t> </w:t>
      </w:r>
      <w:r>
        <w:rPr>
          <w:rFonts w:ascii="Georgia" w:hAnsi="Georgia" w:cs="Times New Roman"/>
          <w:color w:val="333333"/>
          <w:lang w:val="en"/>
        </w:rPr>
        <w:t>can make the decision.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Infractions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Infractions</w:t>
      </w:r>
      <w:r>
        <w:rPr>
          <w:rFonts w:ascii="Georgia" w:hAnsi="Georgia" w:cs="Times New Roman"/>
          <w:color w:val="333333"/>
          <w:lang w:val="en"/>
        </w:rPr>
        <w:t>, which can also be called</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violations</w:t>
      </w:r>
      <w:r>
        <w:rPr>
          <w:rFonts w:ascii="Georgia" w:hAnsi="Georgia" w:cs="Times New Roman"/>
          <w:color w:val="333333"/>
          <w:lang w:val="en"/>
        </w:rPr>
        <w:t>, are the least serious crimes and include minor offenses such as jaywalking and motor vehicle offenses that result in a simple traffi</w:t>
      </w:r>
      <w:r>
        <w:rPr>
          <w:rFonts w:ascii="Georgia" w:hAnsi="Georgia" w:cs="Times New Roman"/>
          <w:color w:val="333333"/>
          <w:lang w:val="en"/>
        </w:rPr>
        <w:t>c ticket. Infractions are generally punishable by a fine or alternative sentencing such as traffic school.</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lang w:val="en"/>
        </w:rPr>
      </w:pPr>
      <w:r>
        <w:rPr>
          <w:rStyle w:val="title-prefix"/>
          <w:rFonts w:ascii="Georgia" w:hAnsi="Georgia" w:cs="Times New Roman"/>
          <w:i/>
          <w:iCs/>
          <w:color w:val="000000"/>
          <w:bdr w:val="none" w:sz="0" w:space="0" w:color="auto" w:frame="1"/>
          <w:lang w:val="en"/>
        </w:rPr>
        <w:t>Figure 1.3</w:t>
      </w:r>
      <w:r>
        <w:rPr>
          <w:rStyle w:val="apple-converted-space"/>
          <w:rFonts w:ascii="Georgia" w:hAnsi="Georgia" w:cs="Times New Roman"/>
          <w:i/>
          <w:iCs/>
          <w:color w:val="BB9966"/>
          <w:sz w:val="21"/>
          <w:szCs w:val="21"/>
          <w:lang w:val="en"/>
        </w:rPr>
        <w:t> </w:t>
      </w:r>
      <w:r>
        <w:rPr>
          <w:rFonts w:ascii="Georgia" w:hAnsi="Georgia" w:cs="Times New Roman"/>
          <w:i/>
          <w:iCs/>
          <w:color w:val="BB9966"/>
          <w:sz w:val="21"/>
          <w:szCs w:val="21"/>
          <w:lang w:val="en"/>
        </w:rPr>
        <w:t>Diagram of Grading</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lang w:val="en"/>
        </w:rPr>
      </w:pPr>
      <w:r>
        <w:rPr>
          <w:rFonts w:ascii="Georgia" w:hAnsi="Georgia" w:cs="Times New Roman"/>
          <w:i/>
          <w:noProof/>
          <w:color w:val="BB9966"/>
          <w:sz w:val="21"/>
          <w:szCs w:val="21"/>
        </w:rPr>
        <w:drawing>
          <wp:inline distT="0" distB="0" distL="0" distR="0">
            <wp:extent cx="5486400" cy="6010275"/>
            <wp:effectExtent l="0" t="0" r="0" b="9525"/>
            <wp:docPr id="4" name="Picture 5" descr="Macintosh HD:Users:lilakittredge:Desktop:storm-fig01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lakittredge:Desktop:storm-fig01_003.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601027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2"/>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Grading is based on the severity of punishment.</w:t>
      </w:r>
    </w:p>
    <w:p w:rsidR="00000000" w:rsidRDefault="00B60F14" w:rsidP="00B60F14">
      <w:pPr>
        <w:numPr>
          <w:ilvl w:val="0"/>
          <w:numId w:val="1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 xml:space="preserve">Malum in se crimes are evil in their nature, like murder. Malum prohibitum crimes are regulatory, like a failure to </w:t>
      </w:r>
      <w:r>
        <w:rPr>
          <w:rFonts w:ascii="Calibri" w:eastAsia="Times New Roman" w:hAnsi="Calibri" w:cs="Times New Roman"/>
          <w:color w:val="333333"/>
          <w:lang w:val="en"/>
        </w:rPr>
        <w:t>pay income taxes.</w:t>
      </w:r>
    </w:p>
    <w:p w:rsidR="00000000" w:rsidRDefault="00B60F14" w:rsidP="00B60F14">
      <w:pPr>
        <w:pStyle w:val="para"/>
        <w:numPr>
          <w:ilvl w:val="0"/>
          <w:numId w:val="12"/>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Felonies are graded the highest. Punishment options for felonies include the following:</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Execution</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Prison time</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Fines</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Alternative sentencing such as probation, rehabilitation, and home confinement</w:t>
      </w:r>
    </w:p>
    <w:p w:rsidR="00000000" w:rsidRDefault="00B60F14" w:rsidP="00B60F14">
      <w:pPr>
        <w:pStyle w:val="para"/>
        <w:numPr>
          <w:ilvl w:val="0"/>
          <w:numId w:val="12"/>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Misdemeanors are graded lower than felonies</w:t>
      </w:r>
      <w:r>
        <w:rPr>
          <w:rFonts w:ascii="Calibri" w:hAnsi="Calibri" w:cs="Times New Roman"/>
          <w:color w:val="333333"/>
          <w:lang w:val="en"/>
        </w:rPr>
        <w:t>. Punishment options for misdemeanors include the following:</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Jail time of one year or less per misdemeanor</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Fines</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Alternative sentencing such as probation, rehabilitation, and community service</w:t>
      </w:r>
    </w:p>
    <w:p w:rsidR="00000000" w:rsidRDefault="00B60F14" w:rsidP="00B60F14">
      <w:pPr>
        <w:numPr>
          <w:ilvl w:val="0"/>
          <w:numId w:val="1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Felony-misdemeanors are punished as either a felony or a misdem</w:t>
      </w:r>
      <w:r>
        <w:rPr>
          <w:rFonts w:ascii="Calibri" w:eastAsia="Times New Roman" w:hAnsi="Calibri" w:cs="Times New Roman"/>
          <w:color w:val="333333"/>
          <w:lang w:val="en"/>
        </w:rPr>
        <w:t>eanor.</w:t>
      </w:r>
    </w:p>
    <w:p w:rsidR="00000000" w:rsidRDefault="00B60F14" w:rsidP="00B60F14">
      <w:pPr>
        <w:pStyle w:val="para"/>
        <w:numPr>
          <w:ilvl w:val="0"/>
          <w:numId w:val="12"/>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Infractions, also called violations, are graded lower than misdemeanors and have less severe punishment options:</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Fines</w:t>
      </w:r>
    </w:p>
    <w:p w:rsidR="00000000" w:rsidRDefault="00B60F14" w:rsidP="00B60F14">
      <w:pPr>
        <w:numPr>
          <w:ilvl w:val="1"/>
          <w:numId w:val="12"/>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Alternative sentencing, such as traffic school</w:t>
      </w:r>
    </w:p>
    <w:p w:rsidR="00000000" w:rsidRDefault="00B60F14" w:rsidP="00B60F14">
      <w:pPr>
        <w:numPr>
          <w:ilvl w:val="0"/>
          <w:numId w:val="1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One difference between jail and prison is that cities and counties operate jails, a</w:t>
      </w:r>
      <w:r>
        <w:rPr>
          <w:rFonts w:ascii="Calibri" w:eastAsia="Times New Roman" w:hAnsi="Calibri" w:cs="Times New Roman"/>
          <w:color w:val="333333"/>
          <w:lang w:val="en"/>
        </w:rPr>
        <w:t>nd the state or federal government operates prisons, depending on the crime. The restrictive nature of the confinement is another difference. Jails are for defendants who have committed less serious offenses, so they are generally less restrictive than pri</w:t>
      </w:r>
      <w:r>
        <w:rPr>
          <w:rFonts w:ascii="Calibri" w:eastAsia="Times New Roman" w:hAnsi="Calibri" w:cs="Times New Roman"/>
          <w:color w:val="333333"/>
          <w:lang w:val="en"/>
        </w:rPr>
        <w:t>sons.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Harrison kills Calista and is prosecuted and sentenced to one year in jail. Did Harrison commit a felony or a misdemeanor?</w:t>
      </w:r>
    </w:p>
    <w:p w:rsidR="00000000" w:rsidRDefault="00B60F14" w:rsidP="00B60F14">
      <w:pPr>
        <w:numPr>
          <w:ilvl w:val="0"/>
          <w:numId w:val="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 xml:space="preserve">State </w:t>
      </w:r>
      <w:r>
        <w:rPr>
          <w:rStyle w:val="Emphasis"/>
          <w:rFonts w:ascii="Calibri" w:eastAsia="Times New Roman" w:hAnsi="Calibri" w:cs="Times New Roman"/>
          <w:color w:val="333333"/>
          <w:bdr w:val="none" w:sz="0" w:space="0" w:color="auto" w:frame="1"/>
          <w:lang w:val="en"/>
        </w:rPr>
        <w:t>v. Gillison</w:t>
      </w:r>
      <w:r>
        <w:rPr>
          <w:rFonts w:ascii="Calibri" w:eastAsia="Times New Roman" w:hAnsi="Calibri" w:cs="Times New Roman"/>
          <w:color w:val="333333"/>
          <w:lang w:val="en"/>
        </w:rPr>
        <w:t>, 766 N.W. 2d 649 (2009).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Gillison</w:t>
      </w:r>
      <w:r>
        <w:rPr>
          <w:rFonts w:ascii="Calibri" w:eastAsia="Times New Roman" w:hAnsi="Calibri" w:cs="Times New Roman"/>
          <w:color w:val="333333"/>
          <w:lang w:val="en"/>
        </w:rPr>
        <w:t xml:space="preserve">, why did the Iowa Court of Appeals rule that the defendant’s prior convictions were felony convictions? What impact did this ruling have on the defendant’s sentence? The case is available at this </w:t>
      </w:r>
      <w:r>
        <w:rPr>
          <w:rFonts w:ascii="Calibri" w:eastAsia="Times New Roman" w:hAnsi="Calibri" w:cs="Times New Roman"/>
          <w:color w:val="333333"/>
          <w:lang w:val="en"/>
        </w:rPr>
        <w:lastRenderedPageBreak/>
        <w:t>link:</w:t>
      </w:r>
      <w:r>
        <w:rPr>
          <w:rStyle w:val="apple-converted-space"/>
          <w:rFonts w:ascii="Calibri" w:eastAsia="Times New Roman" w:hAnsi="Calibri" w:cs="Times New Roman"/>
          <w:color w:val="333333"/>
          <w:lang w:val="en"/>
        </w:rPr>
        <w:t> </w:t>
      </w:r>
      <w:hyperlink r:id="rId25" w:tgtFrame="_blank" w:history="1">
        <w:r>
          <w:rPr>
            <w:rStyle w:val="Hyperlink"/>
            <w:rFonts w:ascii="Calibri" w:eastAsia="Times New Roman" w:hAnsi="Calibri" w:cs="Times New Roman"/>
            <w:color w:val="2689C6"/>
            <w:bdr w:val="none" w:sz="0" w:space="0" w:color="auto" w:frame="1"/>
            <w:lang w:val="en"/>
          </w:rPr>
          <w:t>http://scholar.google.com/scholar_case?case=8913791129507413362&amp;q= State+v.+Gillison&amp;hl=en&amp;as_sdt=2,5&amp;as_vis=1</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w:t>
      </w:r>
      <w:r>
        <w:rPr>
          <w:rFonts w:ascii="Calibri" w:eastAsia="Times New Roman" w:hAnsi="Calibri" w:cs="Times New Roman"/>
          <w:color w:val="333333"/>
          <w:sz w:val="30"/>
          <w:szCs w:val="30"/>
        </w:rPr>
        <w:t>he Purposes of Punishment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000000" w:rsidRDefault="00B60F14" w:rsidP="00B60F14">
      <w:pPr>
        <w:numPr>
          <w:ilvl w:val="0"/>
          <w:numId w:val="1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Ascertain the effects of specific and general deterrence, incapacitation, rehabilitation, retribution, and restitution.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Punishment has five recognized purposes: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deterrence</w:t>
      </w:r>
      <w:r>
        <w:rPr>
          <w:rFonts w:ascii="Georgia" w:hAnsi="Georgia" w:cs="Times New Roman"/>
          <w:color w:val="333333"/>
          <w:sz w:val="18"/>
          <w:szCs w:val="18"/>
        </w:rPr>
        <w: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incapacitation</w:t>
      </w:r>
      <w:r>
        <w:rPr>
          <w:rFonts w:ascii="Georgia" w:hAnsi="Georgia" w:cs="Times New Roman"/>
          <w:color w:val="333333"/>
          <w:sz w:val="18"/>
          <w:szCs w:val="18"/>
        </w:rPr>
        <w: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rehabilitation</w:t>
      </w:r>
      <w:r>
        <w:rPr>
          <w:rFonts w:ascii="Georgia" w:hAnsi="Georgia" w:cs="Times New Roman"/>
          <w:color w:val="333333"/>
          <w:sz w:val="18"/>
          <w:szCs w:val="18"/>
        </w:rPr>
        <w:t>,</w:t>
      </w:r>
      <w:r>
        <w:rPr>
          <w:rStyle w:val="Emphasis"/>
          <w:rFonts w:ascii="Georgia" w:hAnsi="Georgia"/>
          <w:color w:val="333333"/>
          <w:bdr w:val="none" w:sz="0" w:space="0" w:color="auto" w:frame="1"/>
        </w:rPr>
        <w:t>retribution</w:t>
      </w:r>
      <w:r>
        <w:rPr>
          <w:rFonts w:ascii="Georgia" w:hAnsi="Georgia" w:cs="Times New Roman"/>
          <w:color w:val="333333"/>
          <w:sz w:val="18"/>
          <w:szCs w:val="18"/>
        </w:rPr>
        <w:t>, and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restitution</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Specific and General Deterrence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Deterrence prevents future crime by frightening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defendant</w:t>
      </w:r>
      <w:r>
        <w:rPr>
          <w:rStyle w:val="apple-converted-space"/>
          <w:rFonts w:ascii="Georgia" w:hAnsi="Georgia" w:cs="Times New Roman"/>
          <w:color w:val="333333"/>
        </w:rPr>
        <w:t> </w:t>
      </w:r>
      <w:r>
        <w:rPr>
          <w:rFonts w:ascii="Georgia" w:hAnsi="Georgia" w:cs="Times New Roman"/>
          <w:color w:val="333333"/>
        </w:rPr>
        <w:t>or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public</w:t>
      </w:r>
      <w:r>
        <w:rPr>
          <w:rFonts w:ascii="Georgia" w:hAnsi="Georgia" w:cs="Times New Roman"/>
          <w:color w:val="333333"/>
        </w:rPr>
        <w:t>. The two types of deterrence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specific</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general deterrence</w:t>
      </w:r>
      <w:r>
        <w:rPr>
          <w:rFonts w:ascii="Georgia" w:hAnsi="Georgia" w:cs="Times New Roman"/>
          <w:color w:val="333333"/>
        </w:rPr>
        <w:t>. Specific deterrence applies to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individual defendant</w:t>
      </w:r>
      <w:r>
        <w:rPr>
          <w:rFonts w:ascii="Georgia" w:hAnsi="Georgia" w:cs="Times New Roman"/>
          <w:color w:val="333333"/>
        </w:rPr>
        <w:t>. When the government punishes an individual defendant, he or she is theoretically less likely to commit another crime because of fear of another similar or worse punishment. General deterrence applies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public</w:t>
      </w:r>
      <w:r>
        <w:rPr>
          <w:rStyle w:val="apple-converted-space"/>
          <w:rFonts w:ascii="Georgia" w:hAnsi="Georgia" w:cs="Times New Roman"/>
          <w:color w:val="333333"/>
        </w:rPr>
        <w:t> </w:t>
      </w:r>
      <w:r>
        <w:rPr>
          <w:rFonts w:ascii="Georgia" w:hAnsi="Georgia" w:cs="Times New Roman"/>
          <w:color w:val="333333"/>
        </w:rPr>
        <w:t>at large. When the p</w:t>
      </w:r>
      <w:r>
        <w:rPr>
          <w:rFonts w:ascii="Georgia" w:hAnsi="Georgia" w:cs="Times New Roman"/>
          <w:color w:val="333333"/>
        </w:rPr>
        <w:t>ublic learns of an individual defendant’s punishment, the public is theoretically less likely to commit a crime because of fear of the punishment the defendant experienced. When the public learns, for example, that an individual defendant was severely puni</w:t>
      </w:r>
      <w:r>
        <w:rPr>
          <w:rFonts w:ascii="Georgia" w:hAnsi="Georgia" w:cs="Times New Roman"/>
          <w:color w:val="333333"/>
        </w:rPr>
        <w:t>shed by a sentence of life in prison or the death penalty, this knowledge can inspire a deep fear of criminal prosecution.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Incapacitation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Incapacitation</w:t>
      </w:r>
      <w:r>
        <w:rPr>
          <w:rStyle w:val="apple-converted-space"/>
          <w:rFonts w:ascii="Georgia" w:hAnsi="Georgia" w:cs="Times New Roman"/>
          <w:color w:val="333333"/>
        </w:rPr>
        <w:t> </w:t>
      </w:r>
      <w:r>
        <w:rPr>
          <w:rFonts w:ascii="Georgia" w:hAnsi="Georgia" w:cs="Times New Roman"/>
          <w:color w:val="333333"/>
        </w:rPr>
        <w:t xml:space="preserve">prevents future crime by removing the defendant from society. Examples of incapacitation are </w:t>
      </w:r>
      <w:r>
        <w:rPr>
          <w:rFonts w:ascii="Georgia" w:hAnsi="Georgia" w:cs="Times New Roman"/>
          <w:color w:val="333333"/>
        </w:rPr>
        <w:t>incarceration, house arrest, or execution pursuant to the death penalty.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Rehabilitation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Rehabilitation</w:t>
      </w:r>
      <w:r>
        <w:rPr>
          <w:rStyle w:val="apple-converted-space"/>
          <w:rFonts w:ascii="Georgia" w:hAnsi="Georgia" w:cs="Times New Roman"/>
          <w:color w:val="333333"/>
        </w:rPr>
        <w:t> </w:t>
      </w:r>
      <w:r>
        <w:rPr>
          <w:rFonts w:ascii="Georgia" w:hAnsi="Georgia" w:cs="Times New Roman"/>
          <w:color w:val="333333"/>
        </w:rPr>
        <w:t>prevents future crime by altering a defendant’s behavior. Examples of rehabilitation include educational and vocational programs, treatment center placem</w:t>
      </w:r>
      <w:r>
        <w:rPr>
          <w:rFonts w:ascii="Georgia" w:hAnsi="Georgia" w:cs="Times New Roman"/>
          <w:color w:val="333333"/>
        </w:rPr>
        <w:t>ent, and counseling. The court can combine rehabilitation with incarceration or with probation or parole. In some states, for example, nonviolent drug offenders must participate in rehabilitation in combination with probation, rather than submitting to inc</w:t>
      </w:r>
      <w:r>
        <w:rPr>
          <w:rFonts w:ascii="Georgia" w:hAnsi="Georgia" w:cs="Times New Roman"/>
          <w:color w:val="333333"/>
        </w:rPr>
        <w:t>arceration.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This lightens the load of jails and prisons while lowering</w:t>
      </w:r>
      <w:r>
        <w:rPr>
          <w:rStyle w:val="marginterm"/>
          <w:rFonts w:ascii="Georgia" w:hAnsi="Georgia" w:cs="Times New Roman"/>
          <w:color w:val="333333"/>
          <w:bdr w:val="none" w:sz="0" w:space="0" w:color="auto" w:frame="1"/>
        </w:rPr>
        <w:t>recidivism</w:t>
      </w:r>
      <w:r>
        <w:rPr>
          <w:rFonts w:ascii="Georgia" w:hAnsi="Georgia" w:cs="Times New Roman"/>
          <w:color w:val="333333"/>
        </w:rPr>
        <w:t>, which means reoffending.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lastRenderedPageBreak/>
        <w:t>Retribution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Retribution</w:t>
      </w:r>
      <w:r>
        <w:rPr>
          <w:rStyle w:val="apple-converted-space"/>
          <w:rFonts w:ascii="Georgia" w:hAnsi="Georgia" w:cs="Times New Roman"/>
          <w:color w:val="333333"/>
        </w:rPr>
        <w:t> </w:t>
      </w:r>
      <w:r>
        <w:rPr>
          <w:rFonts w:ascii="Georgia" w:hAnsi="Georgia" w:cs="Times New Roman"/>
          <w:color w:val="333333"/>
        </w:rPr>
        <w:t>prevents future crime by removing the desire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personal</w:t>
      </w:r>
      <w:r>
        <w:rPr>
          <w:rStyle w:val="apple-converted-space"/>
          <w:rFonts w:ascii="Georgia" w:hAnsi="Georgia" w:cs="Times New Roman"/>
          <w:color w:val="333333"/>
        </w:rPr>
        <w:t> </w:t>
      </w:r>
      <w:r>
        <w:rPr>
          <w:rFonts w:ascii="Georgia" w:hAnsi="Georgia" w:cs="Times New Roman"/>
          <w:color w:val="333333"/>
        </w:rPr>
        <w:t>avengement (in the form of assault, battery, and criminal homic</w:t>
      </w:r>
      <w:r>
        <w:rPr>
          <w:rFonts w:ascii="Georgia" w:hAnsi="Georgia" w:cs="Times New Roman"/>
          <w:color w:val="333333"/>
        </w:rPr>
        <w:t>ide, for example) against the defendant. When victims or society discover that the defendant has been adequately punished for a crime, they achieve a certain satisfaction that our criminal procedure is working effectively, which enhances faith in law enfor</w:t>
      </w:r>
      <w:r>
        <w:rPr>
          <w:rFonts w:ascii="Georgia" w:hAnsi="Georgia" w:cs="Times New Roman"/>
          <w:color w:val="333333"/>
        </w:rPr>
        <w:t>cement and our government.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Restitution</w:t>
      </w:r>
      <w:r>
        <w:rPr>
          <w:rStyle w:val="apple-converted-space"/>
          <w:rFonts w:ascii="Georgia" w:hAnsi="Georgia" w:cs="Times New Roman"/>
          <w:color w:val="333333"/>
        </w:rPr>
        <w:t> </w:t>
      </w:r>
      <w:r>
        <w:rPr>
          <w:rFonts w:ascii="Georgia" w:hAnsi="Georgia" w:cs="Times New Roman"/>
          <w:color w:val="333333"/>
        </w:rPr>
        <w:t>prevents future crime by punishing the defendant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financially</w:t>
      </w:r>
      <w:r>
        <w:rPr>
          <w:rFonts w:ascii="Georgia" w:hAnsi="Georgia" w:cs="Times New Roman"/>
          <w:color w:val="333333"/>
        </w:rPr>
        <w:t>. Restitution is when the court orders the criminal defendant to pay the victim for any harm and resembles a civil litigation damages award. Rest</w:t>
      </w:r>
      <w:r>
        <w:rPr>
          <w:rFonts w:ascii="Georgia" w:hAnsi="Georgia" w:cs="Times New Roman"/>
          <w:color w:val="333333"/>
        </w:rPr>
        <w:t>itution can be for physical injuries, loss of property or money, and rarely, emotional distress. It can also be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fine</w:t>
      </w:r>
      <w:r>
        <w:rPr>
          <w:rStyle w:val="apple-converted-space"/>
          <w:rFonts w:ascii="Georgia" w:hAnsi="Georgia" w:cs="Times New Roman"/>
          <w:color w:val="333333"/>
        </w:rPr>
        <w:t> </w:t>
      </w:r>
      <w:r>
        <w:rPr>
          <w:rFonts w:ascii="Georgia" w:hAnsi="Georgia" w:cs="Times New Roman"/>
          <w:color w:val="333333"/>
        </w:rPr>
        <w:t>that covers some of the costs of the criminal prosecution and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Different Punishments and Their Purpose</w:t>
      </w:r>
    </w:p>
    <w:p w:rsidR="00000000" w:rsidRDefault="00B60F14">
      <w:pPr>
        <w:pStyle w:val="Title"/>
        <w:shd w:val="clear" w:color="auto" w:fill="FFFFFF"/>
        <w:spacing w:before="0" w:beforeAutospacing="0" w:after="0" w:afterAutospacing="0" w:line="439" w:lineRule="atLeast"/>
        <w:textAlignment w:val="baseline"/>
      </w:pPr>
      <w:r>
        <w:rPr>
          <w:noProof/>
        </w:rPr>
        <w:lastRenderedPageBreak/>
        <w:drawing>
          <wp:inline distT="0" distB="0" distL="0" distR="0">
            <wp:extent cx="5467350" cy="3505200"/>
            <wp:effectExtent l="0" t="0" r="0" b="0"/>
            <wp:docPr id="5" name="Picture 7" descr="Macintosh HD:Users:lilakittredge:Desktop:storm-fig01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ilakittredge:Desktop:storm-fig01_00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67350" cy="35052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5"/>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Specific deterrence prevents crime by frightening an individual defendant with punishment. General deterrence </w:t>
      </w:r>
      <w:r>
        <w:rPr>
          <w:rFonts w:ascii="Calibri" w:eastAsia="Times New Roman" w:hAnsi="Calibri" w:cs="Times New Roman"/>
          <w:color w:val="333333"/>
          <w:lang w:val="en"/>
        </w:rPr>
        <w:t>prevents crime by frightening the public with the punishment of an individual defendant.</w:t>
      </w:r>
    </w:p>
    <w:p w:rsidR="00000000" w:rsidRDefault="00B60F14" w:rsidP="00B60F14">
      <w:pPr>
        <w:numPr>
          <w:ilvl w:val="0"/>
          <w:numId w:val="1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Incapacitation prevents crime by removing a defendant from society.</w:t>
      </w:r>
    </w:p>
    <w:p w:rsidR="00000000" w:rsidRDefault="00B60F14" w:rsidP="00B60F14">
      <w:pPr>
        <w:numPr>
          <w:ilvl w:val="0"/>
          <w:numId w:val="1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Rehabilitation prevents crime by altering a defendant’s behavior.</w:t>
      </w:r>
    </w:p>
    <w:p w:rsidR="00000000" w:rsidRDefault="00B60F14" w:rsidP="00B60F14">
      <w:pPr>
        <w:numPr>
          <w:ilvl w:val="0"/>
          <w:numId w:val="1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Retribution prevents crime by giv</w:t>
      </w:r>
      <w:r>
        <w:rPr>
          <w:rFonts w:ascii="Calibri" w:eastAsia="Times New Roman" w:hAnsi="Calibri" w:cs="Times New Roman"/>
          <w:color w:val="333333"/>
          <w:lang w:val="en"/>
        </w:rPr>
        <w:t>ing victims or society a feeling of avengement.</w:t>
      </w:r>
    </w:p>
    <w:p w:rsidR="00000000" w:rsidRDefault="00B60F14" w:rsidP="00B60F14">
      <w:pPr>
        <w:numPr>
          <w:ilvl w:val="0"/>
          <w:numId w:val="1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Restitution prevents crime by punishing the defendant financially.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one difference between c</w:t>
      </w:r>
      <w:r>
        <w:rPr>
          <w:rFonts w:ascii="Calibri" w:eastAsia="Times New Roman" w:hAnsi="Calibri" w:cs="Times New Roman"/>
          <w:color w:val="333333"/>
          <w:lang w:val="en"/>
        </w:rPr>
        <w:t>riminal victims’ restitution and civil damages?</w:t>
      </w:r>
    </w:p>
    <w:p w:rsidR="00000000" w:rsidRDefault="00B60F14" w:rsidP="00B60F14">
      <w:pPr>
        <w:numPr>
          <w:ilvl w:val="0"/>
          <w:numId w:val="1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Campbell v. State</w:t>
      </w:r>
      <w:r>
        <w:rPr>
          <w:rFonts w:ascii="Calibri" w:eastAsia="Times New Roman" w:hAnsi="Calibri" w:cs="Times New Roman"/>
          <w:color w:val="333333"/>
          <w:lang w:val="en"/>
        </w:rPr>
        <w:t>, 5 S.W.3d 693 (1999). Why did the defendant in this case claim that the restitution award was too high? Did the Texas Court of Criminal Appeals agree with the defendant’s claim? The cas</w:t>
      </w:r>
      <w:r>
        <w:rPr>
          <w:rFonts w:ascii="Calibri" w:eastAsia="Times New Roman" w:hAnsi="Calibri" w:cs="Times New Roman"/>
          <w:color w:val="333333"/>
          <w:lang w:val="en"/>
        </w:rPr>
        <w:t>e is available at this link:</w:t>
      </w:r>
      <w:hyperlink r:id="rId27" w:tgtFrame="_blank" w:history="1">
        <w:r>
          <w:rPr>
            <w:rStyle w:val="Hyperlink"/>
            <w:rFonts w:ascii="Calibri" w:eastAsia="Times New Roman" w:hAnsi="Calibri" w:cs="Times New Roman"/>
            <w:color w:val="2689C6"/>
            <w:bdr w:val="none" w:sz="0" w:space="0" w:color="auto" w:frame="1"/>
            <w:lang w:val="en"/>
          </w:rPr>
          <w:t>http://scholar.google.com/scholar_case?case=11316909200521760089&amp;hl=en&amp;as_sdt=2&amp;as_vis=1&amp;</w:t>
        </w:r>
        <w:r>
          <w:rPr>
            <w:rStyle w:val="Hyperlink"/>
            <w:rFonts w:ascii="Calibri" w:eastAsia="Times New Roman" w:hAnsi="Calibri" w:cs="Times New Roman"/>
            <w:color w:val="2689C6"/>
            <w:bdr w:val="none" w:sz="0" w:space="0" w:color="auto" w:frame="1"/>
            <w:lang w:val="en"/>
          </w:rPr>
          <w:t>oi=scholarr</w:t>
        </w:r>
      </w:hyperlink>
      <w:r>
        <w:rPr>
          <w:rFonts w:ascii="Calibri" w:eastAsia="Times New Roman" w:hAnsi="Calibri" w:cs="Times New Roman"/>
          <w:color w:val="333333"/>
          <w:lang w:val="en"/>
        </w:rPr>
        <w:t>.</w:t>
      </w:r>
    </w:p>
    <w:p w:rsidR="00000000" w:rsidRDefault="00B60F14">
      <w:pPr>
        <w:rPr>
          <w:rFonts w:eastAsia="Times New Roman" w:cs="Times New Roman"/>
        </w:rPr>
      </w:pPr>
    </w:p>
    <w:p w:rsidR="00000000" w:rsidRDefault="00B60F14">
      <w:pPr>
        <w:rPr>
          <w:rFonts w:ascii="Times" w:eastAsia="Times New Roman" w:hAnsi="Times" w:cs="Times New Roman"/>
          <w:sz w:val="20"/>
          <w:szCs w:val="20"/>
        </w:rPr>
      </w:pPr>
      <w:r>
        <w:rPr>
          <w:rFonts w:ascii="Times" w:eastAsia="Times New Roman" w:hAnsi="Times" w:cs="Times New Roman"/>
          <w:color w:val="2689C6"/>
          <w:sz w:val="20"/>
          <w:szCs w:val="20"/>
          <w:bdr w:val="none" w:sz="0" w:space="0" w:color="auto" w:frame="1"/>
        </w:rPr>
        <w:lastRenderedPageBreak/>
        <w:t>[1]</w:t>
      </w:r>
      <w:r>
        <w:rPr>
          <w:rFonts w:ascii="Calibri" w:eastAsia="Times New Roman" w:hAnsi="Calibri" w:cs="Times New Roman"/>
          <w:color w:val="333333"/>
          <w:sz w:val="20"/>
          <w:szCs w:val="20"/>
          <w:shd w:val="clear" w:color="auto" w:fill="FFFFFF"/>
        </w:rPr>
        <w:t> </w:t>
      </w:r>
      <w:r>
        <w:rPr>
          <w:rFonts w:ascii="Calibri" w:eastAsia="Times New Roman" w:hAnsi="Calibri" w:cs="Times New Roman"/>
          <w:color w:val="333333"/>
          <w:sz w:val="20"/>
          <w:szCs w:val="20"/>
          <w:bdr w:val="none" w:sz="0" w:space="0" w:color="auto" w:frame="1"/>
          <w:shd w:val="clear" w:color="auto" w:fill="FFFFFF"/>
        </w:rPr>
        <w:t>Ariz. Rev. Stat. §13-901.01, accessed February 15, 2010,</w:t>
      </w:r>
      <w:hyperlink r:id="rId28" w:tgtFrame="_blank" w:history="1">
        <w:r>
          <w:rPr>
            <w:rStyle w:val="Hyperlink"/>
            <w:rFonts w:ascii="Calibri" w:eastAsia="Times New Roman" w:hAnsi="Calibri" w:cs="Times New Roman"/>
            <w:color w:val="2689C6"/>
            <w:sz w:val="20"/>
            <w:szCs w:val="20"/>
            <w:bdr w:val="none" w:sz="0" w:space="0" w:color="auto" w:frame="1"/>
            <w:shd w:val="clear" w:color="auto" w:fill="FFFFFF"/>
          </w:rPr>
          <w:t>http://law.justia.com/arizona/codes/title13/00901-01.html</w:t>
        </w:r>
      </w:hyperlink>
      <w:r>
        <w:rPr>
          <w:rFonts w:ascii="Calibri" w:eastAsia="Times New Roman" w:hAnsi="Calibri" w:cs="Times New Roman"/>
          <w:color w:val="333333"/>
          <w:sz w:val="20"/>
          <w:szCs w:val="20"/>
          <w:bdr w:val="none" w:sz="0" w:space="0" w:color="auto" w:frame="1"/>
          <w:shd w:val="clear" w:color="auto" w:fill="FFFFFF"/>
        </w:rPr>
        <w:t>.</w:t>
      </w:r>
    </w:p>
    <w:p w:rsidR="00000000" w:rsidRDefault="00B60F14">
      <w:pPr>
        <w:rPr>
          <w:rFonts w:eastAsia="Times New Roman"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Sources of Law</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 xml:space="preserve">LEARNING </w:t>
      </w:r>
      <w:r>
        <w:rPr>
          <w:rFonts w:ascii="Calibri" w:eastAsia="Times New Roman" w:hAnsi="Calibri" w:cs="Times New Roman"/>
          <w:caps/>
          <w:color w:val="333333"/>
          <w:spacing w:val="30"/>
          <w:sz w:val="25"/>
          <w:szCs w:val="25"/>
        </w:rPr>
        <w:t>OBJECTIVES</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the three sources of law.</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Rank the three sources of law, from highest to lowest.</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purpose of the US and state constitutions.</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one purpose of statutory law.</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purpose of case law.</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judicial review.</w:t>
      </w:r>
    </w:p>
    <w:p w:rsidR="00000000" w:rsidRDefault="00B60F14" w:rsidP="00B60F14">
      <w:pPr>
        <w:numPr>
          <w:ilvl w:val="0"/>
          <w:numId w:val="1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Diagram and explain the components of a case brief.</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Law comes from three places, which are referred to as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sources of law</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Constitutional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source of law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constitutional law</w:t>
      </w:r>
      <w:r>
        <w:rPr>
          <w:rFonts w:ascii="Georgia" w:hAnsi="Georgia" w:cs="Times New Roman"/>
          <w:color w:val="333333"/>
        </w:rPr>
        <w:t xml:space="preserve">. Two </w:t>
      </w:r>
      <w:r>
        <w:rPr>
          <w:rFonts w:ascii="Georgia" w:hAnsi="Georgia" w:cs="Times New Roman"/>
          <w:color w:val="333333"/>
        </w:rPr>
        <w:t>constitutions are applicable in every state: the federal or US Constitution, which is in force throughout the United States of America, and the state’s constitution. The US Constitution created our legal system, as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w:t>
      </w:r>
      <w:r>
        <w:rPr>
          <w:rFonts w:ascii="Georgia" w:hAnsi="Georgia" w:cs="Times New Roman"/>
          <w:color w:val="2689C6"/>
          <w:bdr w:val="none" w:sz="0" w:space="0" w:color="auto" w:frame="1"/>
        </w:rPr>
        <w:t>em in the United States"</w:t>
      </w:r>
      <w:r>
        <w:rPr>
          <w:rFonts w:ascii="Georgia" w:hAnsi="Georgia" w:cs="Times New Roman"/>
          <w:color w:val="333333"/>
        </w:rPr>
        <w:t>. States’ constitutions typically focus on issues of local concern.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purpose of federal and state constitutions is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regulate government action</w:t>
      </w:r>
      <w:r>
        <w:rPr>
          <w:rFonts w:ascii="Georgia" w:hAnsi="Georgia" w:cs="Times New Roman"/>
          <w:color w:val="333333"/>
        </w:rPr>
        <w:t>. Private individuals are protected by the Constitution, but they do not have to foll</w:t>
      </w:r>
      <w:r>
        <w:rPr>
          <w:rFonts w:ascii="Georgia" w:hAnsi="Georgia" w:cs="Times New Roman"/>
          <w:color w:val="333333"/>
        </w:rPr>
        <w:t>ow it themselves.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Government and Private Action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Cora stands on a public sidewalk and criticizes President Obama’s health-care plan. Although other individuals may be annoyed by Cora’s words, the government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Fonts w:ascii="Georgia" w:hAnsi="Georgia" w:cs="Times New Roman"/>
          <w:color w:val="333333"/>
        </w:rPr>
        <w:t>arrest or criminally prosecute Co</w:t>
      </w:r>
      <w:r>
        <w:rPr>
          <w:rFonts w:ascii="Georgia" w:hAnsi="Georgia" w:cs="Times New Roman"/>
          <w:color w:val="333333"/>
        </w:rPr>
        <w:t>ra for her speech because the First Amendment of the US Constitution guarantees each individual the right to speak freely. On the other hand, if Cora walks into a Macy’s department store and criticizes the owner of Macy’s, Macy’s could eject Cora immediate</w:t>
      </w:r>
      <w:r>
        <w:rPr>
          <w:rFonts w:ascii="Georgia" w:hAnsi="Georgia" w:cs="Times New Roman"/>
          <w:color w:val="333333"/>
        </w:rPr>
        <w:t>ly. Macy’s and its personnel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private</w:t>
      </w:r>
      <w:r>
        <w:rPr>
          <w:rFonts w:ascii="Georgia" w:hAnsi="Georgia" w:cs="Times New Roman"/>
          <w:color w:val="333333"/>
        </w:rPr>
        <w:t>, not government, and they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do not</w:t>
      </w:r>
      <w:r>
        <w:rPr>
          <w:rStyle w:val="apple-converted-space"/>
          <w:rFonts w:ascii="Georgia" w:hAnsi="Georgia" w:cs="Times New Roman"/>
          <w:color w:val="333333"/>
        </w:rPr>
        <w:t> </w:t>
      </w:r>
      <w:r>
        <w:rPr>
          <w:rFonts w:ascii="Georgia" w:hAnsi="Georgia" w:cs="Times New Roman"/>
          <w:color w:val="333333"/>
        </w:rPr>
        <w:t>have to abide by the Constitution.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Exceptions to the Constitution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and state constitutions are both written with words that can be subject to more than one interpretation.</w:t>
      </w:r>
      <w:r>
        <w:rPr>
          <w:rFonts w:ascii="Georgia" w:hAnsi="Georgia" w:cs="Times New Roman"/>
          <w:color w:val="333333"/>
        </w:rPr>
        <w:t xml:space="preserve"> Thus there are many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exceptions</w:t>
      </w:r>
      <w:r>
        <w:rPr>
          <w:rStyle w:val="apple-converted-space"/>
          <w:rFonts w:ascii="Georgia" w:hAnsi="Georgia" w:cs="Times New Roman"/>
          <w:color w:val="333333"/>
        </w:rPr>
        <w:t> </w:t>
      </w:r>
      <w:r>
        <w:rPr>
          <w:rFonts w:ascii="Georgia" w:hAnsi="Georgia" w:cs="Times New Roman"/>
          <w:color w:val="333333"/>
        </w:rPr>
        <w:t>to any constitution’s protections. Constitutional protections and exceptions are discussed in detail in</w:t>
      </w:r>
      <w:r>
        <w:rPr>
          <w:rFonts w:ascii="Georgia" w:hAnsi="Georgia" w:cs="Times New Roman"/>
          <w:color w:val="2689C6"/>
          <w:bdr w:val="none" w:sz="0" w:space="0" w:color="auto" w:frame="1"/>
        </w:rPr>
        <w:t>Chapter 3 "Constitutional Protections"</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safety and security reasons, we see more exceptions to constitutional protect</w:t>
      </w:r>
      <w:r>
        <w:rPr>
          <w:rFonts w:ascii="Georgia" w:hAnsi="Georgia" w:cs="Times New Roman"/>
          <w:color w:val="333333"/>
        </w:rPr>
        <w:t>ions in</w:t>
      </w:r>
      <w:r>
        <w:rPr>
          <w:rStyle w:val="Emphasis"/>
          <w:rFonts w:ascii="Georgia" w:hAnsi="Georgia" w:cs="Times New Roman"/>
          <w:color w:val="333333"/>
          <w:bdr w:val="none" w:sz="0" w:space="0" w:color="auto" w:frame="1"/>
        </w:rPr>
        <w:t>public schools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prisons</w:t>
      </w:r>
      <w:r>
        <w:rPr>
          <w:rFonts w:ascii="Georgia" w:hAnsi="Georgia" w:cs="Times New Roman"/>
          <w:color w:val="333333"/>
        </w:rPr>
        <w:t>. For example, public schools and prisons can mandate a certain style of dress for the purpose of ensuring safety. Technically, forcing an individual to dress a specific way could violate the right to self-expression, which</w:t>
      </w:r>
      <w:r>
        <w:rPr>
          <w:rFonts w:ascii="Georgia" w:hAnsi="Georgia" w:cs="Times New Roman"/>
          <w:color w:val="333333"/>
        </w:rPr>
        <w:t xml:space="preserve"> the First Amendment guarantees. However, if wearing a uniform can lower gang-related conflicts in school and prevent prisoners from successfully escaping, the government can constitutionally suppress free speech in these locations.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Superiority of the Cons</w:t>
      </w:r>
      <w:r>
        <w:rPr>
          <w:rFonts w:ascii="Calibri" w:eastAsia="Times New Roman" w:hAnsi="Calibri" w:cs="Times New Roman"/>
          <w:color w:val="333333"/>
          <w:sz w:val="24"/>
          <w:szCs w:val="24"/>
        </w:rPr>
        <w:t>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the three sources of law, constitutional law is considered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highest</w:t>
      </w:r>
      <w:r>
        <w:rPr>
          <w:rStyle w:val="apple-converted-space"/>
          <w:rFonts w:ascii="Georgia" w:hAnsi="Georgia" w:cs="Times New Roman"/>
          <w:color w:val="333333"/>
        </w:rPr>
        <w:t> </w:t>
      </w:r>
      <w:r>
        <w:rPr>
          <w:rFonts w:ascii="Georgia" w:hAnsi="Georgia" w:cs="Times New Roman"/>
          <w:color w:val="333333"/>
        </w:rPr>
        <w:t>and should not be supplanted by either of the other two sources of law. Pursuant to principles of federal supremacy,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w:t>
      </w:r>
      <w:r>
        <w:rPr>
          <w:rStyle w:val="apple-converted-space"/>
          <w:rFonts w:ascii="Georgia" w:hAnsi="Georgia" w:cs="Times New Roman"/>
          <w:color w:val="333333"/>
        </w:rPr>
        <w:t> </w:t>
      </w:r>
      <w:r>
        <w:rPr>
          <w:rFonts w:ascii="Georgia" w:hAnsi="Georgia" w:cs="Times New Roman"/>
          <w:color w:val="333333"/>
        </w:rPr>
        <w:t>or US Constitution is the most preeminent so</w:t>
      </w:r>
      <w:r>
        <w:rPr>
          <w:rFonts w:ascii="Georgia" w:hAnsi="Georgia" w:cs="Times New Roman"/>
          <w:color w:val="333333"/>
        </w:rPr>
        <w:t>urce of law, and state constitutions cannot supersede it. Federal constitutional protections and federal supremacy 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System in the United States"</w:t>
      </w:r>
      <w:r>
        <w:rPr>
          <w:rStyle w:val="apple-converted-space"/>
          <w:rFonts w:ascii="Georgia" w:hAnsi="Georgia" w:cs="Times New Roman"/>
          <w:color w:val="333333"/>
        </w:rPr>
        <w:t> </w:t>
      </w:r>
      <w:r>
        <w:rPr>
          <w:rFonts w:ascii="Georgia" w:hAnsi="Georgia" w:cs="Times New Roman"/>
          <w:color w:val="333333"/>
        </w:rPr>
        <w:t>and</w:t>
      </w:r>
      <w:r>
        <w:rPr>
          <w:rFonts w:ascii="Georgia" w:hAnsi="Georgia" w:cs="Times New Roman"/>
          <w:color w:val="2689C6"/>
          <w:bdr w:val="none" w:sz="0" w:space="0" w:color="auto" w:frame="1"/>
        </w:rPr>
        <w:t>Chapter 3 "Constitutional Protections"</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Statutory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source of law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statutory law</w:t>
      </w:r>
      <w:r>
        <w:rPr>
          <w:rFonts w:ascii="Georgia" w:hAnsi="Georgia" w:cs="Times New Roman"/>
          <w:color w:val="333333"/>
        </w:rPr>
        <w:t>. While the Constitution applies to government action, statutes apply to and regulate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individual</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private</w:t>
      </w:r>
      <w:r>
        <w:rPr>
          <w:rStyle w:val="apple-converted-space"/>
          <w:rFonts w:ascii="Georgia" w:hAnsi="Georgia" w:cs="Times New Roman"/>
          <w:color w:val="333333"/>
        </w:rPr>
        <w:t> </w:t>
      </w:r>
      <w:r>
        <w:rPr>
          <w:rFonts w:ascii="Georgia" w:hAnsi="Georgia" w:cs="Times New Roman"/>
          <w:color w:val="333333"/>
        </w:rPr>
        <w:t>action. A</w:t>
      </w:r>
      <w:r>
        <w:rPr>
          <w:rStyle w:val="Strong"/>
          <w:rFonts w:ascii="Georgia" w:hAnsi="Georgia" w:cs="Times New Roman"/>
          <w:color w:val="333333"/>
          <w:bdr w:val="none" w:sz="0" w:space="0" w:color="auto" w:frame="1"/>
        </w:rPr>
        <w:t>statute</w:t>
      </w:r>
      <w:r>
        <w:rPr>
          <w:rStyle w:val="apple-converted-space"/>
          <w:rFonts w:ascii="Georgia" w:hAnsi="Georgia" w:cs="Times New Roman"/>
          <w:color w:val="333333"/>
        </w:rPr>
        <w:t> </w:t>
      </w:r>
      <w:r>
        <w:rPr>
          <w:rFonts w:ascii="Georgia" w:hAnsi="Georgia" w:cs="Times New Roman"/>
          <w:color w:val="333333"/>
        </w:rPr>
        <w:t xml:space="preserve">is a written (and published) law that </w:t>
      </w:r>
      <w:r>
        <w:rPr>
          <w:rFonts w:ascii="Georgia" w:hAnsi="Georgia" w:cs="Times New Roman"/>
          <w:color w:val="333333"/>
        </w:rPr>
        <w:t>can be enacted in one of two ways. Most statutes are written and voted into law by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legislative</w:t>
      </w:r>
      <w:r>
        <w:rPr>
          <w:rStyle w:val="apple-converted-space"/>
          <w:rFonts w:ascii="Georgia" w:hAnsi="Georgia" w:cs="Times New Roman"/>
          <w:color w:val="333333"/>
        </w:rPr>
        <w:t> </w:t>
      </w:r>
      <w:r>
        <w:rPr>
          <w:rFonts w:ascii="Georgia" w:hAnsi="Georgia" w:cs="Times New Roman"/>
          <w:color w:val="333333"/>
        </w:rPr>
        <w:t>branch of government. This is simply a group of individuals elected for this purpose. The US legislative branch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Congress</w:t>
      </w:r>
      <w:r>
        <w:rPr>
          <w:rFonts w:ascii="Georgia" w:hAnsi="Georgia" w:cs="Times New Roman"/>
          <w:color w:val="333333"/>
        </w:rPr>
        <w:t>, and Congress votes federa</w:t>
      </w:r>
      <w:r>
        <w:rPr>
          <w:rFonts w:ascii="Georgia" w:hAnsi="Georgia" w:cs="Times New Roman"/>
          <w:color w:val="333333"/>
        </w:rPr>
        <w:t>l statutes into law. Every state has a legislative branch as well,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state legislature</w:t>
      </w:r>
      <w:r>
        <w:rPr>
          <w:rFonts w:ascii="Georgia" w:hAnsi="Georgia" w:cs="Times New Roman"/>
          <w:color w:val="333333"/>
        </w:rPr>
        <w:t>, and a state legislature votes state statutes into law. Often, states codify their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statutes into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penal code</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 citizens can also vote state statute</w:t>
      </w:r>
      <w:r>
        <w:rPr>
          <w:rFonts w:ascii="Georgia" w:hAnsi="Georgia" w:cs="Times New Roman"/>
          <w:color w:val="333333"/>
        </w:rPr>
        <w:t>s into law. Although a state legislature adopts</w:t>
      </w:r>
      <w:r>
        <w:rPr>
          <w:rStyle w:val="Emphasis"/>
          <w:rFonts w:ascii="Georgia" w:hAnsi="Georgia" w:cs="Times New Roman"/>
          <w:color w:val="333333"/>
          <w:bdr w:val="none" w:sz="0" w:space="0" w:color="auto" w:frame="1"/>
        </w:rPr>
        <w:t>most</w:t>
      </w:r>
      <w:r>
        <w:rPr>
          <w:rStyle w:val="apple-converted-space"/>
          <w:rFonts w:ascii="Georgia" w:hAnsi="Georgia" w:cs="Times New Roman"/>
          <w:color w:val="333333"/>
        </w:rPr>
        <w:t> </w:t>
      </w:r>
      <w:r>
        <w:rPr>
          <w:rFonts w:ascii="Georgia" w:hAnsi="Georgia" w:cs="Times New Roman"/>
          <w:color w:val="333333"/>
        </w:rPr>
        <w:t>state statutes, citizens voting on a ballot can enact some very important statutes. For example, a majority of California’s citizens voted to enact California’s medicinal marijuana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California’s t</w:t>
      </w:r>
      <w:r>
        <w:rPr>
          <w:rFonts w:ascii="Georgia" w:hAnsi="Georgia" w:cs="Times New Roman"/>
          <w:color w:val="333333"/>
        </w:rPr>
        <w:t>hree-strikes law was voted into law by both the state legislature and California’s citizens and actually appears in the California Penal Code in two separate places.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Statutory Law’s Inferiority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Statutory law</w:t>
      </w:r>
      <w:r>
        <w:rPr>
          <w:rStyle w:val="apple-converted-space"/>
          <w:rFonts w:ascii="Georgia" w:hAnsi="Georgia" w:cs="Times New Roman"/>
          <w:color w:val="333333"/>
        </w:rPr>
        <w:t> </w:t>
      </w:r>
      <w:r>
        <w:rPr>
          <w:rFonts w:ascii="Georgia" w:hAnsi="Georgia" w:cs="Times New Roman"/>
          <w:color w:val="333333"/>
        </w:rPr>
        <w:t>is inferior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constitutional law</w:t>
      </w:r>
      <w:r>
        <w:rPr>
          <w:rFonts w:ascii="Georgia" w:hAnsi="Georgia" w:cs="Times New Roman"/>
          <w:color w:val="333333"/>
        </w:rPr>
        <w:t xml:space="preserve">, which </w:t>
      </w:r>
      <w:r>
        <w:rPr>
          <w:rFonts w:ascii="Georgia" w:hAnsi="Georgia" w:cs="Times New Roman"/>
          <w:color w:val="333333"/>
        </w:rPr>
        <w:t xml:space="preserve">means that a statute cannot conflict with or attempt to supersede constitutional rights. If a conflict exists between constitutional and statutory law, the courts must resolve the conflict. Courts can invalidate unconstitutional statutes pursuant to their </w:t>
      </w:r>
      <w:r>
        <w:rPr>
          <w:rFonts w:ascii="Georgia" w:hAnsi="Georgia" w:cs="Times New Roman"/>
          <w:color w:val="333333"/>
        </w:rPr>
        <w:t>power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 review</w:t>
      </w:r>
      <w:r>
        <w:rPr>
          <w:rFonts w:ascii="Georgia" w:hAnsi="Georgia" w:cs="Times New Roman"/>
          <w:color w:val="333333"/>
        </w:rPr>
        <w:t>, which is discussed in an upcoming section.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Administrative Laws and Ordinances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written and published laws that apply to individuals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administrative laws</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ordinances</w:t>
      </w:r>
      <w:r>
        <w:rPr>
          <w:rFonts w:ascii="Georgia" w:hAnsi="Georgia" w:cs="Times New Roman"/>
          <w:color w:val="333333"/>
        </w:rPr>
        <w:t>. Administrative laws and ordinances should not supersed</w:t>
      </w:r>
      <w:r>
        <w:rPr>
          <w:rFonts w:ascii="Georgia" w:hAnsi="Georgia" w:cs="Times New Roman"/>
          <w:color w:val="333333"/>
        </w:rPr>
        <w:t>e or conflict with statutory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Administrative laws are enacted by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administrative agencies</w:t>
      </w:r>
      <w:r>
        <w:rPr>
          <w:rFonts w:ascii="Georgia" w:hAnsi="Georgia" w:cs="Times New Roman"/>
          <w:color w:val="333333"/>
        </w:rPr>
        <w:t xml:space="preserve">, which are governmental agencies designed to regulate in specific areas. Administrative agencies can be federal or state and contain not only a legislative branch </w:t>
      </w:r>
      <w:r>
        <w:rPr>
          <w:rFonts w:ascii="Georgia" w:hAnsi="Georgia" w:cs="Times New Roman"/>
          <w:color w:val="333333"/>
        </w:rPr>
        <w:t>but also an executive (enforcement) branch and judicial (court) branch. The Food and Drug Administration (FDA) is an example of a federal administrative agency. The FDA regulates any food products or drugs produced and marketed in the United States.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Ordina</w:t>
      </w:r>
      <w:r>
        <w:rPr>
          <w:rFonts w:ascii="Georgia" w:hAnsi="Georgia" w:cs="Times New Roman"/>
          <w:color w:val="333333"/>
        </w:rPr>
        <w:t>nces are similar to statutes, except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cities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counties</w:t>
      </w:r>
      <w:r>
        <w:rPr>
          <w:rStyle w:val="apple-converted-space"/>
          <w:rFonts w:ascii="Georgia" w:hAnsi="Georgia" w:cs="Times New Roman"/>
          <w:color w:val="333333"/>
        </w:rPr>
        <w:t> </w:t>
      </w:r>
      <w:r>
        <w:rPr>
          <w:rFonts w:ascii="Georgia" w:hAnsi="Georgia" w:cs="Times New Roman"/>
          <w:color w:val="333333"/>
        </w:rPr>
        <w:t>vote them into law, rather than a state’s legislature or a state’s citizens. Ordinances usually relate to health, safety, or welfare, and violations of them are typically classified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infractio</w:t>
      </w:r>
      <w:r>
        <w:rPr>
          <w:rStyle w:val="Strong"/>
          <w:rFonts w:ascii="Georgia" w:hAnsi="Georgia" w:cs="Times New Roman"/>
          <w:color w:val="333333"/>
          <w:bdr w:val="none" w:sz="0" w:space="0" w:color="auto" w:frame="1"/>
        </w:rPr>
        <w:t>ns</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misdemeanors</w:t>
      </w:r>
      <w:r>
        <w:rPr>
          <w:rFonts w:ascii="Georgia" w:hAnsi="Georgia" w:cs="Times New Roman"/>
          <w:color w:val="333333"/>
        </w:rPr>
        <w:t>, rather than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felonies</w:t>
      </w:r>
      <w:r>
        <w:rPr>
          <w:rFonts w:ascii="Georgia" w:hAnsi="Georgia" w:cs="Times New Roman"/>
          <w:color w:val="333333"/>
        </w:rPr>
        <w:t>. A written law prohibiting jaywalking within a city’s or county’s limits is an example of an ordinance.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Model Penal Code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 criminal laws differ significantly, so in the early 1960s a group of legal scholars, lawy</w:t>
      </w:r>
      <w:r>
        <w:rPr>
          <w:rFonts w:ascii="Georgia" w:hAnsi="Georgia" w:cs="Times New Roman"/>
          <w:color w:val="333333"/>
        </w:rPr>
        <w:t>ers, and judges who were members of the American Law Institute drafted a set of suggested criminal statutes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Model Penal Code</w:t>
      </w:r>
      <w:r>
        <w:rPr>
          <w:rFonts w:ascii="Georgia" w:hAnsi="Georgia" w:cs="Times New Roman"/>
          <w:color w:val="333333"/>
        </w:rPr>
        <w:t xml:space="preserve">. The intent of the Model Penal Code was to provide a standardized set of criminal statutes that all states could adopt, </w:t>
      </w:r>
      <w:r>
        <w:rPr>
          <w:rFonts w:ascii="Georgia" w:hAnsi="Georgia" w:cs="Times New Roman"/>
          <w:color w:val="333333"/>
        </w:rPr>
        <w:t xml:space="preserve">thus simplifying the diversity effect of the United States’ legal system. While the Model Penal Code has not been universally adopted, a majority of the states have incorporated portions of it into their penal codes, and the Model Penal Code survives as a </w:t>
      </w:r>
      <w:r>
        <w:rPr>
          <w:rFonts w:ascii="Georgia" w:hAnsi="Georgia" w:cs="Times New Roman"/>
          <w:color w:val="333333"/>
        </w:rPr>
        <w:t>guideline and focal point for discussion when state legislatures modify their criminal statutes.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Case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source of law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case law</w:t>
      </w:r>
      <w:r>
        <w:rPr>
          <w:rFonts w:ascii="Georgia" w:hAnsi="Georgia" w:cs="Times New Roman"/>
          <w:color w:val="333333"/>
        </w:rPr>
        <w:t>. When judges rule on the facts of a particular case, they create case law.</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w:t>
      </w:r>
      <w:r>
        <w:rPr>
          <w:rStyle w:val="apple-converted-space"/>
          <w:rFonts w:ascii="Georgia" w:hAnsi="Georgia" w:cs="Times New Roman"/>
          <w:color w:val="333333"/>
        </w:rPr>
        <w:t> </w:t>
      </w:r>
      <w:r>
        <w:rPr>
          <w:rFonts w:ascii="Georgia" w:hAnsi="Georgia" w:cs="Times New Roman"/>
          <w:color w:val="333333"/>
        </w:rPr>
        <w:t>case law comes from federal courts,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state</w:t>
      </w:r>
      <w:r>
        <w:rPr>
          <w:rStyle w:val="apple-converted-space"/>
          <w:rFonts w:ascii="Georgia" w:hAnsi="Georgia" w:cs="Times New Roman"/>
          <w:color w:val="333333"/>
        </w:rPr>
        <w:t> </w:t>
      </w:r>
      <w:r>
        <w:rPr>
          <w:rFonts w:ascii="Georgia" w:hAnsi="Georgia" w:cs="Times New Roman"/>
          <w:color w:val="333333"/>
        </w:rPr>
        <w:t>case law comes from state courts. Case law has its origins in English common law.</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English Common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Old England, before the settlement of the United States, case law was the most prevalent source of law. Th</w:t>
      </w:r>
      <w:r>
        <w:rPr>
          <w:rFonts w:ascii="Georgia" w:hAnsi="Georgia" w:cs="Times New Roman"/>
          <w:color w:val="333333"/>
        </w:rPr>
        <w:t>is was in contrast to countries that followed the Roman Law system, which primarily relied on written codes of conduct enacted by legislature. Case law in England was mired in tradition and local customs. Societal principles of law and equity were the guid</w:t>
      </w:r>
      <w:r>
        <w:rPr>
          <w:rFonts w:ascii="Georgia" w:hAnsi="Georgia" w:cs="Times New Roman"/>
          <w:color w:val="333333"/>
        </w:rPr>
        <w:t>elines when courts issued their rulings. In an effort to be consistent, English judges made it a policy to follow previous judicial decisions, thereby creating a uniform system of laws throughout the country for the first time. Case law was named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common la</w:t>
      </w:r>
      <w:r>
        <w:rPr>
          <w:rStyle w:val="marginterm"/>
          <w:rFonts w:ascii="Georgia" w:hAnsi="Georgia" w:cs="Times New Roman"/>
          <w:color w:val="333333"/>
          <w:bdr w:val="none" w:sz="0" w:space="0" w:color="auto" w:frame="1"/>
        </w:rPr>
        <w:t>w</w:t>
      </w:r>
      <w:r>
        <w:rPr>
          <w:rStyle w:val="apple-converted-space"/>
          <w:rFonts w:ascii="Georgia" w:hAnsi="Georgia" w:cs="Times New Roman"/>
          <w:color w:val="333333"/>
        </w:rPr>
        <w:t> </w:t>
      </w:r>
      <w:r>
        <w:rPr>
          <w:rFonts w:ascii="Georgia" w:hAnsi="Georgia" w:cs="Times New Roman"/>
          <w:color w:val="333333"/>
        </w:rPr>
        <w:t>because it was common to the entire nation.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English system of jurisprudence made its way to the United States with the original colonists. Initially, the thirteen colonies unanimously adopted common law as the law of the land. All crimes were com</w:t>
      </w:r>
      <w:r>
        <w:rPr>
          <w:rFonts w:ascii="Georgia" w:hAnsi="Georgia" w:cs="Times New Roman"/>
          <w:color w:val="333333"/>
        </w:rPr>
        <w:t xml:space="preserve">mon-law crimes, and cases determined criminal elements, defenses, and punishment schemes. Gradually, after the Revolutionary War, hostility toward England and modern reform led to the erosion of common-law crimes and a movement toward codification. States </w:t>
      </w:r>
      <w:r>
        <w:rPr>
          <w:rFonts w:ascii="Georgia" w:hAnsi="Georgia" w:cs="Times New Roman"/>
          <w:color w:val="333333"/>
        </w:rPr>
        <w:t>began replacing common-law crimes with statutes enacted by state legislatures. Oxford professor Sir William Blackstone’s</w:t>
      </w:r>
      <w:r>
        <w:rPr>
          <w:rStyle w:val="Emphasis"/>
          <w:rFonts w:ascii="Georgia" w:hAnsi="Georgia" w:cs="Times New Roman"/>
          <w:color w:val="333333"/>
          <w:bdr w:val="none" w:sz="0" w:space="0" w:color="auto" w:frame="1"/>
        </w:rPr>
        <w:t>Commentaries on the Law of England,</w:t>
      </w:r>
      <w:r>
        <w:rPr>
          <w:rStyle w:val="apple-converted-space"/>
          <w:rFonts w:ascii="Georgia" w:hAnsi="Georgia" w:cs="Times New Roman"/>
          <w:color w:val="333333"/>
        </w:rPr>
        <w:t> </w:t>
      </w:r>
      <w:r>
        <w:rPr>
          <w:rFonts w:ascii="Georgia" w:hAnsi="Georgia" w:cs="Times New Roman"/>
          <w:color w:val="333333"/>
        </w:rPr>
        <w:t>which interpreted and summarized English common law, became an essential reference as the nation beg</w:t>
      </w:r>
      <w:r>
        <w:rPr>
          <w:rFonts w:ascii="Georgia" w:hAnsi="Georgia" w:cs="Times New Roman"/>
          <w:color w:val="333333"/>
        </w:rPr>
        <w:t>an the process of converting common-law principles into written statutes, ordinances, and penal codes.</w:t>
      </w:r>
      <w:r>
        <w:rPr>
          <w:rFonts w:ascii="Calibri" w:hAnsi="Calibri" w:cs="Times New Roman"/>
          <w:color w:val="2689C6"/>
          <w:bdr w:val="none" w:sz="0" w:space="0" w:color="auto" w:frame="1"/>
          <w:vertAlign w:val="superscript"/>
        </w:rPr>
        <w:t>[4]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Limitations on Common-Law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society, in many states and the federal government,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judges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 xml:space="preserve">create crimes. This violates notions </w:t>
      </w:r>
      <w:r>
        <w:rPr>
          <w:rFonts w:ascii="Georgia" w:hAnsi="Georgia" w:cs="Times New Roman"/>
          <w:color w:val="333333"/>
        </w:rPr>
        <w:t>of fairness. Making up a new crime and punishing the defendant for it does not provide consistency or predictability to our legal system. It also violates the principle of legality, a core concept of American criminal justice embodied in this phrase: “Null</w:t>
      </w:r>
      <w:r>
        <w:rPr>
          <w:rFonts w:ascii="Georgia" w:hAnsi="Georgia" w:cs="Times New Roman"/>
          <w:color w:val="333333"/>
        </w:rPr>
        <w:t>um crimen sine lege, nulla poena sine crimen” (No crime without law, no punishment without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states that do not allow common-law crimes,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statutes</w:t>
      </w:r>
      <w:r>
        <w:rPr>
          <w:rStyle w:val="apple-converted-space"/>
          <w:rFonts w:ascii="Georgia" w:hAnsi="Georgia" w:cs="Times New Roman"/>
          <w:color w:val="333333"/>
        </w:rPr>
        <w:t> </w:t>
      </w:r>
      <w:r>
        <w:rPr>
          <w:rFonts w:ascii="Georgia" w:hAnsi="Georgia" w:cs="Times New Roman"/>
          <w:color w:val="333333"/>
        </w:rPr>
        <w:t>must define criminal conduct. If no statute exists to criminalize the defendant’s behavior, the defen</w:t>
      </w:r>
      <w:r>
        <w:rPr>
          <w:rFonts w:ascii="Georgia" w:hAnsi="Georgia" w:cs="Times New Roman"/>
          <w:color w:val="333333"/>
        </w:rPr>
        <w:t>dant</w:t>
      </w:r>
      <w:r>
        <w:rPr>
          <w:rStyle w:val="Emphasis"/>
          <w:rFonts w:ascii="Georgia" w:hAnsi="Georgia" w:cs="Times New Roman"/>
          <w:color w:val="333333"/>
          <w:bdr w:val="none" w:sz="0" w:space="0" w:color="auto" w:frame="1"/>
        </w:rPr>
        <w:t>cannot be criminally prosecuted</w:t>
      </w:r>
      <w:r>
        <w:rPr>
          <w:rFonts w:ascii="Georgia" w:hAnsi="Georgia" w:cs="Times New Roman"/>
          <w:color w:val="333333"/>
        </w:rPr>
        <w:t>, even if the behavior is abhorrent. As the Model Penal Code states, “[n]o conduct constitutes an offense unless it is a crime or violation under this Code or another statute of this State” (Model Penal Code § 1.05(1)).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t>
      </w:r>
      <w:r>
        <w:rPr>
          <w:rFonts w:ascii="Georgia" w:hAnsi="Georgia" w:cs="Times New Roman"/>
          <w:color w:val="333333"/>
        </w:rPr>
        <w:t xml:space="preserve">he common law still plays an important role in criminal lawmaking, even though most crimes are now embodied in statutes. Classification of crimes as felonies and misdemeanors is a reflection of English </w:t>
      </w:r>
      <w:r>
        <w:rPr>
          <w:rFonts w:ascii="Georgia" w:hAnsi="Georgia" w:cs="Times New Roman"/>
          <w:color w:val="333333"/>
        </w:rPr>
        <w:lastRenderedPageBreak/>
        <w:t xml:space="preserve">common law. Legislatures often create statutes out of </w:t>
      </w:r>
      <w:r>
        <w:rPr>
          <w:rFonts w:ascii="Georgia" w:hAnsi="Georgia" w:cs="Times New Roman"/>
          <w:color w:val="333333"/>
        </w:rPr>
        <w:t>former common-law crimes. Judges look to the common law when defining statutory terms, establishing criminal procedure, and creating defenses to crimes. The United States is considered a common-law country. Every state except Louisiana, which is based on t</w:t>
      </w:r>
      <w:r>
        <w:rPr>
          <w:rFonts w:ascii="Georgia" w:hAnsi="Georgia" w:cs="Times New Roman"/>
          <w:color w:val="333333"/>
        </w:rPr>
        <w:t>he French Civil Code, adopts the common law as the law of the state</w:t>
      </w:r>
      <w:r>
        <w:rPr>
          <w:rStyle w:val="Emphasis"/>
          <w:rFonts w:ascii="Georgia" w:hAnsi="Georgia" w:cs="Times New Roman"/>
          <w:color w:val="333333"/>
          <w:bdr w:val="none" w:sz="0" w:space="0" w:color="auto" w:frame="1"/>
        </w:rPr>
        <w:t>except</w:t>
      </w:r>
      <w:r>
        <w:rPr>
          <w:rStyle w:val="apple-converted-space"/>
          <w:rFonts w:ascii="Georgia" w:hAnsi="Georgia" w:cs="Times New Roman"/>
          <w:color w:val="333333"/>
        </w:rPr>
        <w:t> </w:t>
      </w:r>
      <w:r>
        <w:rPr>
          <w:rFonts w:ascii="Georgia" w:hAnsi="Georgia" w:cs="Times New Roman"/>
          <w:color w:val="333333"/>
        </w:rPr>
        <w:t>where a statute provides otherwise.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Court’s Refusal to Create a Common-Law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Read</w:t>
      </w:r>
      <w:r>
        <w:rPr>
          <w:rStyle w:val="apple-converted-space"/>
          <w:rFonts w:ascii="Georgia" w:hAnsi="Georgia" w:cs="Times New Roman"/>
          <w:color w:val="333333"/>
        </w:rPr>
        <w:t> </w:t>
      </w:r>
      <w:hyperlink r:id="rId29" w:tgtFrame="_blank" w:history="1">
        <w:r>
          <w:rPr>
            <w:rStyle w:val="Emphasis"/>
            <w:rFonts w:ascii="Georgia" w:hAnsi="Georgia"/>
            <w:color w:val="2689C6"/>
            <w:u w:val="single"/>
            <w:bdr w:val="none" w:sz="0" w:space="0" w:color="auto" w:frame="1"/>
          </w:rPr>
          <w:t>Keeler v. Superior Court</w:t>
        </w:r>
      </w:hyperlink>
      <w:r>
        <w:rPr>
          <w:rFonts w:ascii="Georgia" w:hAnsi="Georgia" w:cs="Times New Roman"/>
          <w:color w:val="333333"/>
        </w:rPr>
        <w:t>, 470 P.2d 617 (1970).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Keeler</w:t>
      </w:r>
      <w:r>
        <w:rPr>
          <w:rFonts w:ascii="Georgia" w:hAnsi="Georgia" w:cs="Times New Roman"/>
          <w:color w:val="333333"/>
        </w:rPr>
        <w:t>, the defendant attacked his pregnant ex-wife, and her baby was thereafter stillborn. The California Supreme Court disallowed a murder charge aga</w:t>
      </w:r>
      <w:r>
        <w:rPr>
          <w:rFonts w:ascii="Georgia" w:hAnsi="Georgia" w:cs="Times New Roman"/>
          <w:color w:val="333333"/>
        </w:rPr>
        <w:t>inst Keeler under California Penal Code § 187 because the statute criminalized only the malicious killing of a “human being.” The court reached its decision after examining the common-law definition of human being and determining that the definition did no</w:t>
      </w:r>
      <w:r>
        <w:rPr>
          <w:rFonts w:ascii="Georgia" w:hAnsi="Georgia" w:cs="Times New Roman"/>
          <w:color w:val="333333"/>
        </w:rPr>
        <w:t>t include a fetus. The court reasoned that it</w:t>
      </w:r>
      <w:r>
        <w:rPr>
          <w:rStyle w:val="Emphasis"/>
          <w:rFonts w:ascii="Georgia" w:hAnsi="Georgia" w:cs="Times New Roman"/>
          <w:color w:val="333333"/>
          <w:bdr w:val="none" w:sz="0" w:space="0" w:color="auto" w:frame="1"/>
        </w:rPr>
        <w:t>could not create a new crime</w:t>
      </w:r>
      <w:r>
        <w:rPr>
          <w:rStyle w:val="apple-converted-space"/>
          <w:rFonts w:ascii="Georgia" w:hAnsi="Georgia" w:cs="Times New Roman"/>
          <w:color w:val="333333"/>
        </w:rPr>
        <w:t> </w:t>
      </w:r>
      <w:r>
        <w:rPr>
          <w:rFonts w:ascii="Georgia" w:hAnsi="Georgia" w:cs="Times New Roman"/>
          <w:color w:val="333333"/>
        </w:rPr>
        <w:t>without violating the due process clause, separation of powers, and California Penal Code § 6, which prohibits the creation of common-law crimes. After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Keeler</w:t>
      </w:r>
      <w:r>
        <w:rPr>
          <w:rStyle w:val="apple-converted-space"/>
          <w:rFonts w:ascii="Georgia" w:hAnsi="Georgia" w:cs="Times New Roman"/>
          <w:color w:val="333333"/>
        </w:rPr>
        <w:t> </w:t>
      </w:r>
      <w:r>
        <w:rPr>
          <w:rFonts w:ascii="Georgia" w:hAnsi="Georgia" w:cs="Times New Roman"/>
          <w:color w:val="333333"/>
        </w:rPr>
        <w:t>decision, the Calif</w:t>
      </w:r>
      <w:r>
        <w:rPr>
          <w:rFonts w:ascii="Georgia" w:hAnsi="Georgia" w:cs="Times New Roman"/>
          <w:color w:val="333333"/>
        </w:rPr>
        <w:t>ornia Legislature changed Penal Code § 187 to include a fetus, excepting abortion.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Powerful Nature of Case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if there is a statute on an issue, the statute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superior</w:t>
      </w:r>
      <w:r>
        <w:rPr>
          <w:rStyle w:val="apple-converted-space"/>
          <w:rFonts w:ascii="Georgia" w:hAnsi="Georgia" w:cs="Times New Roman"/>
          <w:color w:val="333333"/>
        </w:rPr>
        <w:t> </w:t>
      </w:r>
      <w:r>
        <w:rPr>
          <w:rFonts w:ascii="Georgia" w:hAnsi="Georgia" w:cs="Times New Roman"/>
          <w:color w:val="333333"/>
        </w:rPr>
        <w:t xml:space="preserve">to case law, just as the Constitution </w:t>
      </w:r>
      <w:r>
        <w:rPr>
          <w:rFonts w:ascii="Georgia" w:hAnsi="Georgia" w:cs="Times New Roman"/>
          <w:color w:val="333333"/>
        </w:rPr>
        <w:t>is superior to statutory law. However, judges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interpret</w:t>
      </w:r>
      <w:r>
        <w:rPr>
          <w:rStyle w:val="apple-converted-space"/>
          <w:rFonts w:ascii="Georgia" w:hAnsi="Georgia" w:cs="Times New Roman"/>
          <w:color w:val="333333"/>
        </w:rPr>
        <w:t> </w:t>
      </w:r>
      <w:r>
        <w:rPr>
          <w:rFonts w:ascii="Georgia" w:hAnsi="Georgia" w:cs="Times New Roman"/>
          <w:color w:val="333333"/>
        </w:rPr>
        <w:t>constitutional and statutory law, making case law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powerful</w:t>
      </w:r>
      <w:r>
        <w:rPr>
          <w:rStyle w:val="apple-converted-space"/>
          <w:rFonts w:ascii="Georgia" w:hAnsi="Georgia" w:cs="Times New Roman"/>
          <w:color w:val="333333"/>
        </w:rPr>
        <w:t> </w:t>
      </w:r>
      <w:r>
        <w:rPr>
          <w:rFonts w:ascii="Georgia" w:hAnsi="Georgia" w:cs="Times New Roman"/>
          <w:color w:val="333333"/>
        </w:rPr>
        <w:t>source of law. A judge can interpret a constitution in a way that adds or creates exceptions to its protections. A judge can also interpret</w:t>
      </w:r>
      <w:r>
        <w:rPr>
          <w:rFonts w:ascii="Georgia" w:hAnsi="Georgia" w:cs="Times New Roman"/>
          <w:color w:val="333333"/>
        </w:rPr>
        <w:t xml:space="preserve"> a statute in a way that makes it unconstitutional and unenforceable. This is called the power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judicial review</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Judicial Review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example of judicial review is set forth in</w:t>
      </w:r>
      <w:r>
        <w:rPr>
          <w:rStyle w:val="apple-converted-space"/>
          <w:rFonts w:ascii="Georgia" w:hAnsi="Georgia" w:cs="Times New Roman"/>
          <w:color w:val="333333"/>
        </w:rPr>
        <w:t> </w:t>
      </w:r>
      <w:hyperlink r:id="rId30" w:tgtFrame="_blank" w:history="1">
        <w:r>
          <w:rPr>
            <w:rStyle w:val="Emphasis"/>
            <w:rFonts w:ascii="Georgia" w:hAnsi="Georgia"/>
            <w:color w:val="2689C6"/>
            <w:u w:val="single"/>
            <w:bdr w:val="none" w:sz="0" w:space="0" w:color="auto" w:frame="1"/>
          </w:rPr>
          <w:t>Texas v. Johnson</w:t>
        </w:r>
      </w:hyperlink>
      <w:r>
        <w:rPr>
          <w:rFonts w:ascii="Georgia" w:hAnsi="Georgia" w:cs="Times New Roman"/>
          <w:color w:val="333333"/>
        </w:rPr>
        <w:t>, 491 U.S. 397 (1989). In</w:t>
      </w:r>
      <w:r>
        <w:rPr>
          <w:rStyle w:val="Emphasis"/>
          <w:rFonts w:ascii="Georgia" w:hAnsi="Georgia" w:cs="Times New Roman"/>
          <w:color w:val="333333"/>
          <w:bdr w:val="none" w:sz="0" w:space="0" w:color="auto" w:frame="1"/>
        </w:rPr>
        <w:t>Johnson</w:t>
      </w:r>
      <w:r>
        <w:rPr>
          <w:rFonts w:ascii="Georgia" w:hAnsi="Georgia" w:cs="Times New Roman"/>
          <w:color w:val="333333"/>
        </w:rPr>
        <w:t>, the US Supreme Court ruled that burning a flag is protected self-expression under the First Amendment to</w:t>
      </w:r>
      <w:r>
        <w:rPr>
          <w:rFonts w:ascii="Georgia" w:hAnsi="Georgia" w:cs="Times New Roman"/>
          <w:color w:val="333333"/>
        </w:rPr>
        <w:t xml:space="preserve"> the US Constitution. Thus the Court reversed the defendant’s conviction under a Texas statute that criminalized the desecration of a venerated object. Note how</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Johnson</w:t>
      </w:r>
      <w:r>
        <w:rPr>
          <w:rStyle w:val="apple-converted-space"/>
          <w:rFonts w:ascii="Georgia" w:hAnsi="Georgia" w:cs="Times New Roman"/>
          <w:color w:val="333333"/>
        </w:rPr>
        <w:t> </w:t>
      </w:r>
      <w:r>
        <w:rPr>
          <w:rFonts w:ascii="Georgia" w:hAnsi="Georgia" w:cs="Times New Roman"/>
          <w:color w:val="333333"/>
        </w:rPr>
        <w:t>not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invalidates</w:t>
      </w:r>
      <w:r>
        <w:rPr>
          <w:rStyle w:val="apple-converted-space"/>
          <w:rFonts w:ascii="Georgia" w:hAnsi="Georgia" w:cs="Times New Roman"/>
          <w:color w:val="333333"/>
        </w:rPr>
        <w:t> </w:t>
      </w:r>
      <w:r>
        <w:rPr>
          <w:rFonts w:ascii="Georgia" w:hAnsi="Georgia" w:cs="Times New Roman"/>
          <w:color w:val="333333"/>
        </w:rPr>
        <w:t>a state statute as being inferior to the US Constitution but also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changes</w:t>
      </w:r>
      <w:r>
        <w:rPr>
          <w:rStyle w:val="apple-converted-space"/>
          <w:rFonts w:ascii="Georgia" w:hAnsi="Georgia" w:cs="Times New Roman"/>
          <w:color w:val="333333"/>
        </w:rPr>
        <w:t> </w:t>
      </w:r>
      <w:r>
        <w:rPr>
          <w:rFonts w:ascii="Georgia" w:hAnsi="Georgia" w:cs="Times New Roman"/>
          <w:color w:val="333333"/>
        </w:rPr>
        <w:t>the US Constitution by adding flag burning to the First Amendment’s protection of speech.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and Hierarchy of the Sources of Law</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86400" cy="5715000"/>
            <wp:effectExtent l="0" t="0" r="0" b="0"/>
            <wp:docPr id="6" name="Picture 9" descr="Macintosh HD:Users:lilakittredge:Desktop:storm-fig01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ilakittredge:Desktop:storm-fig01_005.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57150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Stare Decisis and Precedent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Cases are diverse, and case law is not really</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law</w:t>
      </w:r>
      <w:r>
        <w:rPr>
          <w:rStyle w:val="apple-converted-space"/>
          <w:rFonts w:ascii="Georgia" w:hAnsi="Georgia" w:cs="Times New Roman"/>
          <w:color w:val="333333"/>
          <w:sz w:val="18"/>
          <w:szCs w:val="18"/>
        </w:rPr>
        <w:t> </w:t>
      </w:r>
      <w:r>
        <w:rPr>
          <w:rFonts w:ascii="Georgia" w:hAnsi="Georgia" w:cs="Times New Roman"/>
          <w:color w:val="333333"/>
          <w:sz w:val="18"/>
          <w:szCs w:val="18"/>
        </w:rPr>
        <w:t>until the judge rules on the case, so there must be a way to ensure case law’s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predictability</w:t>
      </w:r>
      <w:r>
        <w:rPr>
          <w:rFonts w:ascii="Georgia" w:hAnsi="Georgia" w:cs="Times New Roman"/>
          <w:color w:val="333333"/>
          <w:sz w:val="18"/>
          <w:szCs w:val="18"/>
        </w:rPr>
        <w:t>. It would no</w:t>
      </w:r>
      <w:r>
        <w:rPr>
          <w:rFonts w:ascii="Georgia" w:hAnsi="Georgia" w:cs="Times New Roman"/>
          <w:color w:val="333333"/>
          <w:sz w:val="18"/>
          <w:szCs w:val="18"/>
        </w:rPr>
        <w:t>t be fair to punish someone for conduct that is not yet illegal. Thus judges adhere to a policy called</w:t>
      </w:r>
      <w:r>
        <w:rPr>
          <w:rStyle w:val="marginterm"/>
          <w:rFonts w:ascii="Georgia" w:hAnsi="Georgia" w:cs="Times New Roman"/>
          <w:color w:val="333333"/>
          <w:bdr w:val="none" w:sz="0" w:space="0" w:color="auto" w:frame="1"/>
        </w:rPr>
        <w:t>stare decisis</w:t>
      </w:r>
      <w:r>
        <w:rPr>
          <w:rFonts w:ascii="Georgia" w:hAnsi="Georgia" w:cs="Times New Roman"/>
          <w:color w:val="333333"/>
          <w:sz w:val="18"/>
          <w:szCs w:val="18"/>
        </w:rPr>
        <w:t>. Stare decisis is derived from English common law and compels judges to follow rulings in previous cases. A previous case is called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precedent</w:t>
      </w:r>
      <w:r>
        <w:rPr>
          <w:rFonts w:ascii="Georgia" w:hAnsi="Georgia" w:cs="Times New Roman"/>
          <w:color w:val="333333"/>
          <w:sz w:val="18"/>
          <w:szCs w:val="18"/>
        </w:rPr>
        <w:t>. Once judges have issued a ruling on a particular case, the public can be assured that the resulting precedent will continue to be followed by other judges. Stare decisis is not absolute; judges can deviate from it to update the law to conform to</w:t>
      </w:r>
      <w:r>
        <w:rPr>
          <w:rFonts w:ascii="Georgia" w:hAnsi="Georgia" w:cs="Times New Roman"/>
          <w:color w:val="333333"/>
          <w:sz w:val="18"/>
          <w:szCs w:val="18"/>
        </w:rPr>
        <w:t xml:space="preserve"> society’s modern expectations.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Rules of Stare Decisis and Use of Precedent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Case precedent is generally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appeal</w:t>
      </w:r>
      <w:r>
        <w:rPr>
          <w:rStyle w:val="apple-converted-space"/>
          <w:rFonts w:ascii="Georgia" w:hAnsi="Georgia" w:cs="Times New Roman"/>
          <w:color w:val="333333"/>
        </w:rPr>
        <w:t> </w:t>
      </w:r>
      <w:r>
        <w:rPr>
          <w:rFonts w:ascii="Georgia" w:hAnsi="Georgia" w:cs="Times New Roman"/>
          <w:color w:val="333333"/>
        </w:rPr>
        <w:t>rather than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trial</w:t>
      </w:r>
      <w:r>
        <w:rPr>
          <w:rFonts w:ascii="Georgia" w:hAnsi="Georgia" w:cs="Times New Roman"/>
          <w:color w:val="333333"/>
        </w:rPr>
        <w:t>. There is often more than one level of appeal, so some appeals come from higher courts than others. This book discusses th</w:t>
      </w:r>
      <w:r>
        <w:rPr>
          <w:rFonts w:ascii="Georgia" w:hAnsi="Georgia" w:cs="Times New Roman"/>
          <w:color w:val="333333"/>
        </w:rPr>
        <w:t>e court system, including the appellate courts, in</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System in the United States"</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complex rules govern the use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precedent</w:t>
      </w:r>
      <w:r>
        <w:rPr>
          <w:rFonts w:ascii="Georgia" w:hAnsi="Georgia" w:cs="Times New Roman"/>
          <w:color w:val="333333"/>
        </w:rPr>
        <w:t>. Lawyers primarily use precedent in their arguments, rather than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statutes</w:t>
      </w:r>
      <w:r>
        <w:rPr>
          <w:rStyle w:val="apple-converted-space"/>
          <w:rFonts w:ascii="Georgia" w:hAnsi="Georgia" w:cs="Times New Roman"/>
          <w:color w:val="333333"/>
        </w:rPr>
        <w:t> </w:t>
      </w:r>
      <w:r>
        <w:rPr>
          <w:rFonts w:ascii="Georgia" w:hAnsi="Georgia" w:cs="Times New Roman"/>
          <w:color w:val="333333"/>
        </w:rPr>
        <w:t>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Constitution</w:t>
      </w:r>
      <w:r>
        <w:rPr>
          <w:rFonts w:ascii="Georgia" w:hAnsi="Georgia" w:cs="Times New Roman"/>
          <w:color w:val="333333"/>
        </w:rPr>
        <w:t>, because it i</w:t>
      </w:r>
      <w:r>
        <w:rPr>
          <w:rFonts w:ascii="Georgia" w:hAnsi="Georgia" w:cs="Times New Roman"/>
          <w:color w:val="333333"/>
        </w:rPr>
        <w:t>s so specific. With proper research, lawyers can usually find precedent that matches or comes very close to matching the facts of any particular case. In the most general sense, judges tend to follow precedent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newer</w:t>
      </w:r>
      <w:r>
        <w:rPr>
          <w:rFonts w:ascii="Georgia" w:hAnsi="Georgia" w:cs="Times New Roman"/>
          <w:color w:val="333333"/>
        </w:rPr>
        <w:t>, from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high court</w:t>
      </w:r>
      <w:r>
        <w:rPr>
          <w:rFonts w:ascii="Georgia" w:hAnsi="Georgia" w:cs="Times New Roman"/>
          <w:color w:val="333333"/>
        </w:rPr>
        <w:t>, and from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same court system</w:t>
      </w:r>
      <w:r>
        <w:rPr>
          <w:rFonts w:ascii="Georgia" w:hAnsi="Georgia" w:cs="Times New Roman"/>
          <w:color w:val="333333"/>
        </w:rPr>
        <w:t>, either federal or state.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Stare Decisis and Use of Precedent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Geoffrey is a defense attorney for Conrad, who is on trial for first-degree murder. The murder prosecution is taking place in New Mexico. Geoffrey finds case precede</w:t>
      </w:r>
      <w:r>
        <w:rPr>
          <w:rFonts w:ascii="Georgia" w:hAnsi="Georgia" w:cs="Times New Roman"/>
          <w:color w:val="333333"/>
        </w:rPr>
        <w:t>nt from a New York Court of Appeals, dated 1999, indicating that Conrad should have been prosecuted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voluntary manslaughter</w:t>
      </w:r>
      <w:r>
        <w:rPr>
          <w:rFonts w:ascii="Georgia" w:hAnsi="Georgia" w:cs="Times New Roman"/>
          <w:color w:val="333333"/>
        </w:rPr>
        <w:t>, not first-degree murder. Brandon, the prosecuting attorney, finds case precedent from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Mexico Supreme Court</w:t>
      </w:r>
      <w:r>
        <w:rPr>
          <w:rFonts w:ascii="Georgia" w:hAnsi="Georgia" w:cs="Times New Roman"/>
          <w:color w:val="333333"/>
        </w:rPr>
        <w:t>, dated</w:t>
      </w:r>
      <w:r>
        <w:rPr>
          <w:rStyle w:val="Emphasis"/>
          <w:rFonts w:ascii="Georgia" w:hAnsi="Georgia" w:cs="Times New Roman"/>
          <w:color w:val="333333"/>
          <w:bdr w:val="none" w:sz="0" w:space="0" w:color="auto" w:frame="1"/>
        </w:rPr>
        <w:t>2008</w:t>
      </w:r>
      <w:r>
        <w:rPr>
          <w:rFonts w:ascii="Georgia" w:hAnsi="Georgia" w:cs="Times New Roman"/>
          <w:color w:val="333333"/>
        </w:rPr>
        <w:t>, indicating that a first-degree murder prosecution is appropriate. The trial court will probably follow the precedent submitted by Brandon because it is newer, from a higher court, and from the same court system as the trial.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Case Citation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Cases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Style w:val="Emphasis"/>
          <w:rFonts w:ascii="Georgia" w:hAnsi="Georgia" w:cs="Times New Roman"/>
          <w:color w:val="333333"/>
          <w:bdr w:val="none" w:sz="0" w:space="0" w:color="auto" w:frame="1"/>
        </w:rPr>
        <w:t>ublished</w:t>
      </w:r>
      <w:r>
        <w:rPr>
          <w:rStyle w:val="apple-converted-space"/>
          <w:rFonts w:ascii="Georgia" w:hAnsi="Georgia" w:cs="Times New Roman"/>
          <w:color w:val="333333"/>
        </w:rPr>
        <w:t> </w:t>
      </w:r>
      <w:r>
        <w:rPr>
          <w:rFonts w:ascii="Georgia" w:hAnsi="Georgia" w:cs="Times New Roman"/>
          <w:color w:val="333333"/>
        </w:rPr>
        <w:t>to become case law. A published case is also called a</w:t>
      </w:r>
      <w:r>
        <w:rPr>
          <w:rStyle w:val="marginterm"/>
          <w:rFonts w:ascii="Georgia" w:hAnsi="Georgia" w:cs="Times New Roman"/>
          <w:color w:val="333333"/>
          <w:bdr w:val="none" w:sz="0" w:space="0" w:color="auto" w:frame="1"/>
        </w:rPr>
        <w:t>judicial opinion</w:t>
      </w:r>
      <w:r>
        <w:rPr>
          <w:rFonts w:ascii="Georgia" w:hAnsi="Georgia" w:cs="Times New Roman"/>
          <w:color w:val="333333"/>
        </w:rPr>
        <w:t>. This book exposes you to many judicial opinions that you have the option of reading on the Internet. It is essential to understand the meaning of the</w:t>
      </w:r>
      <w:r>
        <w:rPr>
          <w:rStyle w:val="marginterm"/>
          <w:rFonts w:ascii="Georgia" w:hAnsi="Georgia" w:cs="Times New Roman"/>
          <w:color w:val="333333"/>
          <w:bdr w:val="none" w:sz="0" w:space="0" w:color="auto" w:frame="1"/>
        </w:rPr>
        <w:t>case citation</w:t>
      </w:r>
      <w:r>
        <w:rPr>
          <w:rFonts w:ascii="Georgia" w:hAnsi="Georgia" w:cs="Times New Roman"/>
          <w:color w:val="333333"/>
        </w:rPr>
        <w:t>. The case cit</w:t>
      </w:r>
      <w:r>
        <w:rPr>
          <w:rFonts w:ascii="Georgia" w:hAnsi="Georgia" w:cs="Times New Roman"/>
          <w:color w:val="333333"/>
        </w:rPr>
        <w:t>ation is the series of numbers and letters after the title of the case and it denotes the case’s published location. For example, let’s analyze the case citation for</w:t>
      </w:r>
      <w:r>
        <w:rPr>
          <w:rStyle w:val="apple-converted-space"/>
          <w:rFonts w:ascii="Georgia" w:hAnsi="Georgia" w:cs="Times New Roman"/>
          <w:color w:val="333333"/>
        </w:rPr>
        <w:t> </w:t>
      </w:r>
      <w:hyperlink r:id="rId32" w:tgtFrame="_blank" w:history="1">
        <w:r>
          <w:rPr>
            <w:rStyle w:val="Emphasis"/>
            <w:rFonts w:ascii="Georgia" w:hAnsi="Georgia"/>
            <w:color w:val="2689C6"/>
            <w:u w:val="single"/>
            <w:bdr w:val="none" w:sz="0" w:space="0" w:color="auto" w:frame="1"/>
          </w:rPr>
          <w:t>Keeler v. Superior Court</w:t>
        </w:r>
      </w:hyperlink>
      <w:r>
        <w:rPr>
          <w:rFonts w:ascii="Georgia" w:hAnsi="Georgia" w:cs="Times New Roman"/>
          <w:color w:val="333333"/>
        </w:rPr>
        <w:t>, 470 P.2d 617 (1970).</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lastRenderedPageBreak/>
        <w:t>Figure 1.6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Keeler Case Citation</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5648325"/>
            <wp:effectExtent l="0" t="0" r="0" b="9525"/>
            <wp:docPr id="7" name="Picture 10" descr="Macintosh HD:Users:lilakittredge:Desktop:storm-fig01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ilakittredge:Desktop:storm-fig01_006.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5648325"/>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you can see from the diagram, the number 470 is the volume number of the book that published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Keeler</w:t>
      </w:r>
      <w:r>
        <w:rPr>
          <w:rStyle w:val="apple-converted-space"/>
          <w:rFonts w:ascii="Georgia" w:hAnsi="Georgia" w:cs="Times New Roman"/>
          <w:color w:val="333333"/>
        </w:rPr>
        <w:t> </w:t>
      </w:r>
      <w:r>
        <w:rPr>
          <w:rFonts w:ascii="Georgia" w:hAnsi="Georgia" w:cs="Times New Roman"/>
          <w:color w:val="333333"/>
        </w:rPr>
        <w:t>case. The name of that book is “P.2d” (this is an abbreviation for</w:t>
      </w:r>
      <w:r>
        <w:rPr>
          <w:rStyle w:val="Emphasis"/>
          <w:rFonts w:ascii="Georgia" w:hAnsi="Georgia" w:cs="Times New Roman"/>
          <w:color w:val="333333"/>
          <w:bdr w:val="none" w:sz="0" w:space="0" w:color="auto" w:frame="1"/>
        </w:rPr>
        <w:t>Pacific Reports, 2d Series</w:t>
      </w:r>
      <w:r>
        <w:rPr>
          <w:rFonts w:ascii="Georgia" w:hAnsi="Georgia" w:cs="Times New Roman"/>
          <w:color w:val="333333"/>
        </w:rPr>
        <w:t xml:space="preserve">). The number 617 is </w:t>
      </w:r>
      <w:r>
        <w:rPr>
          <w:rFonts w:ascii="Georgia" w:hAnsi="Georgia" w:cs="Times New Roman"/>
          <w:color w:val="333333"/>
        </w:rPr>
        <w:t>the page number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Keeler</w:t>
      </w:r>
      <w:r>
        <w:rPr>
          <w:rStyle w:val="apple-converted-space"/>
          <w:rFonts w:ascii="Georgia" w:hAnsi="Georgia" w:cs="Times New Roman"/>
          <w:color w:val="333333"/>
        </w:rPr>
        <w:t> </w:t>
      </w:r>
      <w:r>
        <w:rPr>
          <w:rFonts w:ascii="Georgia" w:hAnsi="Georgia" w:cs="Times New Roman"/>
          <w:color w:val="333333"/>
        </w:rPr>
        <w:t>case. The date (1970) is the date the California Supreme Court ruled on the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Case Briefing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useful to condense judicial opinions into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case brief format</w:t>
      </w:r>
      <w:r>
        <w:rPr>
          <w:rFonts w:ascii="Georgia" w:hAnsi="Georgia" w:cs="Times New Roman"/>
          <w:color w:val="333333"/>
        </w:rPr>
        <w: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Keeler</w:t>
      </w:r>
      <w:r>
        <w:rPr>
          <w:rStyle w:val="apple-converted-space"/>
          <w:rFonts w:ascii="Georgia" w:hAnsi="Georgia" w:cs="Times New Roman"/>
          <w:color w:val="333333"/>
        </w:rPr>
        <w:t> </w:t>
      </w:r>
      <w:r>
        <w:rPr>
          <w:rFonts w:ascii="Georgia" w:hAnsi="Georgia" w:cs="Times New Roman"/>
          <w:color w:val="333333"/>
        </w:rPr>
        <w:t>case brief is shown in</w:t>
      </w:r>
      <w:r>
        <w:rPr>
          <w:rStyle w:val="apple-converted-space"/>
          <w:rFonts w:ascii="Georgia" w:hAnsi="Georgia" w:cs="Times New Roman"/>
          <w:color w:val="333333"/>
        </w:rPr>
        <w:t> </w:t>
      </w:r>
      <w:r>
        <w:rPr>
          <w:rFonts w:ascii="Georgia" w:hAnsi="Georgia" w:cs="Times New Roman"/>
          <w:color w:val="2689C6"/>
          <w:bdr w:val="none" w:sz="0" w:space="0" w:color="auto" w:frame="1"/>
        </w:rPr>
        <w:t>Figure 1.7 "Keeler Case Brief</w:t>
      </w:r>
      <w:r>
        <w:rPr>
          <w:rFonts w:ascii="Georgia" w:hAnsi="Georgia" w:cs="Times New Roman"/>
          <w:color w:val="2689C6"/>
          <w:bdr w:val="none" w:sz="0" w:space="0" w:color="auto" w:frame="1"/>
        </w:rPr>
        <w:t>"</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lastRenderedPageBreak/>
        <w:t>Figure 1.7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Keeler Case Brief</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3990975"/>
            <wp:effectExtent l="0" t="0" r="0" b="9525"/>
            <wp:docPr id="8" name="Picture 11" descr="Macintosh HD:Users:lilakittredge:Desktop:storm-fig01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ilakittredge:Desktop:storm-fig01_007.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6400" cy="3990975"/>
                    </a:xfrm>
                    <a:prstGeom prst="rect">
                      <a:avLst/>
                    </a:prstGeom>
                    <a:noFill/>
                    <a:ln>
                      <a:noFill/>
                    </a:ln>
                  </pic:spPr>
                </pic:pic>
              </a:graphicData>
            </a:graphic>
          </wp:inline>
        </w:drawing>
      </w:r>
    </w:p>
    <w:p w:rsidR="00000000" w:rsidRDefault="00B60F14">
      <w:pPr>
        <w:shd w:val="clear" w:color="auto" w:fill="FFFFFF"/>
        <w:spacing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Read this case at the following link: </w:t>
      </w:r>
      <w:hyperlink r:id="rId35" w:tgtFrame="_blank" w:history="1">
        <w:r>
          <w:rPr>
            <w:rStyle w:val="Hyperlink"/>
            <w:rFonts w:ascii="Georgia" w:hAnsi="Georgia" w:cs="Times New Roman"/>
            <w:i/>
            <w:iCs/>
            <w:color w:val="2689C6"/>
            <w:sz w:val="18"/>
            <w:szCs w:val="18"/>
            <w:bdr w:val="none" w:sz="0" w:space="0" w:color="auto" w:frame="1"/>
          </w:rPr>
          <w:t>http://scholar.goo</w:t>
        </w:r>
        <w:r>
          <w:rPr>
            <w:rStyle w:val="Hyperlink"/>
            <w:rFonts w:ascii="Georgia" w:hAnsi="Georgia" w:cs="Times New Roman"/>
            <w:i/>
            <w:iCs/>
            <w:color w:val="2689C6"/>
            <w:sz w:val="18"/>
            <w:szCs w:val="18"/>
            <w:bdr w:val="none" w:sz="0" w:space="0" w:color="auto" w:frame="1"/>
          </w:rPr>
          <w:t>gle.com/scholar_case?case=2140632244672927312&amp;hl=en&amp;as_sdt=2&amp;as_vis=1&amp;oi=scholarr</w:t>
        </w:r>
      </w:hyperlink>
      <w:r>
        <w:rPr>
          <w:rFonts w:ascii="Georgia" w:hAnsi="Georgia" w:cs="Times New Roman"/>
          <w:i/>
          <w:iCs/>
          <w:color w:val="333333"/>
          <w:sz w:val="18"/>
          <w:szCs w:val="18"/>
        </w:rPr>
        <w:t>.</w:t>
      </w:r>
    </w:p>
    <w:p w:rsidR="00000000" w:rsidRDefault="00B60F14">
      <w:pPr>
        <w:shd w:val="clear" w:color="auto" w:fill="FFFFFF"/>
        <w:spacing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Published judicial opinions are written by judges and can be lengthy. They can also contain more than one case law, depending on the number of issues addressed. Case briefs </w:t>
      </w:r>
      <w:r>
        <w:rPr>
          <w:rFonts w:ascii="Georgia" w:hAnsi="Georgia" w:cs="Times New Roman"/>
          <w:color w:val="333333"/>
          <w:sz w:val="18"/>
          <w:szCs w:val="18"/>
        </w:rPr>
        <w:t>reduce a judicial opinion to its essentials and can be instrumental in understanding the most important aspects of the case. Standard case brief formats can differ, but one format that attorneys and paralegals commonly use is explained in the following par</w:t>
      </w:r>
      <w:r>
        <w:rPr>
          <w:rFonts w:ascii="Georgia" w:hAnsi="Georgia" w:cs="Times New Roman"/>
          <w:color w:val="333333"/>
          <w:sz w:val="18"/>
          <w:szCs w:val="18"/>
        </w:rPr>
        <w:t>agraph.</w:t>
      </w:r>
    </w:p>
    <w:p w:rsidR="00000000" w:rsidRDefault="00B60F14">
      <w:pPr>
        <w:shd w:val="clear" w:color="auto" w:fill="FFFFFF"/>
        <w:spacing w:line="439" w:lineRule="atLeast"/>
        <w:textAlignment w:val="baseline"/>
        <w:rPr>
          <w:rFonts w:ascii="Georgia" w:hAnsi="Georgia" w:cs="Times New Roman"/>
          <w:color w:val="333333"/>
          <w:sz w:val="18"/>
          <w:szCs w:val="18"/>
        </w:rPr>
      </w:pPr>
      <w:r>
        <w:rPr>
          <w:rFonts w:ascii="Georgia" w:hAnsi="Georgia" w:cs="Times New Roman"/>
          <w:color w:val="333333"/>
          <w:sz w:val="18"/>
          <w:szCs w:val="18"/>
        </w:rPr>
        <w:t>Review the </w:t>
      </w:r>
      <w:r>
        <w:rPr>
          <w:rFonts w:ascii="Georgia" w:hAnsi="Georgia" w:cs="Times New Roman"/>
          <w:i/>
          <w:iCs/>
          <w:color w:val="333333"/>
          <w:sz w:val="20"/>
          <w:szCs w:val="20"/>
          <w:bdr w:val="none" w:sz="0" w:space="0" w:color="auto" w:frame="1"/>
        </w:rPr>
        <w:t>Keeler</w:t>
      </w:r>
      <w:r>
        <w:rPr>
          <w:rFonts w:ascii="Georgia" w:hAnsi="Georgia" w:cs="Times New Roman"/>
          <w:color w:val="333333"/>
          <w:sz w:val="18"/>
          <w:szCs w:val="18"/>
        </w:rPr>
        <w:t> case brief. The case brief should begin with the </w:t>
      </w:r>
      <w:r>
        <w:rPr>
          <w:rFonts w:ascii="Georgia" w:hAnsi="Georgia" w:cs="Times New Roman"/>
          <w:b/>
          <w:bCs/>
          <w:color w:val="333333"/>
          <w:sz w:val="20"/>
          <w:szCs w:val="20"/>
          <w:bdr w:val="none" w:sz="0" w:space="0" w:color="auto" w:frame="1"/>
        </w:rPr>
        <w:t>title of the case</w:t>
      </w:r>
      <w:r>
        <w:rPr>
          <w:rFonts w:ascii="Georgia" w:hAnsi="Georgia" w:cs="Times New Roman"/>
          <w:color w:val="333333"/>
          <w:sz w:val="18"/>
          <w:szCs w:val="18"/>
        </w:rPr>
        <w:t>, including the </w:t>
      </w:r>
      <w:r>
        <w:rPr>
          <w:rFonts w:ascii="Georgia" w:hAnsi="Georgia" w:cs="Times New Roman"/>
          <w:b/>
          <w:bCs/>
          <w:color w:val="333333"/>
          <w:sz w:val="20"/>
          <w:szCs w:val="20"/>
          <w:bdr w:val="none" w:sz="0" w:space="0" w:color="auto" w:frame="1"/>
        </w:rPr>
        <w:t>citation</w:t>
      </w:r>
      <w:r>
        <w:rPr>
          <w:rFonts w:ascii="Georgia" w:hAnsi="Georgia" w:cs="Times New Roman"/>
          <w:color w:val="333333"/>
          <w:sz w:val="18"/>
          <w:szCs w:val="18"/>
        </w:rPr>
        <w:t>. The next component of the case brief should be the</w:t>
      </w:r>
      <w:r>
        <w:rPr>
          <w:rFonts w:ascii="Georgia" w:hAnsi="Georgia" w:cs="Times New Roman"/>
          <w:b/>
          <w:bCs/>
          <w:color w:val="333333"/>
          <w:sz w:val="20"/>
          <w:szCs w:val="20"/>
          <w:bdr w:val="none" w:sz="0" w:space="0" w:color="auto" w:frame="1"/>
        </w:rPr>
        <w:t>procedural facts</w:t>
      </w:r>
      <w:r>
        <w:rPr>
          <w:rFonts w:ascii="Georgia" w:hAnsi="Georgia" w:cs="Times New Roman"/>
          <w:color w:val="333333"/>
          <w:sz w:val="18"/>
          <w:szCs w:val="18"/>
        </w:rPr>
        <w:t>. The procedural facts should include two pieces of information:</w:t>
      </w:r>
      <w:r>
        <w:rPr>
          <w:rFonts w:ascii="Georgia" w:hAnsi="Georgia" w:cs="Times New Roman"/>
          <w:i/>
          <w:iCs/>
          <w:color w:val="333333"/>
          <w:sz w:val="20"/>
          <w:szCs w:val="20"/>
          <w:bdr w:val="none" w:sz="0" w:space="0" w:color="auto" w:frame="1"/>
        </w:rPr>
        <w:t>who is appealing</w:t>
      </w:r>
      <w:r>
        <w:rPr>
          <w:rFonts w:ascii="Georgia" w:hAnsi="Georgia" w:cs="Times New Roman"/>
          <w:color w:val="333333"/>
          <w:sz w:val="18"/>
          <w:szCs w:val="18"/>
        </w:rPr>
        <w:t> and </w:t>
      </w:r>
      <w:r>
        <w:rPr>
          <w:rFonts w:ascii="Georgia" w:hAnsi="Georgia" w:cs="Times New Roman"/>
          <w:i/>
          <w:iCs/>
          <w:color w:val="333333"/>
          <w:sz w:val="20"/>
          <w:szCs w:val="20"/>
          <w:bdr w:val="none" w:sz="0" w:space="0" w:color="auto" w:frame="1"/>
        </w:rPr>
        <w:t>which court</w:t>
      </w:r>
      <w:r>
        <w:rPr>
          <w:rFonts w:ascii="Georgia" w:hAnsi="Georgia" w:cs="Times New Roman"/>
          <w:color w:val="333333"/>
          <w:sz w:val="18"/>
          <w:szCs w:val="18"/>
        </w:rPr>
        <w:t> the case is in. As you can see from the </w:t>
      </w:r>
      <w:r>
        <w:rPr>
          <w:rFonts w:ascii="Georgia" w:hAnsi="Georgia" w:cs="Times New Roman"/>
          <w:i/>
          <w:iCs/>
          <w:color w:val="333333"/>
          <w:sz w:val="20"/>
          <w:szCs w:val="20"/>
          <w:bdr w:val="none" w:sz="0" w:space="0" w:color="auto" w:frame="1"/>
        </w:rPr>
        <w:t>Keeler</w:t>
      </w:r>
      <w:r>
        <w:rPr>
          <w:rFonts w:ascii="Georgia" w:hAnsi="Georgia" w:cs="Times New Roman"/>
          <w:color w:val="333333"/>
          <w:sz w:val="18"/>
          <w:szCs w:val="18"/>
        </w:rPr>
        <w:t> case brief, Keeler brought an application for a writ of prohibition, and the court is the California Supreme Court. Following the procedural facts are the </w:t>
      </w:r>
      <w:r>
        <w:rPr>
          <w:rFonts w:ascii="Georgia" w:hAnsi="Georgia" w:cs="Times New Roman"/>
          <w:b/>
          <w:bCs/>
          <w:color w:val="333333"/>
          <w:sz w:val="20"/>
          <w:szCs w:val="20"/>
          <w:bdr w:val="none" w:sz="0" w:space="0" w:color="auto" w:frame="1"/>
        </w:rPr>
        <w:t>substantive facts</w:t>
      </w:r>
      <w:r>
        <w:rPr>
          <w:rFonts w:ascii="Georgia" w:hAnsi="Georgia" w:cs="Times New Roman"/>
          <w:color w:val="333333"/>
          <w:sz w:val="18"/>
          <w:szCs w:val="18"/>
        </w:rPr>
        <w:t>, wh</w:t>
      </w:r>
      <w:r>
        <w:rPr>
          <w:rFonts w:ascii="Georgia" w:hAnsi="Georgia" w:cs="Times New Roman"/>
          <w:color w:val="333333"/>
          <w:sz w:val="18"/>
          <w:szCs w:val="18"/>
        </w:rPr>
        <w:t>ich should be a short description of the facts that instigated the court trial and appeal. The procedural and substantive facts are followed by the </w:t>
      </w:r>
      <w:r>
        <w:rPr>
          <w:rFonts w:ascii="Georgia" w:hAnsi="Georgia" w:cs="Times New Roman"/>
          <w:b/>
          <w:bCs/>
          <w:color w:val="333333"/>
          <w:sz w:val="20"/>
          <w:szCs w:val="20"/>
          <w:bdr w:val="none" w:sz="0" w:space="0" w:color="auto" w:frame="1"/>
        </w:rPr>
        <w:t>issue</w:t>
      </w:r>
      <w:r>
        <w:rPr>
          <w:rFonts w:ascii="Georgia" w:hAnsi="Georgia" w:cs="Times New Roman"/>
          <w:color w:val="333333"/>
          <w:sz w:val="18"/>
          <w:szCs w:val="18"/>
        </w:rPr>
        <w:t xml:space="preserve">. The issue is the question the </w:t>
      </w:r>
      <w:r>
        <w:rPr>
          <w:rFonts w:ascii="Georgia" w:hAnsi="Georgia" w:cs="Times New Roman"/>
          <w:color w:val="333333"/>
          <w:sz w:val="18"/>
          <w:szCs w:val="18"/>
        </w:rPr>
        <w:lastRenderedPageBreak/>
        <w:t>court is examining, which is usually the grounds for appeal. The case b</w:t>
      </w:r>
      <w:r>
        <w:rPr>
          <w:rFonts w:ascii="Georgia" w:hAnsi="Georgia" w:cs="Times New Roman"/>
          <w:color w:val="333333"/>
          <w:sz w:val="18"/>
          <w:szCs w:val="18"/>
        </w:rPr>
        <w:t>rief should phrase the issue as a question. Cases usually have more than one issue. The case brief can state all the issues or only the issue that is most important. The</w:t>
      </w:r>
      <w:r>
        <w:rPr>
          <w:rFonts w:ascii="Georgia" w:hAnsi="Georgia" w:cs="Times New Roman"/>
          <w:b/>
          <w:bCs/>
          <w:color w:val="333333"/>
          <w:sz w:val="20"/>
          <w:szCs w:val="20"/>
          <w:bdr w:val="none" w:sz="0" w:space="0" w:color="auto" w:frame="1"/>
        </w:rPr>
        <w:t>substantive holding</w:t>
      </w:r>
      <w:r>
        <w:rPr>
          <w:rFonts w:ascii="Georgia" w:hAnsi="Georgia" w:cs="Times New Roman"/>
          <w:color w:val="333333"/>
          <w:sz w:val="18"/>
          <w:szCs w:val="18"/>
        </w:rPr>
        <w:t> comes after the issue, is </w:t>
      </w:r>
      <w:r>
        <w:rPr>
          <w:rFonts w:ascii="Georgia" w:hAnsi="Georgia" w:cs="Times New Roman"/>
          <w:i/>
          <w:iCs/>
          <w:color w:val="333333"/>
          <w:sz w:val="20"/>
          <w:szCs w:val="20"/>
          <w:bdr w:val="none" w:sz="0" w:space="0" w:color="auto" w:frame="1"/>
        </w:rPr>
        <w:t>actually the case law</w:t>
      </w:r>
      <w:r>
        <w:rPr>
          <w:rFonts w:ascii="Georgia" w:hAnsi="Georgia" w:cs="Times New Roman"/>
          <w:color w:val="333333"/>
          <w:sz w:val="18"/>
          <w:szCs w:val="18"/>
        </w:rPr>
        <w:t>, and answers the is</w:t>
      </w:r>
      <w:r>
        <w:rPr>
          <w:rFonts w:ascii="Georgia" w:hAnsi="Georgia" w:cs="Times New Roman"/>
          <w:color w:val="333333"/>
          <w:sz w:val="18"/>
          <w:szCs w:val="18"/>
        </w:rPr>
        <w:t>sue question. If more than one issue is presented in the case brief, a substantive holding should address each issue.</w:t>
      </w:r>
    </w:p>
    <w:p w:rsidR="00000000" w:rsidRDefault="00B60F14">
      <w:pPr>
        <w:shd w:val="clear" w:color="auto" w:fill="FFFFFF"/>
        <w:spacing w:line="439" w:lineRule="atLeast"/>
        <w:textAlignment w:val="baseline"/>
        <w:rPr>
          <w:rFonts w:ascii="Georgia" w:hAnsi="Georgia" w:cs="Times New Roman"/>
          <w:i/>
          <w:iCs/>
          <w:color w:val="BB9966"/>
          <w:sz w:val="18"/>
          <w:szCs w:val="18"/>
        </w:rPr>
      </w:pPr>
      <w:r>
        <w:rPr>
          <w:rFonts w:ascii="Georgia" w:hAnsi="Georgia" w:cs="Times New Roman"/>
          <w:i/>
          <w:iCs/>
          <w:color w:val="000000"/>
          <w:sz w:val="20"/>
          <w:szCs w:val="20"/>
          <w:bdr w:val="none" w:sz="0" w:space="0" w:color="auto" w:frame="1"/>
        </w:rPr>
        <w:t>Figure 1.8</w:t>
      </w:r>
      <w:r>
        <w:rPr>
          <w:rFonts w:ascii="Georgia" w:hAnsi="Georgia" w:cs="Times New Roman"/>
          <w:i/>
          <w:iCs/>
          <w:color w:val="BB9966"/>
          <w:sz w:val="18"/>
          <w:szCs w:val="18"/>
        </w:rPr>
        <w:t> Example of a Substantive Holding</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4048125"/>
            <wp:effectExtent l="0" t="0" r="0" b="9525"/>
            <wp:docPr id="9" name="Picture 12" descr="Macintosh HD:Users:lilakittredge:Desktop:storm-fig01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lakittredge:Desktop:storm-fig01_008.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048125"/>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Marbury v. Madison, 5 U.S. (1 Cranch) 137 (1803),</w:t>
      </w:r>
      <w:hyperlink r:id="rId37" w:tgtFrame="_blank" w:history="1">
        <w:r>
          <w:rPr>
            <w:rStyle w:val="Hyperlink"/>
            <w:rFonts w:ascii="Georgia" w:hAnsi="Georgia" w:cs="Times New Roman"/>
            <w:i/>
            <w:iCs/>
            <w:color w:val="2689C6"/>
            <w:sz w:val="18"/>
            <w:szCs w:val="18"/>
            <w:bdr w:val="none" w:sz="0" w:space="0" w:color="auto" w:frame="1"/>
          </w:rPr>
          <w:t>http://www.law.cornell.edu/supct/html/historics/USSC_CR_0005_0137_ZS.html</w:t>
        </w:r>
      </w:hyperlink>
      <w:r>
        <w:rPr>
          <w:rFonts w:ascii="Georgia" w:hAnsi="Georgia" w:cs="Times New Roman"/>
          <w:i/>
          <w:iCs/>
          <w:color w:val="333333"/>
          <w:sz w:val="18"/>
          <w:szCs w:val="18"/>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w:t>
      </w:r>
      <w:r>
        <w:rPr>
          <w:rStyle w:val="apple-converted-space"/>
          <w:rFonts w:ascii="Georgia" w:hAnsi="Georgia" w:cs="Times New Roman"/>
          <w:color w:val="333333"/>
        </w:rPr>
        <w:t> </w:t>
      </w:r>
      <w:r>
        <w:rPr>
          <w:rStyle w:val="Strong"/>
          <w:rFonts w:ascii="Georgia" w:hAnsi="Georgia"/>
          <w:color w:val="333333"/>
          <w:bdr w:val="none" w:sz="0" w:space="0" w:color="auto" w:frame="1"/>
        </w:rPr>
        <w:t>procedural holding</w:t>
      </w:r>
      <w:r>
        <w:rPr>
          <w:rStyle w:val="apple-converted-space"/>
          <w:rFonts w:ascii="Georgia" w:hAnsi="Georgia" w:cs="Times New Roman"/>
          <w:color w:val="333333"/>
        </w:rPr>
        <w:t> </w:t>
      </w:r>
      <w:r>
        <w:rPr>
          <w:rFonts w:ascii="Georgia" w:hAnsi="Georgia" w:cs="Times New Roman"/>
          <w:color w:val="333333"/>
          <w:sz w:val="18"/>
          <w:szCs w:val="18"/>
        </w:rPr>
        <w:t>should fo</w:t>
      </w:r>
      <w:r>
        <w:rPr>
          <w:rFonts w:ascii="Georgia" w:hAnsi="Georgia" w:cs="Times New Roman"/>
          <w:color w:val="333333"/>
          <w:sz w:val="18"/>
          <w:szCs w:val="18"/>
        </w:rPr>
        <w:t>llow the substantive holding. The procedural holding discusses what the court did procedurally with the case. This could include reversing the lower court’s ruling, affirming the lower court’s ruling, or</w:t>
      </w:r>
      <w:r>
        <w:rPr>
          <w:rStyle w:val="apple-converted-space"/>
          <w:rFonts w:ascii="Georgia" w:hAnsi="Georgia" w:cs="Times New Roman"/>
          <w:color w:val="333333"/>
        </w:rPr>
        <w:t> </w:t>
      </w:r>
      <w:r>
        <w:rPr>
          <w:rStyle w:val="Emphasis"/>
          <w:rFonts w:ascii="Georgia" w:hAnsi="Georgia"/>
          <w:color w:val="333333"/>
          <w:bdr w:val="none" w:sz="0" w:space="0" w:color="auto" w:frame="1"/>
        </w:rPr>
        <w:t>adjusting a sentence</w:t>
      </w:r>
      <w:r>
        <w:rPr>
          <w:rStyle w:val="apple-converted-space"/>
          <w:rFonts w:ascii="Georgia" w:hAnsi="Georgia" w:cs="Times New Roman"/>
          <w:color w:val="333333"/>
        </w:rPr>
        <w:t> </w:t>
      </w:r>
      <w:r>
        <w:rPr>
          <w:rFonts w:ascii="Georgia" w:hAnsi="Georgia" w:cs="Times New Roman"/>
          <w:color w:val="333333"/>
          <w:sz w:val="18"/>
          <w:szCs w:val="18"/>
        </w:rPr>
        <w:t>issued by the lower court. This</w:t>
      </w:r>
      <w:r>
        <w:rPr>
          <w:rFonts w:ascii="Georgia" w:hAnsi="Georgia" w:cs="Times New Roman"/>
          <w:color w:val="333333"/>
          <w:sz w:val="18"/>
          <w:szCs w:val="18"/>
        </w:rPr>
        <w:t xml:space="preserve"> book discusses court procedure in detail in</w:t>
      </w:r>
      <w:r>
        <w:rPr>
          <w:rFonts w:ascii="Georgia" w:hAnsi="Georgia" w:cs="Times New Roman"/>
          <w:color w:val="2689C6"/>
          <w:sz w:val="18"/>
          <w:szCs w:val="18"/>
          <w:bdr w:val="none" w:sz="0" w:space="0" w:color="auto" w:frame="1"/>
        </w:rPr>
        <w:t>Chapter 2 "The Legal System in the United States"</w:t>
      </w:r>
      <w:r>
        <w:rPr>
          <w:rFonts w:ascii="Georgia" w:hAnsi="Georgia" w:cs="Times New Roman"/>
          <w:color w:val="333333"/>
          <w:sz w:val="18"/>
          <w:szCs w:val="18"/>
        </w:rPr>
        <w:t>. Last, but still vital to the case brief, is the</w:t>
      </w:r>
      <w:r>
        <w:rPr>
          <w:rStyle w:val="apple-converted-space"/>
          <w:rFonts w:ascii="Georgia" w:hAnsi="Georgia" w:cs="Times New Roman"/>
          <w:color w:val="333333"/>
        </w:rPr>
        <w:t> </w:t>
      </w:r>
      <w:r>
        <w:rPr>
          <w:rStyle w:val="Strong"/>
          <w:rFonts w:ascii="Georgia" w:hAnsi="Georgia"/>
          <w:color w:val="333333"/>
          <w:bdr w:val="none" w:sz="0" w:space="0" w:color="auto" w:frame="1"/>
        </w:rPr>
        <w:t>rationale</w:t>
      </w:r>
      <w:r>
        <w:rPr>
          <w:rFonts w:ascii="Georgia" w:hAnsi="Georgia" w:cs="Times New Roman"/>
          <w:color w:val="333333"/>
          <w:sz w:val="18"/>
          <w:szCs w:val="18"/>
        </w:rPr>
        <w:t>. The rationale discusses the</w:t>
      </w:r>
      <w:r>
        <w:rPr>
          <w:rStyle w:val="apple-converted-space"/>
          <w:rFonts w:ascii="Georgia" w:hAnsi="Georgia" w:cs="Times New Roman"/>
          <w:color w:val="333333"/>
        </w:rPr>
        <w:t> </w:t>
      </w:r>
      <w:r>
        <w:rPr>
          <w:rStyle w:val="Emphasis"/>
          <w:rFonts w:ascii="Georgia" w:hAnsi="Georgia"/>
          <w:color w:val="333333"/>
          <w:bdr w:val="none" w:sz="0" w:space="0" w:color="auto" w:frame="1"/>
        </w:rPr>
        <w:t>reasoning</w:t>
      </w:r>
      <w:r>
        <w:rPr>
          <w:rStyle w:val="apple-converted-space"/>
          <w:rFonts w:ascii="Georgia" w:hAnsi="Georgia" w:cs="Times New Roman"/>
          <w:color w:val="333333"/>
        </w:rPr>
        <w:t> </w:t>
      </w:r>
      <w:r>
        <w:rPr>
          <w:rFonts w:ascii="Georgia" w:hAnsi="Georgia" w:cs="Times New Roman"/>
          <w:color w:val="333333"/>
          <w:sz w:val="18"/>
          <w:szCs w:val="18"/>
        </w:rPr>
        <w:t>of the judges when ruling on the case. Rationales can</w:t>
      </w:r>
      <w:r>
        <w:rPr>
          <w:rStyle w:val="apple-converted-space"/>
          <w:rFonts w:ascii="Georgia" w:hAnsi="Georgia" w:cs="Times New Roman"/>
          <w:color w:val="333333"/>
        </w:rPr>
        <w:t> </w:t>
      </w:r>
      <w:r>
        <w:rPr>
          <w:rStyle w:val="Emphasis"/>
          <w:rFonts w:ascii="Georgia" w:hAnsi="Georgia"/>
          <w:color w:val="333333"/>
          <w:bdr w:val="none" w:sz="0" w:space="0" w:color="auto" w:frame="1"/>
        </w:rPr>
        <w:t>set policy</w:t>
      </w:r>
      <w:r>
        <w:rPr>
          <w:rFonts w:ascii="Georgia" w:hAnsi="Georgia" w:cs="Times New Roman"/>
          <w:color w:val="333333"/>
          <w:sz w:val="18"/>
          <w:szCs w:val="18"/>
        </w:rPr>
        <w:t>, which is not technically case law but can still be used as precedent in certain instances.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 xml:space="preserve">One judge writes the judicial opinion. Judges vote how to rule, and not all cases are supported by a unanimous ruling. Occasionally, other judges will want to add </w:t>
      </w:r>
      <w:r>
        <w:rPr>
          <w:rFonts w:ascii="Georgia" w:hAnsi="Georgia" w:cs="Times New Roman"/>
          <w:color w:val="333333"/>
          <w:sz w:val="18"/>
          <w:szCs w:val="18"/>
        </w:rPr>
        <w:t>to the judicial opinion. If a judge agrees with the judicial opinion, the judge could write a</w:t>
      </w:r>
      <w:r>
        <w:rPr>
          <w:rStyle w:val="Strong"/>
          <w:rFonts w:ascii="Georgia" w:hAnsi="Georgia"/>
          <w:color w:val="333333"/>
          <w:bdr w:val="none" w:sz="0" w:space="0" w:color="auto" w:frame="1"/>
        </w:rPr>
        <w:t>concurring opinion</w:t>
      </w:r>
      <w:r>
        <w:rPr>
          <w:rFonts w:ascii="Georgia" w:hAnsi="Georgia" w:cs="Times New Roman"/>
          <w:color w:val="333333"/>
          <w:sz w:val="18"/>
          <w:szCs w:val="18"/>
        </w:rPr>
        <w:t>, which explains why the judge agrees. If a judge disagrees with the judicial opinion, the judge could write a</w:t>
      </w:r>
      <w:r>
        <w:rPr>
          <w:rStyle w:val="apple-converted-space"/>
          <w:rFonts w:ascii="Georgia" w:hAnsi="Georgia" w:cs="Times New Roman"/>
          <w:color w:val="333333"/>
        </w:rPr>
        <w:t> </w:t>
      </w:r>
      <w:r>
        <w:rPr>
          <w:rStyle w:val="Strong"/>
          <w:rFonts w:ascii="Georgia" w:hAnsi="Georgia"/>
          <w:color w:val="333333"/>
          <w:bdr w:val="none" w:sz="0" w:space="0" w:color="auto" w:frame="1"/>
        </w:rPr>
        <w:t>dissenting opinion</w:t>
      </w:r>
      <w:r>
        <w:rPr>
          <w:rStyle w:val="apple-converted-space"/>
          <w:rFonts w:ascii="Georgia" w:hAnsi="Georgia" w:cs="Times New Roman"/>
          <w:color w:val="333333"/>
        </w:rPr>
        <w:t> </w:t>
      </w:r>
      <w:r>
        <w:rPr>
          <w:rFonts w:ascii="Georgia" w:hAnsi="Georgia" w:cs="Times New Roman"/>
          <w:color w:val="333333"/>
          <w:sz w:val="18"/>
          <w:szCs w:val="18"/>
        </w:rPr>
        <w:t xml:space="preserve">explaining why </w:t>
      </w:r>
      <w:r>
        <w:rPr>
          <w:rFonts w:ascii="Georgia" w:hAnsi="Georgia" w:cs="Times New Roman"/>
          <w:color w:val="333333"/>
          <w:sz w:val="18"/>
          <w:szCs w:val="18"/>
        </w:rPr>
        <w:t>the judge disagrees. The dissenting opinion will not change the judicial opinion, but it may also be used as precedent in a future case if there are grounds for changing the law.</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1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three sources of law are constitutional, statutory, and case law.</w:t>
      </w:r>
    </w:p>
    <w:p w:rsidR="00000000" w:rsidRDefault="00B60F14" w:rsidP="00B60F14">
      <w:pPr>
        <w:numPr>
          <w:ilvl w:val="0"/>
          <w:numId w:val="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sources of law are ranked as follows: first, constitutional; second, statutory; and third, case law. Although it is technically ranked the lowest, judicial review makes case law an e</w:t>
      </w:r>
      <w:r>
        <w:rPr>
          <w:rFonts w:ascii="Calibri" w:eastAsia="Times New Roman" w:hAnsi="Calibri" w:cs="Times New Roman"/>
          <w:color w:val="333333"/>
        </w:rPr>
        <w:t>xtremely powerful source of law.</w:t>
      </w:r>
    </w:p>
    <w:p w:rsidR="00000000" w:rsidRDefault="00B60F14" w:rsidP="00B60F14">
      <w:pPr>
        <w:numPr>
          <w:ilvl w:val="0"/>
          <w:numId w:val="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purpose of the US and state constitutions is to regulate government action.</w:t>
      </w:r>
    </w:p>
    <w:p w:rsidR="00000000" w:rsidRDefault="00B60F14" w:rsidP="00B60F14">
      <w:pPr>
        <w:numPr>
          <w:ilvl w:val="0"/>
          <w:numId w:val="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One purpose of statutory law is to regulate individual or private action.</w:t>
      </w:r>
    </w:p>
    <w:p w:rsidR="00000000" w:rsidRDefault="00B60F14" w:rsidP="00B60F14">
      <w:pPr>
        <w:numPr>
          <w:ilvl w:val="0"/>
          <w:numId w:val="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The purpose of case law is to supplement the law when there is </w:t>
      </w:r>
      <w:r>
        <w:rPr>
          <w:rFonts w:ascii="Calibri" w:eastAsia="Times New Roman" w:hAnsi="Calibri" w:cs="Times New Roman"/>
          <w:color w:val="333333"/>
        </w:rPr>
        <w:t>no statute on point and also to interpret statutes and the constitution(s).</w:t>
      </w:r>
    </w:p>
    <w:p w:rsidR="00000000" w:rsidRDefault="00B60F14" w:rsidP="00B60F14">
      <w:pPr>
        <w:numPr>
          <w:ilvl w:val="0"/>
          <w:numId w:val="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court’s power to invalidate statutes as unconstitutional is called judicial review.</w:t>
      </w:r>
    </w:p>
    <w:p w:rsidR="00000000" w:rsidRDefault="00B60F14" w:rsidP="00B60F14">
      <w:pPr>
        <w:pStyle w:val="para"/>
        <w:numPr>
          <w:ilvl w:val="0"/>
          <w:numId w:val="18"/>
        </w:numPr>
        <w:shd w:val="clear" w:color="auto" w:fill="ECF9EA"/>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components of a case brief are the following:</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title, plus citation. The citation ind</w:t>
      </w:r>
      <w:r>
        <w:rPr>
          <w:rFonts w:ascii="Calibri" w:eastAsia="Times New Roman" w:hAnsi="Calibri" w:cs="Times New Roman"/>
          <w:color w:val="333333"/>
        </w:rPr>
        <w:t>icates where to find the case.</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procedural facts of the case. The procedural facts discuss who is appealing and in which court the case is located.</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substantive facts. The substantive facts discuss what happened to instigate the case.</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 xml:space="preserve">The issue. The </w:t>
      </w:r>
      <w:r>
        <w:rPr>
          <w:rFonts w:ascii="Calibri" w:eastAsia="Times New Roman" w:hAnsi="Calibri" w:cs="Times New Roman"/>
          <w:color w:val="333333"/>
        </w:rPr>
        <w:t>issue is the question the court is examining.</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substantive holding. The substantive holding answers the issue question and is the case law.</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procedural holding. The procedural holding discusses what the court did procedurally with the case.</w:t>
      </w:r>
    </w:p>
    <w:p w:rsidR="00000000" w:rsidRDefault="00B60F14" w:rsidP="00B60F14">
      <w:pPr>
        <w:numPr>
          <w:ilvl w:val="1"/>
          <w:numId w:val="18"/>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ratio</w:t>
      </w:r>
      <w:r>
        <w:rPr>
          <w:rFonts w:ascii="Calibri" w:eastAsia="Times New Roman" w:hAnsi="Calibri" w:cs="Times New Roman"/>
          <w:color w:val="333333"/>
        </w:rPr>
        <w:t>nale. The rationale is the reason the court held the way it did.</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lastRenderedPageBreak/>
        <w:t>Answer the following questions. Check your answers using the answer key at the end of the chapter.</w:t>
      </w:r>
    </w:p>
    <w:p w:rsidR="00000000" w:rsidRDefault="00B60F14" w:rsidP="00B60F14">
      <w:pPr>
        <w:numPr>
          <w:ilvl w:val="0"/>
          <w:numId w:val="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Hal invents a new drug that creates a state of euphoria when </w:t>
      </w:r>
      <w:r>
        <w:rPr>
          <w:rFonts w:ascii="Calibri" w:eastAsia="Times New Roman" w:hAnsi="Calibri" w:cs="Times New Roman"/>
          <w:color w:val="333333"/>
        </w:rPr>
        <w:t>ingested. Can Hal be criminally prosecuted for ingesting his new drug?</w:t>
      </w:r>
    </w:p>
    <w:p w:rsidR="00000000" w:rsidRDefault="00B60F14" w:rsidP="00B60F14">
      <w:pPr>
        <w:numPr>
          <w:ilvl w:val="0"/>
          <w:numId w:val="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Shaw v. Murphy</w:t>
      </w:r>
      <w:r>
        <w:rPr>
          <w:rFonts w:ascii="Calibri" w:eastAsia="Times New Roman" w:hAnsi="Calibri" w:cs="Times New Roman"/>
          <w:color w:val="333333"/>
        </w:rPr>
        <w:t>, 532 U.S. 223 (2001). Did the US Supreme Court allow prison inmates the First Amendment right to give other inmates legal advice? Why or why not? The case is availab</w:t>
      </w:r>
      <w:r>
        <w:rPr>
          <w:rFonts w:ascii="Calibri" w:eastAsia="Times New Roman" w:hAnsi="Calibri" w:cs="Times New Roman"/>
          <w:color w:val="333333"/>
        </w:rPr>
        <w:t>le at this link:</w:t>
      </w:r>
      <w:hyperlink r:id="rId38" w:tgtFrame="_blank" w:history="1">
        <w:r>
          <w:rPr>
            <w:rStyle w:val="Hyperlink"/>
            <w:rFonts w:ascii="Calibri" w:eastAsia="Times New Roman" w:hAnsi="Calibri" w:cs="Times New Roman"/>
            <w:color w:val="2689C6"/>
            <w:bdr w:val="none" w:sz="0" w:space="0" w:color="auto" w:frame="1"/>
          </w:rPr>
          <w:t>http://scholar.google.com/scholar_case?case=9536800826824133166&amp;hl=en&amp;as_sdt=2&amp;as_vis=1&amp;oi=scholarr</w:t>
        </w:r>
      </w:hyperlink>
      <w:r>
        <w:rPr>
          <w:rFonts w:ascii="Calibri" w:eastAsia="Times New Roman" w:hAnsi="Calibri" w:cs="Times New Roman"/>
          <w:color w:val="333333"/>
        </w:rPr>
        <w:t>.</w:t>
      </w:r>
    </w:p>
    <w:p w:rsidR="00000000" w:rsidRDefault="00B60F14" w:rsidP="00B60F14">
      <w:pPr>
        <w:numPr>
          <w:ilvl w:val="0"/>
          <w:numId w:val="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 Justic</w:t>
      </w:r>
      <w:r>
        <w:rPr>
          <w:rFonts w:ascii="Calibri" w:eastAsia="Times New Roman" w:hAnsi="Calibri" w:cs="Times New Roman"/>
          <w:color w:val="333333"/>
        </w:rPr>
        <w:t>e Scalia’s dissenting opinion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Lawrence v. Texas</w:t>
      </w:r>
      <w:r>
        <w:rPr>
          <w:rFonts w:ascii="Calibri" w:eastAsia="Times New Roman" w:hAnsi="Calibri" w:cs="Times New Roman"/>
          <w:color w:val="333333"/>
        </w:rPr>
        <w:t>, 539 U.S. 558 (2003). What is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primary</w:t>
      </w:r>
      <w:r>
        <w:rPr>
          <w:rStyle w:val="apple-converted-space"/>
          <w:rFonts w:ascii="Calibri" w:eastAsia="Times New Roman" w:hAnsi="Calibri" w:cs="Times New Roman"/>
          <w:color w:val="333333"/>
        </w:rPr>
        <w:t> </w:t>
      </w:r>
      <w:r>
        <w:rPr>
          <w:rFonts w:ascii="Calibri" w:eastAsia="Times New Roman" w:hAnsi="Calibri" w:cs="Times New Roman"/>
          <w:color w:val="333333"/>
        </w:rPr>
        <w:t>reason Justice Scalia dissented to the US Supreme Court’s opinion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Lawrence</w:t>
      </w:r>
      <w:r>
        <w:rPr>
          <w:rFonts w:ascii="Calibri" w:eastAsia="Times New Roman" w:hAnsi="Calibri" w:cs="Times New Roman"/>
          <w:color w:val="333333"/>
        </w:rPr>
        <w:t>? The dissenting opinion is available at this link:</w:t>
      </w:r>
      <w:hyperlink r:id="rId39" w:tgtFrame="_blank" w:history="1">
        <w:r>
          <w:rPr>
            <w:rStyle w:val="Hyperlink"/>
            <w:rFonts w:ascii="Calibri" w:eastAsia="Times New Roman" w:hAnsi="Calibri" w:cs="Times New Roman"/>
            <w:color w:val="2689C6"/>
            <w:bdr w:val="none" w:sz="0" w:space="0" w:color="auto" w:frame="1"/>
          </w:rPr>
          <w:t>http://www.law.cornell.edu/supct/html/02-102.ZD.html</w:t>
        </w:r>
      </w:hyperlink>
      <w:r>
        <w:rPr>
          <w:rFonts w:ascii="Calibri" w:eastAsia="Times New Roman" w:hAnsi="Calibri" w:cs="Times New Roman"/>
          <w:color w:val="333333"/>
        </w:rPr>
        <w:t>. The judicial opinion in</w:t>
      </w:r>
      <w:r>
        <w:rPr>
          <w:rStyle w:val="Emphasis"/>
          <w:rFonts w:ascii="Calibri" w:eastAsia="Times New Roman" w:hAnsi="Calibri" w:cs="Times New Roman"/>
          <w:color w:val="333333"/>
          <w:bdr w:val="none" w:sz="0" w:space="0" w:color="auto" w:frame="1"/>
        </w:rPr>
        <w:t>Lawrence v. Texas</w:t>
      </w:r>
      <w:r>
        <w:rPr>
          <w:rStyle w:val="apple-converted-space"/>
          <w:rFonts w:ascii="Calibri" w:eastAsia="Times New Roman" w:hAnsi="Calibri" w:cs="Times New Roman"/>
          <w:color w:val="333333"/>
        </w:rPr>
        <w:t> </w:t>
      </w:r>
      <w:r>
        <w:rPr>
          <w:rFonts w:ascii="Calibri" w:eastAsia="Times New Roman" w:hAnsi="Calibri" w:cs="Times New Roman"/>
          <w:color w:val="333333"/>
        </w:rPr>
        <w:t>is available at this link:</w:t>
      </w:r>
      <w:hyperlink r:id="rId40" w:tgtFrame="_blank" w:history="1">
        <w:r>
          <w:rPr>
            <w:rStyle w:val="Hyperlink"/>
            <w:rFonts w:ascii="Calibri" w:eastAsia="Times New Roman" w:hAnsi="Calibri" w:cs="Times New Roman"/>
            <w:color w:val="2689C6"/>
            <w:bdr w:val="none" w:sz="0" w:space="0" w:color="auto" w:frame="1"/>
          </w:rPr>
          <w:t>http://w</w:t>
        </w:r>
        <w:r>
          <w:rPr>
            <w:rStyle w:val="Hyperlink"/>
            <w:rFonts w:ascii="Calibri" w:eastAsia="Times New Roman" w:hAnsi="Calibri" w:cs="Times New Roman"/>
            <w:color w:val="2689C6"/>
            <w:bdr w:val="none" w:sz="0" w:space="0" w:color="auto" w:frame="1"/>
          </w:rPr>
          <w:t>ww.law.cornell.edu/supct/html/02-102.ZS.html</w:t>
        </w:r>
      </w:hyperlink>
      <w:r>
        <w:rPr>
          <w:rFonts w:ascii="Calibri" w:eastAsia="Times New Roman" w:hAnsi="Calibri" w:cs="Times New Roman"/>
          <w:color w:val="333333"/>
        </w:rPr>
        <w:t>.</w:t>
      </w:r>
    </w:p>
    <w:p w:rsidR="00000000" w:rsidRDefault="00B60F14">
      <w:pPr>
        <w:pStyle w:val="ListParagraph"/>
        <w:shd w:val="clear" w:color="auto" w:fill="FFFFFF"/>
        <w:spacing w:line="439" w:lineRule="atLeast"/>
        <w:ind w:left="81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[1]</w:t>
      </w:r>
      <w:r>
        <w:rPr>
          <w:rFonts w:ascii="Calibri" w:hAnsi="Calibri" w:cs="Times New Roman"/>
          <w:color w:val="333333"/>
          <w:sz w:val="20"/>
          <w:szCs w:val="20"/>
        </w:rPr>
        <w:t> </w:t>
      </w:r>
      <w:r>
        <w:rPr>
          <w:rFonts w:ascii="Calibri" w:hAnsi="Calibri" w:cs="Times New Roman"/>
          <w:color w:val="333333"/>
          <w:sz w:val="20"/>
          <w:szCs w:val="20"/>
          <w:bdr w:val="none" w:sz="0" w:space="0" w:color="auto" w:frame="1"/>
        </w:rPr>
        <w:t>California Compassionate Use Act of 1996, Cal. Health and Safety Code § 11362.5, accessed February 15, 2010,</w:t>
      </w:r>
      <w:hyperlink r:id="rId41" w:tgtFrame="_blank" w:history="1">
        <w:r>
          <w:rPr>
            <w:rStyle w:val="Hyperlink"/>
            <w:rFonts w:ascii="Calibri" w:hAnsi="Calibri" w:cs="Times New Roman"/>
            <w:color w:val="2689C6"/>
            <w:sz w:val="20"/>
            <w:szCs w:val="20"/>
            <w:bdr w:val="none" w:sz="0" w:space="0" w:color="auto" w:frame="1"/>
          </w:rPr>
          <w:t>http://www.cdph.ca.gov/programs/mmp/Pages/Medical%20Marijuana%20Program.aspx</w:t>
        </w:r>
      </w:hyperlink>
      <w:r>
        <w:rPr>
          <w:rFonts w:ascii="Calibri" w:hAnsi="Calibri" w:cs="Times New Roman"/>
          <w:color w:val="333333"/>
          <w:sz w:val="20"/>
          <w:szCs w:val="20"/>
          <w:bdr w:val="none" w:sz="0" w:space="0" w:color="auto" w:frame="1"/>
        </w:rPr>
        <w:t>.</w:t>
      </w:r>
    </w:p>
    <w:p w:rsidR="00000000" w:rsidRDefault="00B60F14">
      <w:pPr>
        <w:pStyle w:val="ListParagraph"/>
        <w:shd w:val="clear" w:color="auto" w:fill="FFFFFF"/>
        <w:spacing w:line="439" w:lineRule="atLeast"/>
        <w:ind w:left="81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[2]</w:t>
      </w:r>
      <w:r>
        <w:rPr>
          <w:rFonts w:ascii="Calibri" w:hAnsi="Calibri" w:cs="Times New Roman"/>
          <w:color w:val="333333"/>
          <w:sz w:val="20"/>
          <w:szCs w:val="20"/>
        </w:rPr>
        <w:t> </w:t>
      </w:r>
      <w:r>
        <w:rPr>
          <w:rFonts w:ascii="Calibri" w:hAnsi="Calibri" w:cs="Times New Roman"/>
          <w:color w:val="333333"/>
          <w:sz w:val="20"/>
          <w:szCs w:val="20"/>
          <w:bdr w:val="none" w:sz="0" w:space="0" w:color="auto" w:frame="1"/>
        </w:rPr>
        <w:t>Brian Brown and Greg Jolivette, “A Primer: Three Strikes—The Impact a</w:t>
      </w:r>
      <w:r>
        <w:rPr>
          <w:rFonts w:ascii="Calibri" w:hAnsi="Calibri" w:cs="Times New Roman"/>
          <w:color w:val="333333"/>
          <w:sz w:val="20"/>
          <w:szCs w:val="20"/>
          <w:bdr w:val="none" w:sz="0" w:space="0" w:color="auto" w:frame="1"/>
        </w:rPr>
        <w:t>fter More Than a Decade,” Legislative Analyst’s Office website, accessed February 15, 2010,</w:t>
      </w:r>
      <w:hyperlink r:id="rId42" w:tgtFrame="_blank" w:history="1">
        <w:r>
          <w:rPr>
            <w:rStyle w:val="Hyperlink"/>
            <w:rFonts w:ascii="Calibri" w:hAnsi="Calibri" w:cs="Times New Roman"/>
            <w:color w:val="2689C6"/>
            <w:sz w:val="20"/>
            <w:szCs w:val="20"/>
            <w:bdr w:val="none" w:sz="0" w:space="0" w:color="auto" w:frame="1"/>
          </w:rPr>
          <w:t>http://www.lao.ca.gov/2005/3_strikes/3_strikes_102005.htm</w:t>
        </w:r>
      </w:hyperlink>
      <w:r>
        <w:rPr>
          <w:rFonts w:ascii="Calibri" w:hAnsi="Calibri" w:cs="Times New Roman"/>
          <w:color w:val="333333"/>
          <w:sz w:val="20"/>
          <w:szCs w:val="20"/>
          <w:bdr w:val="none" w:sz="0" w:space="0" w:color="auto" w:frame="1"/>
        </w:rPr>
        <w:t>.</w:t>
      </w:r>
    </w:p>
    <w:p w:rsidR="00000000" w:rsidRDefault="00B60F14">
      <w:pPr>
        <w:pStyle w:val="ListParagraph"/>
        <w:shd w:val="clear" w:color="auto" w:fill="FFFFFF"/>
        <w:spacing w:line="439" w:lineRule="atLeast"/>
        <w:ind w:left="81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[3]</w:t>
      </w:r>
      <w:r>
        <w:rPr>
          <w:rFonts w:ascii="Calibri" w:hAnsi="Calibri" w:cs="Times New Roman"/>
          <w:color w:val="333333"/>
          <w:sz w:val="20"/>
          <w:szCs w:val="20"/>
        </w:rPr>
        <w:t> </w:t>
      </w:r>
      <w:r>
        <w:rPr>
          <w:rFonts w:ascii="Calibri" w:hAnsi="Calibri" w:cs="Times New Roman"/>
          <w:color w:val="333333"/>
          <w:sz w:val="20"/>
          <w:szCs w:val="20"/>
          <w:bdr w:val="none" w:sz="0" w:space="0" w:color="auto" w:frame="1"/>
        </w:rPr>
        <w:t>Lloyd Duhaime, “</w:t>
      </w:r>
      <w:r>
        <w:rPr>
          <w:rFonts w:ascii="Calibri" w:hAnsi="Calibri" w:cs="Times New Roman"/>
          <w:color w:val="333333"/>
          <w:sz w:val="20"/>
          <w:szCs w:val="20"/>
          <w:bdr w:val="none" w:sz="0" w:space="0" w:color="auto" w:frame="1"/>
        </w:rPr>
        <w:t>Common Law Definition,” Duhaime.org website, accessed September 26, 2010, </w:t>
      </w:r>
      <w:hyperlink r:id="rId43" w:tgtFrame="_blank" w:history="1">
        <w:r>
          <w:rPr>
            <w:rStyle w:val="Hyperlink"/>
            <w:rFonts w:ascii="Calibri" w:hAnsi="Calibri" w:cs="Times New Roman"/>
            <w:color w:val="2689C6"/>
            <w:sz w:val="20"/>
            <w:szCs w:val="20"/>
            <w:bdr w:val="none" w:sz="0" w:space="0" w:color="auto" w:frame="1"/>
          </w:rPr>
          <w:t>http://www.duhaime.org/LegalDictionary/C/CommonLaw.aspx</w:t>
        </w:r>
      </w:hyperlink>
      <w:r>
        <w:rPr>
          <w:rFonts w:ascii="Calibri" w:hAnsi="Calibri" w:cs="Times New Roman"/>
          <w:color w:val="333333"/>
          <w:sz w:val="20"/>
          <w:szCs w:val="20"/>
          <w:bdr w:val="none" w:sz="0" w:space="0" w:color="auto" w:frame="1"/>
        </w:rPr>
        <w:t>.</w:t>
      </w:r>
    </w:p>
    <w:p w:rsidR="00000000" w:rsidRDefault="00B60F14">
      <w:pPr>
        <w:pStyle w:val="ListParagraph"/>
        <w:shd w:val="clear" w:color="auto" w:fill="FFFFFF"/>
        <w:spacing w:line="439" w:lineRule="atLeast"/>
        <w:ind w:left="81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[4]</w:t>
      </w:r>
      <w:r>
        <w:rPr>
          <w:rFonts w:ascii="Calibri" w:hAnsi="Calibri" w:cs="Times New Roman"/>
          <w:color w:val="333333"/>
          <w:sz w:val="20"/>
          <w:szCs w:val="20"/>
        </w:rPr>
        <w:t> </w:t>
      </w:r>
      <w:r>
        <w:rPr>
          <w:rFonts w:ascii="Calibri" w:hAnsi="Calibri" w:cs="Times New Roman"/>
          <w:color w:val="333333"/>
          <w:sz w:val="20"/>
          <w:szCs w:val="20"/>
          <w:bdr w:val="none" w:sz="0" w:space="0" w:color="auto" w:frame="1"/>
        </w:rPr>
        <w:t>Lloyd Duhaime, “Common Law Definition</w:t>
      </w:r>
      <w:r>
        <w:rPr>
          <w:rFonts w:ascii="Calibri" w:hAnsi="Calibri" w:cs="Times New Roman"/>
          <w:color w:val="333333"/>
          <w:sz w:val="20"/>
          <w:szCs w:val="20"/>
          <w:bdr w:val="none" w:sz="0" w:space="0" w:color="auto" w:frame="1"/>
        </w:rPr>
        <w:t>,” Duhaime.org website, accessed September 26, 2010, </w:t>
      </w:r>
      <w:hyperlink r:id="rId44" w:tgtFrame="_blank" w:history="1">
        <w:r>
          <w:rPr>
            <w:rStyle w:val="Hyperlink"/>
            <w:rFonts w:ascii="Calibri" w:hAnsi="Calibri" w:cs="Times New Roman"/>
            <w:color w:val="2689C6"/>
            <w:sz w:val="20"/>
            <w:szCs w:val="20"/>
            <w:bdr w:val="none" w:sz="0" w:space="0" w:color="auto" w:frame="1"/>
          </w:rPr>
          <w:t>http://www.duhaime.org/LegalDictionary/C/CommonLaw.aspx</w:t>
        </w:r>
      </w:hyperlink>
      <w:r>
        <w:rPr>
          <w:rFonts w:ascii="Calibri" w:hAnsi="Calibri" w:cs="Times New Roman"/>
          <w:color w:val="333333"/>
          <w:sz w:val="20"/>
          <w:szCs w:val="20"/>
          <w:bdr w:val="none" w:sz="0" w:space="0" w:color="auto" w:frame="1"/>
        </w:rPr>
        <w:t>.</w:t>
      </w:r>
    </w:p>
    <w:p w:rsidR="00000000" w:rsidRDefault="00B60F14">
      <w:pPr>
        <w:shd w:val="clear" w:color="auto" w:fill="FFFFFF"/>
        <w:spacing w:line="439" w:lineRule="atLeast"/>
        <w:ind w:left="45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[5]</w:t>
      </w:r>
      <w:r>
        <w:rPr>
          <w:rFonts w:ascii="Calibri" w:hAnsi="Calibri" w:cs="Times New Roman"/>
          <w:color w:val="333333"/>
          <w:sz w:val="20"/>
          <w:szCs w:val="20"/>
        </w:rPr>
        <w:t> </w:t>
      </w:r>
      <w:r>
        <w:rPr>
          <w:rFonts w:ascii="Calibri" w:hAnsi="Calibri" w:cs="Times New Roman"/>
          <w:i/>
          <w:iCs/>
          <w:color w:val="333333"/>
          <w:sz w:val="20"/>
          <w:szCs w:val="20"/>
          <w:bdr w:val="none" w:sz="0" w:space="0" w:color="auto" w:frame="1"/>
        </w:rPr>
        <w:t>United States v. Hudson &amp; Goodwin</w:t>
      </w:r>
      <w:r>
        <w:rPr>
          <w:rFonts w:ascii="Calibri" w:hAnsi="Calibri" w:cs="Times New Roman"/>
          <w:color w:val="333333"/>
          <w:sz w:val="20"/>
          <w:szCs w:val="20"/>
          <w:bdr w:val="none" w:sz="0" w:space="0" w:color="auto" w:frame="1"/>
        </w:rPr>
        <w:t>, 11 U.S. 32 (1812), acce</w:t>
      </w:r>
      <w:r>
        <w:rPr>
          <w:rFonts w:ascii="Calibri" w:hAnsi="Calibri" w:cs="Times New Roman"/>
          <w:color w:val="333333"/>
          <w:sz w:val="20"/>
          <w:szCs w:val="20"/>
          <w:bdr w:val="none" w:sz="0" w:space="0" w:color="auto" w:frame="1"/>
        </w:rPr>
        <w:t>ssed September 24, 2010,</w:t>
      </w:r>
      <w:hyperlink r:id="rId45" w:tgtFrame="_blank" w:history="1">
        <w:r>
          <w:rPr>
            <w:rStyle w:val="Hyperlink"/>
            <w:rFonts w:ascii="Calibri" w:hAnsi="Calibri" w:cs="Times New Roman"/>
            <w:color w:val="2689C6"/>
            <w:sz w:val="20"/>
            <w:szCs w:val="20"/>
            <w:bdr w:val="none" w:sz="0" w:space="0" w:color="auto" w:frame="1"/>
          </w:rPr>
          <w:t>http://openjurist.org/11/us/32/the-united-states-v-hudson-and-goodwin</w:t>
        </w:r>
      </w:hyperlink>
      <w:r>
        <w:rPr>
          <w:rFonts w:ascii="Calibri" w:hAnsi="Calibri" w:cs="Times New Roman"/>
          <w:color w:val="333333"/>
          <w:sz w:val="20"/>
          <w:szCs w:val="20"/>
          <w:bdr w:val="none" w:sz="0" w:space="0" w:color="auto" w:frame="1"/>
        </w:rPr>
        <w:t>.</w:t>
      </w:r>
    </w:p>
    <w:p w:rsidR="00000000" w:rsidRDefault="00B60F14">
      <w:pPr>
        <w:shd w:val="clear" w:color="auto" w:fill="FFFFFF"/>
        <w:spacing w:line="439" w:lineRule="atLeast"/>
        <w:ind w:left="45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[6]</w:t>
      </w:r>
      <w:r>
        <w:rPr>
          <w:rFonts w:ascii="Calibri" w:hAnsi="Calibri" w:cs="Times New Roman"/>
          <w:color w:val="333333"/>
          <w:sz w:val="20"/>
          <w:szCs w:val="20"/>
        </w:rPr>
        <w:t> </w:t>
      </w:r>
      <w:r>
        <w:rPr>
          <w:rFonts w:ascii="Calibri" w:hAnsi="Calibri" w:cs="Times New Roman"/>
          <w:color w:val="333333"/>
          <w:sz w:val="20"/>
          <w:szCs w:val="20"/>
          <w:bdr w:val="none" w:sz="0" w:space="0" w:color="auto" w:frame="1"/>
        </w:rPr>
        <w:t>Legal Definition, “Common Law,” Lectlaw.com website, access</w:t>
      </w:r>
      <w:r>
        <w:rPr>
          <w:rFonts w:ascii="Calibri" w:hAnsi="Calibri" w:cs="Times New Roman"/>
          <w:color w:val="333333"/>
          <w:sz w:val="20"/>
          <w:szCs w:val="20"/>
          <w:bdr w:val="none" w:sz="0" w:space="0" w:color="auto" w:frame="1"/>
        </w:rPr>
        <w:t>ed September 26, 2010,</w:t>
      </w:r>
      <w:hyperlink r:id="rId46" w:tgtFrame="_blank" w:history="1">
        <w:r>
          <w:rPr>
            <w:rStyle w:val="Hyperlink"/>
            <w:rFonts w:ascii="Calibri" w:hAnsi="Calibri" w:cs="Times New Roman"/>
            <w:color w:val="2689C6"/>
            <w:sz w:val="20"/>
            <w:szCs w:val="20"/>
            <w:bdr w:val="none" w:sz="0" w:space="0" w:color="auto" w:frame="1"/>
          </w:rPr>
          <w:t>http://www.lectlaw.com/def/c070.htm</w:t>
        </w:r>
      </w:hyperlink>
      <w:r>
        <w:rPr>
          <w:rFonts w:ascii="Calibri" w:hAnsi="Calibri" w:cs="Times New Roman"/>
          <w:color w:val="333333"/>
          <w:sz w:val="20"/>
          <w:szCs w:val="20"/>
          <w:bdr w:val="none" w:sz="0" w:space="0" w:color="auto" w:frame="1"/>
        </w:rPr>
        <w:t>.</w:t>
      </w:r>
    </w:p>
    <w:p w:rsidR="00000000" w:rsidRDefault="00B60F14">
      <w:pPr>
        <w:shd w:val="clear" w:color="auto" w:fill="FFFFFF"/>
        <w:spacing w:line="439" w:lineRule="atLeast"/>
        <w:ind w:left="45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t>[7]</w:t>
      </w:r>
      <w:r>
        <w:rPr>
          <w:rFonts w:ascii="Calibri" w:hAnsi="Calibri" w:cs="Times New Roman"/>
          <w:color w:val="333333"/>
          <w:sz w:val="20"/>
          <w:szCs w:val="20"/>
        </w:rPr>
        <w:t> </w:t>
      </w:r>
      <w:r>
        <w:rPr>
          <w:rFonts w:ascii="Calibri" w:hAnsi="Calibri" w:cs="Times New Roman"/>
          <w:color w:val="333333"/>
          <w:sz w:val="20"/>
          <w:szCs w:val="20"/>
          <w:bdr w:val="none" w:sz="0" w:space="0" w:color="auto" w:frame="1"/>
        </w:rPr>
        <w:t>Cal. Penal Code § 187, accessed August 23, 2010,</w:t>
      </w:r>
      <w:hyperlink r:id="rId47" w:tgtFrame="_blank" w:history="1">
        <w:r>
          <w:rPr>
            <w:rStyle w:val="Hyperlink"/>
            <w:rFonts w:ascii="Calibri" w:hAnsi="Calibri" w:cs="Times New Roman"/>
            <w:color w:val="2689C6"/>
            <w:sz w:val="20"/>
            <w:szCs w:val="20"/>
            <w:bdr w:val="none" w:sz="0" w:space="0" w:color="auto" w:frame="1"/>
          </w:rPr>
          <w:t>http://codes.lp.findlaw.com/cacode/PEN/3/1/8/1/s187</w:t>
        </w:r>
      </w:hyperlink>
      <w:r>
        <w:rPr>
          <w:rFonts w:ascii="Calibri" w:hAnsi="Calibri" w:cs="Times New Roman"/>
          <w:color w:val="333333"/>
          <w:sz w:val="20"/>
          <w:szCs w:val="20"/>
          <w:bdr w:val="none" w:sz="0" w:space="0" w:color="auto" w:frame="1"/>
        </w:rPr>
        <w:t>.</w:t>
      </w:r>
    </w:p>
    <w:p w:rsidR="00000000" w:rsidRDefault="00B60F14">
      <w:pPr>
        <w:shd w:val="clear" w:color="auto" w:fill="FFFFFF"/>
        <w:spacing w:line="439" w:lineRule="atLeast"/>
        <w:ind w:left="450"/>
        <w:textAlignment w:val="baseline"/>
        <w:rPr>
          <w:rFonts w:ascii="Calibri" w:hAnsi="Calibri" w:cs="Times New Roman"/>
          <w:color w:val="333333"/>
          <w:sz w:val="20"/>
          <w:szCs w:val="20"/>
        </w:rPr>
      </w:pPr>
      <w:r>
        <w:rPr>
          <w:rFonts w:ascii="Calibri" w:hAnsi="Calibri" w:cs="Times New Roman"/>
          <w:color w:val="2689C6"/>
          <w:sz w:val="20"/>
          <w:szCs w:val="20"/>
          <w:bdr w:val="none" w:sz="0" w:space="0" w:color="auto" w:frame="1"/>
        </w:rPr>
        <w:lastRenderedPageBreak/>
        <w:t>[8]</w:t>
      </w:r>
      <w:r>
        <w:rPr>
          <w:rFonts w:ascii="Calibri" w:hAnsi="Calibri" w:cs="Times New Roman"/>
          <w:color w:val="333333"/>
          <w:sz w:val="20"/>
          <w:szCs w:val="20"/>
        </w:rPr>
        <w:t> </w:t>
      </w:r>
      <w:r>
        <w:rPr>
          <w:rFonts w:ascii="Calibri" w:hAnsi="Calibri" w:cs="Times New Roman"/>
          <w:i/>
          <w:iCs/>
          <w:color w:val="333333"/>
          <w:sz w:val="20"/>
          <w:szCs w:val="20"/>
          <w:bdr w:val="none" w:sz="0" w:space="0" w:color="auto" w:frame="1"/>
        </w:rPr>
        <w:t>Marbury v. Madison</w:t>
      </w:r>
      <w:r>
        <w:rPr>
          <w:rFonts w:ascii="Calibri" w:hAnsi="Calibri" w:cs="Times New Roman"/>
          <w:color w:val="333333"/>
          <w:sz w:val="20"/>
          <w:szCs w:val="20"/>
          <w:bdr w:val="none" w:sz="0" w:space="0" w:color="auto" w:frame="1"/>
        </w:rPr>
        <w:t>, 5 U.S. (1 Cranch) 137 (1803), accessed February 15, 2010,</w:t>
      </w:r>
      <w:hyperlink r:id="rId48" w:tgtFrame="_blank" w:history="1">
        <w:r>
          <w:rPr>
            <w:rStyle w:val="Hyperlink"/>
            <w:rFonts w:ascii="Calibri" w:hAnsi="Calibri" w:cs="Times New Roman"/>
            <w:color w:val="2689C6"/>
            <w:sz w:val="20"/>
            <w:szCs w:val="20"/>
            <w:bdr w:val="none" w:sz="0" w:space="0" w:color="auto" w:frame="1"/>
          </w:rPr>
          <w:t>http://www.law.corne</w:t>
        </w:r>
        <w:r>
          <w:rPr>
            <w:rStyle w:val="Hyperlink"/>
            <w:rFonts w:ascii="Calibri" w:hAnsi="Calibri" w:cs="Times New Roman"/>
            <w:color w:val="2689C6"/>
            <w:sz w:val="20"/>
            <w:szCs w:val="20"/>
            <w:bdr w:val="none" w:sz="0" w:space="0" w:color="auto" w:frame="1"/>
          </w:rPr>
          <w:t>ll.edu/supct/html/historics/USSC_CR_0005_0137_ZS.html</w:t>
        </w:r>
      </w:hyperlink>
      <w:r>
        <w:rPr>
          <w:rFonts w:ascii="Calibri" w:hAnsi="Calibri" w:cs="Times New Roman"/>
          <w:color w:val="333333"/>
          <w:sz w:val="20"/>
          <w:szCs w:val="20"/>
          <w:bdr w:val="none" w:sz="0" w:space="0" w:color="auto" w:frame="1"/>
        </w:rPr>
        <w:t>.</w:t>
      </w:r>
    </w:p>
    <w:p w:rsidR="00000000" w:rsidRDefault="00B60F14">
      <w:pPr>
        <w:pStyle w:val="Heading2"/>
        <w:shd w:val="clear" w:color="auto" w:fill="FFFFFF"/>
        <w:spacing w:before="0" w:line="439" w:lineRule="atLeast"/>
        <w:textAlignment w:val="baseline"/>
        <w:rPr>
          <w:rStyle w:val="title-prefix"/>
          <w:rFonts w:eastAsia="Times New Roman"/>
          <w:sz w:val="35"/>
          <w:szCs w:val="35"/>
          <w:bdr w:val="none" w:sz="0" w:space="0" w:color="auto" w:frame="1"/>
        </w:rPr>
      </w:pPr>
    </w:p>
    <w:p w:rsidR="00000000" w:rsidRDefault="00B60F14">
      <w:pPr>
        <w:pStyle w:val="Heading2"/>
        <w:shd w:val="clear" w:color="auto" w:fill="FFFFFF"/>
        <w:spacing w:before="0" w:line="439" w:lineRule="atLeast"/>
        <w:textAlignment w:val="baseline"/>
        <w:rPr>
          <w:sz w:val="30"/>
          <w:szCs w:val="30"/>
        </w:rPr>
      </w:pPr>
      <w:r>
        <w:rPr>
          <w:rStyle w:val="title-prefix"/>
          <w:rFonts w:ascii="Calibri" w:eastAsia="Times New Roman" w:hAnsi="Calibri" w:cs="Times New Roman"/>
          <w:color w:val="333333"/>
          <w:sz w:val="35"/>
          <w:szCs w:val="35"/>
          <w:bdr w:val="none" w:sz="0" w:space="0" w:color="auto" w:frame="1"/>
        </w:rPr>
        <w:t>1.7</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crime is action or inaction in violation of a criminal law. Criminal laws vary from state to state and from state to federal.</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study of criminal law </w:t>
      </w:r>
      <w:r>
        <w:rPr>
          <w:rFonts w:ascii="Georgia" w:hAnsi="Georgia" w:cs="Times New Roman"/>
          <w:color w:val="333333"/>
        </w:rPr>
        <w:t>defines crimes and defenses to crimes. The study of criminal procedure focuses on the enforcement of rights by individuals while submitting to government investigation, arrest, interrogation, trial, and appeal.</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civil lawsuit or civil litigation matter re</w:t>
      </w:r>
      <w:r>
        <w:rPr>
          <w:rFonts w:ascii="Georgia" w:hAnsi="Georgia" w:cs="Times New Roman"/>
          <w:color w:val="333333"/>
        </w:rPr>
        <w:t>solves a dispute between individuals, called a plaintiff (the injured party) and defendant (the alleged wrongdoer). Every civil litigation matter includes a victim (the plaintiff), which has suffered harm. The goal of the civil litigation matter is to comp</w:t>
      </w:r>
      <w:r>
        <w:rPr>
          <w:rFonts w:ascii="Georgia" w:hAnsi="Georgia" w:cs="Times New Roman"/>
          <w:color w:val="333333"/>
        </w:rPr>
        <w:t>ensate the plaintiff for injury. The court can compensate the plaintiff by awarding money, which is called damages. Both parties in a civil litigation matter must represent themselves or hire private attorneys.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criminal prosecution takes place when the g</w:t>
      </w:r>
      <w:r>
        <w:rPr>
          <w:rFonts w:ascii="Georgia" w:hAnsi="Georgia" w:cs="Times New Roman"/>
          <w:color w:val="333333"/>
        </w:rPr>
        <w:t>overnment, represented by a prosecutor, takes legal action against the defendant (the alleged wrongdoer) for committing a crime. Some criminal prosecutions do not include a victim, or harm, because the goal of the criminal prosecution is punishment, not co</w:t>
      </w:r>
      <w:r>
        <w:rPr>
          <w:rFonts w:ascii="Georgia" w:hAnsi="Georgia" w:cs="Times New Roman"/>
          <w:color w:val="333333"/>
        </w:rPr>
        <w:t>mpensation. Every criminal prosecution involves the government, so the US and state constitutions provide the criminal defendant with extra protections not present in a civil lawsuit, such as free counsel when the defendant is indigent and facing incarcera</w:t>
      </w:r>
      <w:r>
        <w:rPr>
          <w:rFonts w:ascii="Georgia" w:hAnsi="Georgia" w:cs="Times New Roman"/>
          <w:color w:val="333333"/>
        </w:rPr>
        <w:t>tion.</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Crimes can be classified according to the severity of punishment. The most serious crimes with the entire range of sentencing options available are felonies. Misdemeanors are less serious than felonies and have less severe sentencing options. Felony-</w:t>
      </w:r>
      <w:r>
        <w:rPr>
          <w:rFonts w:ascii="Georgia" w:hAnsi="Georgia" w:cs="Times New Roman"/>
          <w:color w:val="333333"/>
        </w:rPr>
        <w:t>misdemeanors can be prosecuted and punished as a felony or a misdemeanor, depending on the circumstances. Infractions, also called violations, are the least serious crimes and generally do not involve incarceration. The purposes of punishing a criminal def</w:t>
      </w:r>
      <w:r>
        <w:rPr>
          <w:rFonts w:ascii="Georgia" w:hAnsi="Georgia" w:cs="Times New Roman"/>
          <w:color w:val="333333"/>
        </w:rPr>
        <w:t>endant are both specific and general deterrence, incapacitation, rehabilitation, retribution, and restitution.</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Law comes from three sources: the Constitution, a statute, or a case. The Constitution is the highest source of law but is only applicable when t</w:t>
      </w:r>
      <w:r>
        <w:rPr>
          <w:rFonts w:ascii="Georgia" w:hAnsi="Georgia" w:cs="Times New Roman"/>
          <w:color w:val="333333"/>
        </w:rPr>
        <w:t xml:space="preserve">here is government action. Statutory law applies to individuals </w:t>
      </w:r>
      <w:r>
        <w:rPr>
          <w:rFonts w:ascii="Georgia" w:hAnsi="Georgia" w:cs="Times New Roman"/>
          <w:color w:val="333333"/>
        </w:rPr>
        <w:lastRenderedPageBreak/>
        <w:t>but is inferior to constitutional law. Case law is law made by judges when they rule on the facts of a case. Although case law is technically inferior to statutory law, judges must interpret s</w:t>
      </w:r>
      <w:r>
        <w:rPr>
          <w:rFonts w:ascii="Georgia" w:hAnsi="Georgia" w:cs="Times New Roman"/>
          <w:color w:val="333333"/>
        </w:rPr>
        <w:t>tatutes and the Constitution, so case law can be the most powerful source of law. When a case invalidates a statute as unconstitutional, this action is called judicial review. Case law stays consistent because judges follow previous court decisions, called</w:t>
      </w:r>
      <w:r>
        <w:rPr>
          <w:rFonts w:ascii="Georgia" w:hAnsi="Georgia" w:cs="Times New Roman"/>
          <w:color w:val="333333"/>
        </w:rPr>
        <w:t xml:space="preserve"> precedent. This policy, called stare decisis, lends predictability to case law but is not absolute, and courts can deviate from it to update the law.</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YOU BE THE LAWYER</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Read the prompt, review the case, and then decide whether you would accept or reject th</w:t>
      </w:r>
      <w:r>
        <w:rPr>
          <w:rFonts w:ascii="Calibri" w:hAnsi="Calibri" w:cs="Times New Roman"/>
          <w:color w:val="333333"/>
        </w:rPr>
        <w:t>e case if you were the lawyer. Check your answers using the answer key at the end of the chapter.</w:t>
      </w:r>
    </w:p>
    <w:p w:rsidR="00000000" w:rsidRDefault="00B60F14" w:rsidP="00B60F14">
      <w:pPr>
        <w:numPr>
          <w:ilvl w:val="0"/>
          <w:numId w:val="2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You are an expert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criminal law</w:t>
      </w:r>
      <w:r>
        <w:rPr>
          <w:rFonts w:ascii="Calibri" w:eastAsia="Times New Roman" w:hAnsi="Calibri" w:cs="Times New Roman"/>
          <w:color w:val="333333"/>
        </w:rPr>
        <w:t>, not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civil litigation</w:t>
      </w:r>
      <w:r>
        <w:rPr>
          <w:rFonts w:ascii="Calibri" w:eastAsia="Times New Roman" w:hAnsi="Calibri" w:cs="Times New Roman"/>
          <w:color w:val="333333"/>
        </w:rPr>
        <w:t>. Would you</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accept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reject</w:t>
      </w:r>
      <w:r>
        <w:rPr>
          <w:rFonts w:ascii="Calibri" w:eastAsia="Times New Roman" w:hAnsi="Calibri" w:cs="Times New Roman"/>
          <w:color w:val="333333"/>
        </w:rPr>
        <w:t>this case? 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Cetacean Community v. Bush</w:t>
      </w:r>
      <w:r>
        <w:rPr>
          <w:rFonts w:ascii="Calibri" w:eastAsia="Times New Roman" w:hAnsi="Calibri" w:cs="Times New Roman"/>
          <w:color w:val="333333"/>
        </w:rPr>
        <w:t xml:space="preserve">, 386 F.3d 1169 (9th Cir. 2004). </w:t>
      </w:r>
      <w:r>
        <w:rPr>
          <w:rFonts w:ascii="Calibri" w:eastAsia="Times New Roman" w:hAnsi="Calibri" w:cs="Times New Roman"/>
          <w:color w:val="333333"/>
        </w:rPr>
        <w:t>The case is available at this link:</w:t>
      </w:r>
      <w:r>
        <w:rPr>
          <w:rStyle w:val="apple-converted-space"/>
          <w:rFonts w:ascii="Calibri" w:eastAsia="Times New Roman" w:hAnsi="Calibri" w:cs="Times New Roman"/>
          <w:color w:val="333333"/>
        </w:rPr>
        <w:t> </w:t>
      </w:r>
      <w:hyperlink r:id="rId49" w:tgtFrame="_blank" w:history="1">
        <w:r>
          <w:rPr>
            <w:rStyle w:val="Hyperlink"/>
            <w:rFonts w:ascii="Calibri" w:eastAsia="Times New Roman" w:hAnsi="Calibri" w:cs="Times New Roman"/>
            <w:color w:val="2689C6"/>
            <w:bdr w:val="none" w:sz="0" w:space="0" w:color="auto" w:frame="1"/>
          </w:rPr>
          <w:t>http://scholar.google.com/scholar_case?case=14748284771413043760&amp;hl=en&amp;as_sdt=2&amp;as_vis=1&amp;oi</w:t>
        </w:r>
        <w:r>
          <w:rPr>
            <w:rStyle w:val="Hyperlink"/>
            <w:rFonts w:ascii="Calibri" w:eastAsia="Times New Roman" w:hAnsi="Calibri" w:cs="Times New Roman"/>
            <w:color w:val="2689C6"/>
            <w:bdr w:val="none" w:sz="0" w:space="0" w:color="auto" w:frame="1"/>
          </w:rPr>
          <w:t>=scholarr</w:t>
        </w:r>
      </w:hyperlink>
      <w:r>
        <w:rPr>
          <w:rFonts w:ascii="Calibri" w:eastAsia="Times New Roman" w:hAnsi="Calibri" w:cs="Times New Roman"/>
          <w:color w:val="333333"/>
        </w:rPr>
        <w:t>.</w:t>
      </w:r>
    </w:p>
    <w:p w:rsidR="00000000" w:rsidRDefault="00B60F14" w:rsidP="00B60F14">
      <w:pPr>
        <w:numPr>
          <w:ilvl w:val="0"/>
          <w:numId w:val="2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You are an expert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criminal law</w:t>
      </w:r>
      <w:r>
        <w:rPr>
          <w:rFonts w:ascii="Calibri" w:eastAsia="Times New Roman" w:hAnsi="Calibri" w:cs="Times New Roman"/>
          <w:color w:val="333333"/>
        </w:rPr>
        <w:t>, not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criminal procedure</w:t>
      </w:r>
      <w:r>
        <w:rPr>
          <w:rFonts w:ascii="Calibri" w:eastAsia="Times New Roman" w:hAnsi="Calibri" w:cs="Times New Roman"/>
          <w:color w:val="333333"/>
        </w:rPr>
        <w:t>. Would you</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accept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Strong"/>
          <w:rFonts w:ascii="Calibri" w:eastAsia="Times New Roman" w:hAnsi="Calibri" w:cs="Times New Roman"/>
          <w:color w:val="333333"/>
          <w:bdr w:val="none" w:sz="0" w:space="0" w:color="auto" w:frame="1"/>
        </w:rPr>
        <w:t>reject</w:t>
      </w:r>
      <w:r>
        <w:rPr>
          <w:rStyle w:val="apple-converted-space"/>
          <w:rFonts w:ascii="Calibri" w:eastAsia="Times New Roman" w:hAnsi="Calibri" w:cs="Times New Roman"/>
          <w:color w:val="333333"/>
        </w:rPr>
        <w:t> </w:t>
      </w:r>
      <w:r>
        <w:rPr>
          <w:rFonts w:ascii="Calibri" w:eastAsia="Times New Roman" w:hAnsi="Calibri" w:cs="Times New Roman"/>
          <w:color w:val="333333"/>
        </w:rPr>
        <w:t>this case? 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People v. Wrotten</w:t>
      </w:r>
      <w:r>
        <w:rPr>
          <w:rFonts w:ascii="Calibri" w:eastAsia="Times New Roman" w:hAnsi="Calibri" w:cs="Times New Roman"/>
          <w:color w:val="333333"/>
        </w:rPr>
        <w:t>, 2010 N.Y. Slip Op 04501 (2010). The case is available at this link:</w:t>
      </w:r>
      <w:r>
        <w:rPr>
          <w:rStyle w:val="apple-converted-space"/>
          <w:rFonts w:ascii="Calibri" w:eastAsia="Times New Roman" w:hAnsi="Calibri" w:cs="Times New Roman"/>
          <w:color w:val="333333"/>
        </w:rPr>
        <w:t> </w:t>
      </w:r>
      <w:hyperlink r:id="rId50" w:tgtFrame="_blank" w:history="1">
        <w:r>
          <w:rPr>
            <w:rStyle w:val="Hyperlink"/>
            <w:rFonts w:ascii="Calibri" w:eastAsia="Times New Roman" w:hAnsi="Calibri" w:cs="Times New Roman"/>
            <w:color w:val="2689C6"/>
            <w:bdr w:val="none" w:sz="0" w:space="0" w:color="auto" w:frame="1"/>
          </w:rPr>
          <w:t>http://law.justia.com/cases/new-york/appellate-division-first-department/2010/2010-04501.html</w:t>
        </w:r>
      </w:hyperlink>
    </w:p>
    <w:p w:rsidR="00000000" w:rsidRDefault="00B60F14" w:rsidP="00B60F14">
      <w:pPr>
        <w:numPr>
          <w:ilvl w:val="0"/>
          <w:numId w:val="2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You are an expert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constitutional law</w:t>
      </w:r>
      <w:r>
        <w:rPr>
          <w:rFonts w:ascii="Calibri" w:eastAsia="Times New Roman" w:hAnsi="Calibri" w:cs="Times New Roman"/>
          <w:color w:val="333333"/>
        </w:rPr>
        <w:t>.</w:t>
      </w:r>
      <w:r>
        <w:rPr>
          <w:rFonts w:ascii="Calibri" w:eastAsia="Times New Roman" w:hAnsi="Calibri" w:cs="Times New Roman"/>
          <w:color w:val="333333"/>
        </w:rPr>
        <w:t xml:space="preserve"> Would you</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accept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reject</w:t>
      </w:r>
      <w:r>
        <w:rPr>
          <w:rStyle w:val="apple-converted-space"/>
          <w:rFonts w:ascii="Calibri" w:eastAsia="Times New Roman" w:hAnsi="Calibri" w:cs="Times New Roman"/>
          <w:color w:val="333333"/>
        </w:rPr>
        <w:t> </w:t>
      </w:r>
      <w:r>
        <w:rPr>
          <w:rFonts w:ascii="Calibri" w:eastAsia="Times New Roman" w:hAnsi="Calibri" w:cs="Times New Roman"/>
          <w:color w:val="333333"/>
        </w:rPr>
        <w:t>this case? 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Wilson v. Layne</w:t>
      </w:r>
      <w:r>
        <w:rPr>
          <w:rFonts w:ascii="Calibri" w:eastAsia="Times New Roman" w:hAnsi="Calibri" w:cs="Times New Roman"/>
          <w:color w:val="333333"/>
        </w:rPr>
        <w:t>, 526 U.S. 603 (1999). The case is available at this link:</w:t>
      </w:r>
      <w:hyperlink r:id="rId51" w:tgtFrame="_blank" w:history="1">
        <w:r>
          <w:rPr>
            <w:rStyle w:val="Hyperlink"/>
            <w:rFonts w:ascii="Calibri" w:eastAsia="Times New Roman" w:hAnsi="Calibri" w:cs="Times New Roman"/>
            <w:color w:val="2689C6"/>
            <w:bdr w:val="none" w:sz="0" w:space="0" w:color="auto" w:frame="1"/>
          </w:rPr>
          <w:t>http://www.law.cornell.edu/supct/html/98-83.ZS.html</w:t>
        </w:r>
      </w:hyperlink>
      <w:r>
        <w:rPr>
          <w:rFonts w:ascii="Calibri" w:eastAsia="Times New Roman" w:hAnsi="Calibri" w:cs="Times New Roman"/>
          <w:color w:val="333333"/>
        </w:rPr>
        <w:t>.</w:t>
      </w:r>
    </w:p>
    <w:p w:rsidR="00000000" w:rsidRDefault="00B60F14" w:rsidP="00B60F14">
      <w:pPr>
        <w:numPr>
          <w:ilvl w:val="0"/>
          <w:numId w:val="2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Reread</w:t>
      </w:r>
      <w:r>
        <w:rPr>
          <w:rFonts w:ascii="Calibri" w:eastAsia="Times New Roman" w:hAnsi="Calibri" w:cs="Times New Roman"/>
          <w:color w:val="333333"/>
        </w:rPr>
        <w:t xml:space="preserve"> question 3. Change your expertise to constitutional law as it applies to</w:t>
      </w:r>
      <w:r>
        <w:rPr>
          <w:rStyle w:val="Emphasis"/>
          <w:rFonts w:ascii="Calibri" w:eastAsia="Times New Roman" w:hAnsi="Calibri" w:cs="Times New Roman"/>
          <w:color w:val="333333"/>
          <w:bdr w:val="none" w:sz="0" w:space="0" w:color="auto" w:frame="1"/>
        </w:rPr>
        <w:t>criminal prosecutions</w:t>
      </w:r>
      <w:r>
        <w:rPr>
          <w:rFonts w:ascii="Calibri" w:eastAsia="Times New Roman" w:hAnsi="Calibri" w:cs="Times New Roman"/>
          <w:color w:val="333333"/>
        </w:rPr>
        <w:t>. Would you</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accept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reject</w:t>
      </w:r>
      <w:r>
        <w:rPr>
          <w:rStyle w:val="apple-converted-space"/>
          <w:rFonts w:ascii="Calibri" w:eastAsia="Times New Roman" w:hAnsi="Calibri" w:cs="Times New Roman"/>
          <w:color w:val="333333"/>
        </w:rPr>
        <w:t> </w:t>
      </w:r>
      <w:r>
        <w:rPr>
          <w:rFonts w:ascii="Calibri" w:eastAsia="Times New Roman" w:hAnsi="Calibri" w:cs="Times New Roman"/>
          <w:color w:val="333333"/>
        </w:rPr>
        <w:t>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Wilson</w:t>
      </w:r>
      <w:r>
        <w:rPr>
          <w:rStyle w:val="apple-converted-space"/>
          <w:rFonts w:ascii="Calibri" w:eastAsia="Times New Roman" w:hAnsi="Calibri" w:cs="Times New Roman"/>
          <w:color w:val="333333"/>
        </w:rPr>
        <w:t> </w:t>
      </w:r>
      <w:r>
        <w:rPr>
          <w:rFonts w:ascii="Calibri" w:eastAsia="Times New Roman" w:hAnsi="Calibri" w:cs="Times New Roman"/>
          <w:color w:val="333333"/>
        </w:rPr>
        <w:t>case?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Cases of Interest</w:t>
      </w:r>
    </w:p>
    <w:p w:rsidR="00000000" w:rsidRDefault="00B60F14" w:rsidP="00B60F14">
      <w:pPr>
        <w:numPr>
          <w:ilvl w:val="0"/>
          <w:numId w:val="21"/>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Padilla v. Gonzales</w:t>
      </w:r>
      <w:r>
        <w:rPr>
          <w:rFonts w:ascii="Georgia" w:eastAsia="Times New Roman" w:hAnsi="Georgia" w:cs="Times New Roman"/>
          <w:color w:val="333333"/>
        </w:rPr>
        <w:t>, 397 F.3d 1016 (2005), discusses malum in se and malum prohibitum crimes:</w:t>
      </w:r>
      <w:r>
        <w:rPr>
          <w:rStyle w:val="apple-converted-space"/>
          <w:rFonts w:ascii="Georgia" w:eastAsia="Times New Roman" w:hAnsi="Georgia" w:cs="Times New Roman"/>
          <w:color w:val="333333"/>
        </w:rPr>
        <w:t> </w:t>
      </w:r>
      <w:hyperlink r:id="rId52" w:tgtFrame="_blank" w:history="1">
        <w:r>
          <w:rPr>
            <w:rStyle w:val="Hyperlink"/>
            <w:rFonts w:ascii="Georgia" w:eastAsia="Times New Roman" w:hAnsi="Georgia" w:cs="Times New Roman"/>
            <w:color w:val="2689C6"/>
            <w:bdr w:val="none" w:sz="0" w:space="0" w:color="auto" w:frame="1"/>
          </w:rPr>
          <w:t>http://scholar.google.com/scholar_case?case=5187582705718052419&amp;q= malum+in+se+ malum+in+pro</w:t>
        </w:r>
        <w:r>
          <w:rPr>
            <w:rStyle w:val="Hyperlink"/>
            <w:rFonts w:ascii="Georgia" w:eastAsia="Times New Roman" w:hAnsi="Georgia" w:cs="Times New Roman"/>
            <w:color w:val="2689C6"/>
            <w:bdr w:val="none" w:sz="0" w:space="0" w:color="auto" w:frame="1"/>
          </w:rPr>
          <w:t>hibitum&amp;hl=en&amp;as_sdt=2,5&amp;as_ylo=2004&amp;as_vis=1</w:t>
        </w:r>
      </w:hyperlink>
      <w:r>
        <w:rPr>
          <w:rFonts w:ascii="Georgia" w:eastAsia="Times New Roman" w:hAnsi="Georgia" w:cs="Times New Roman"/>
          <w:color w:val="333333"/>
        </w:rPr>
        <w:t>.</w:t>
      </w:r>
    </w:p>
    <w:p w:rsidR="00000000" w:rsidRDefault="00B60F14" w:rsidP="00B60F14">
      <w:pPr>
        <w:numPr>
          <w:ilvl w:val="0"/>
          <w:numId w:val="2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lastRenderedPageBreak/>
        <w:t>Rogers v. Tennessee</w:t>
      </w:r>
      <w:r>
        <w:rPr>
          <w:rFonts w:ascii="Georgia" w:eastAsia="Times New Roman" w:hAnsi="Georgia" w:cs="Times New Roman"/>
          <w:color w:val="333333"/>
        </w:rPr>
        <w:t>, 532 U.S. 451 (2001), discusses a state’s ability to create a common-law crime:</w:t>
      </w:r>
      <w:r>
        <w:rPr>
          <w:rStyle w:val="apple-converted-space"/>
          <w:rFonts w:ascii="Georgia" w:eastAsia="Times New Roman" w:hAnsi="Georgia" w:cs="Times New Roman"/>
          <w:color w:val="333333"/>
        </w:rPr>
        <w:t> </w:t>
      </w:r>
      <w:hyperlink r:id="rId53" w:tgtFrame="_blank" w:history="1">
        <w:r>
          <w:rPr>
            <w:rStyle w:val="Hyperlink"/>
            <w:rFonts w:ascii="Georgia" w:eastAsia="Times New Roman" w:hAnsi="Georgia" w:cs="Times New Roman"/>
            <w:color w:val="2689C6"/>
            <w:bdr w:val="none" w:sz="0" w:space="0" w:color="auto" w:frame="1"/>
          </w:rPr>
          <w:t>http://www.law.cornell.edu/supct/html/99-6218.ZS.html</w:t>
        </w:r>
      </w:hyperlink>
      <w:r>
        <w:rPr>
          <w:rFonts w:ascii="Georgia" w:eastAsia="Times New Roman" w:hAnsi="Georgia" w:cs="Times New Roman"/>
          <w:color w:val="333333"/>
        </w:rPr>
        <w:t>.</w:t>
      </w:r>
    </w:p>
    <w:p w:rsidR="00000000" w:rsidRDefault="00B60F14" w:rsidP="00B60F14">
      <w:pPr>
        <w:numPr>
          <w:ilvl w:val="0"/>
          <w:numId w:val="2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Roe v. Wade</w:t>
      </w:r>
      <w:r>
        <w:rPr>
          <w:rFonts w:ascii="Georgia" w:eastAsia="Times New Roman" w:hAnsi="Georgia" w:cs="Times New Roman"/>
          <w:color w:val="333333"/>
        </w:rPr>
        <w:t>, 410 U.S. 113 (1973), is the case in which the US Supreme Court invalidates a state statute criminalizing abortion:</w:t>
      </w:r>
      <w:hyperlink r:id="rId54" w:tgtFrame="_blank" w:history="1">
        <w:r>
          <w:rPr>
            <w:rStyle w:val="Hyperlink"/>
            <w:rFonts w:ascii="Georgia" w:eastAsia="Times New Roman" w:hAnsi="Georgia" w:cs="Times New Roman"/>
            <w:color w:val="2689C6"/>
            <w:bdr w:val="none" w:sz="0" w:space="0" w:color="auto" w:frame="1"/>
          </w:rPr>
          <w:t>http://www.law.cornell.edu/supct/html/historics/USSC_CR_0410_0113_ZO.html</w:t>
        </w:r>
      </w:hyperlink>
      <w:r>
        <w:rPr>
          <w:rFonts w:ascii="Georgia" w:eastAsia="Times New Roman" w:hAnsi="Georgia"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Articles of Interest</w:t>
      </w:r>
    </w:p>
    <w:p w:rsidR="00000000" w:rsidRDefault="00B60F14" w:rsidP="00B60F14">
      <w:pPr>
        <w:numPr>
          <w:ilvl w:val="0"/>
          <w:numId w:val="22"/>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Model Penal Code:</w:t>
      </w:r>
      <w:r>
        <w:rPr>
          <w:rStyle w:val="apple-converted-space"/>
          <w:rFonts w:ascii="Georgia" w:eastAsia="Times New Roman" w:hAnsi="Georgia" w:cs="Times New Roman"/>
          <w:color w:val="333333"/>
        </w:rPr>
        <w:t> </w:t>
      </w:r>
      <w:hyperlink r:id="rId55" w:tgtFrame="_blank" w:history="1">
        <w:r>
          <w:rPr>
            <w:rStyle w:val="Hyperlink"/>
            <w:rFonts w:ascii="Georgia" w:eastAsia="Times New Roman" w:hAnsi="Georgia" w:cs="Times New Roman"/>
            <w:color w:val="2689C6"/>
            <w:bdr w:val="none" w:sz="0" w:space="0" w:color="auto" w:frame="1"/>
          </w:rPr>
          <w:t>http://legal-dictionary</w:t>
        </w:r>
        <w:r>
          <w:rPr>
            <w:rStyle w:val="Hyperlink"/>
            <w:rFonts w:ascii="Georgia" w:eastAsia="Times New Roman" w:hAnsi="Georgia" w:cs="Times New Roman"/>
            <w:color w:val="2689C6"/>
            <w:bdr w:val="none" w:sz="0" w:space="0" w:color="auto" w:frame="1"/>
          </w:rPr>
          <w:t>.thefreedictionary.com/Model+Penal+Code</w:t>
        </w:r>
      </w:hyperlink>
    </w:p>
    <w:p w:rsidR="00000000" w:rsidRDefault="00B60F14" w:rsidP="00B60F14">
      <w:pPr>
        <w:numPr>
          <w:ilvl w:val="0"/>
          <w:numId w:val="2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Stare decisis:</w:t>
      </w:r>
      <w:hyperlink r:id="rId56" w:tgtFrame="_blank" w:history="1">
        <w:r>
          <w:rPr>
            <w:rStyle w:val="Hyperlink"/>
            <w:rFonts w:ascii="Georgia" w:eastAsia="Times New Roman" w:hAnsi="Georgia" w:cs="Times New Roman"/>
            <w:color w:val="2689C6"/>
            <w:bdr w:val="none" w:sz="0" w:space="0" w:color="auto" w:frame="1"/>
          </w:rPr>
          <w:t>http://civilliberty.about.com/od/historyprofiles/g/stare_decisis.htm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Websites of Interest</w:t>
      </w:r>
    </w:p>
    <w:p w:rsidR="00000000" w:rsidRDefault="00B60F14" w:rsidP="00B60F14">
      <w:pPr>
        <w:numPr>
          <w:ilvl w:val="0"/>
          <w:numId w:val="23"/>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Federal crimina</w:t>
      </w:r>
      <w:r>
        <w:rPr>
          <w:rFonts w:ascii="Georgia" w:eastAsia="Times New Roman" w:hAnsi="Georgia" w:cs="Times New Roman"/>
          <w:color w:val="333333"/>
        </w:rPr>
        <w:t>l statutes:</w:t>
      </w:r>
      <w:r>
        <w:rPr>
          <w:rStyle w:val="apple-converted-space"/>
          <w:rFonts w:ascii="Georgia" w:eastAsia="Times New Roman" w:hAnsi="Georgia" w:cs="Times New Roman"/>
          <w:color w:val="333333"/>
        </w:rPr>
        <w:t> </w:t>
      </w:r>
      <w:hyperlink r:id="rId57" w:tgtFrame="_blank" w:history="1">
        <w:r>
          <w:rPr>
            <w:rStyle w:val="Hyperlink"/>
            <w:rFonts w:ascii="Georgia" w:eastAsia="Times New Roman" w:hAnsi="Georgia" w:cs="Times New Roman"/>
            <w:color w:val="2689C6"/>
            <w:bdr w:val="none" w:sz="0" w:space="0" w:color="auto" w:frame="1"/>
          </w:rPr>
          <w:t>http://www.law.cornell.edu/uscode/18</w:t>
        </w:r>
      </w:hyperlink>
    </w:p>
    <w:p w:rsidR="00000000" w:rsidRDefault="00B60F14" w:rsidP="00B60F14">
      <w:pPr>
        <w:numPr>
          <w:ilvl w:val="0"/>
          <w:numId w:val="2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State criminal statutes:</w:t>
      </w:r>
      <w:r>
        <w:rPr>
          <w:rStyle w:val="apple-converted-space"/>
          <w:rFonts w:ascii="Georgia" w:eastAsia="Times New Roman" w:hAnsi="Georgia" w:cs="Times New Roman"/>
          <w:color w:val="333333"/>
        </w:rPr>
        <w:t> </w:t>
      </w:r>
      <w:hyperlink r:id="rId58" w:tgtFrame="_blank" w:history="1">
        <w:r>
          <w:rPr>
            <w:rStyle w:val="Hyperlink"/>
            <w:rFonts w:ascii="Georgia" w:eastAsia="Times New Roman" w:hAnsi="Georgia" w:cs="Times New Roman"/>
            <w:color w:val="2689C6"/>
            <w:bdr w:val="none" w:sz="0" w:space="0" w:color="auto" w:frame="1"/>
          </w:rPr>
          <w:t>http://www.legallawhelp.com/state_law.html</w:t>
        </w:r>
      </w:hyperlink>
    </w:p>
    <w:p w:rsidR="00000000" w:rsidRDefault="00B60F14" w:rsidP="00B60F14">
      <w:pPr>
        <w:numPr>
          <w:ilvl w:val="0"/>
          <w:numId w:val="2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Government agencies in alphabetical order:</w:t>
      </w:r>
      <w:hyperlink r:id="rId59" w:tgtFrame="_blank" w:history="1">
        <w:r>
          <w:rPr>
            <w:rStyle w:val="Hyperlink"/>
            <w:rFonts w:ascii="Georgia" w:eastAsia="Times New Roman" w:hAnsi="Georgia" w:cs="Times New Roman"/>
            <w:color w:val="2689C6"/>
            <w:bdr w:val="none" w:sz="0" w:space="0" w:color="auto" w:frame="1"/>
          </w:rPr>
          <w:t>http://www.usa.gov/Agencies/Federal/All_Agencies/index.shtml</w:t>
        </w:r>
      </w:hyperlink>
    </w:p>
    <w:p w:rsidR="00000000" w:rsidRDefault="00B60F14" w:rsidP="00B60F14">
      <w:pPr>
        <w:numPr>
          <w:ilvl w:val="0"/>
          <w:numId w:val="2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Complete federal Constitution:</w:t>
      </w:r>
      <w:r>
        <w:rPr>
          <w:rStyle w:val="apple-converted-space"/>
          <w:rFonts w:ascii="Georgia" w:eastAsia="Times New Roman" w:hAnsi="Georgia" w:cs="Times New Roman"/>
          <w:color w:val="333333"/>
        </w:rPr>
        <w:t> </w:t>
      </w:r>
      <w:hyperlink r:id="rId60" w:tgtFrame="_blank" w:history="1">
        <w:r>
          <w:rPr>
            <w:rStyle w:val="Hyperlink"/>
            <w:rFonts w:ascii="Georgia" w:eastAsia="Times New Roman" w:hAnsi="Georgia" w:cs="Times New Roman"/>
            <w:color w:val="2689C6"/>
            <w:bdr w:val="none" w:sz="0" w:space="0" w:color="auto" w:frame="1"/>
          </w:rPr>
          <w:t>http://topics.law.cornell.edu/constitution</w:t>
        </w:r>
      </w:hyperlink>
    </w:p>
    <w:p w:rsidR="00000000" w:rsidRDefault="00B60F14" w:rsidP="00B60F14">
      <w:pPr>
        <w:numPr>
          <w:ilvl w:val="0"/>
          <w:numId w:val="2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State constitutions:</w:t>
      </w:r>
      <w:r>
        <w:rPr>
          <w:rStyle w:val="apple-converted-space"/>
          <w:rFonts w:ascii="Georgia" w:eastAsia="Times New Roman" w:hAnsi="Georgia" w:cs="Times New Roman"/>
          <w:color w:val="333333"/>
        </w:rPr>
        <w:t> </w:t>
      </w:r>
      <w:hyperlink r:id="rId61" w:tgtFrame="_blank" w:history="1">
        <w:r>
          <w:rPr>
            <w:rStyle w:val="Hyperlink"/>
            <w:rFonts w:ascii="Georgia" w:eastAsia="Times New Roman" w:hAnsi="Georgia" w:cs="Times New Roman"/>
            <w:color w:val="2689C6"/>
            <w:bdr w:val="none" w:sz="0" w:space="0" w:color="auto" w:frame="1"/>
          </w:rPr>
          <w:t>http://www.findlaw.com/11stategov/indexconst.html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Statistics of Interest</w:t>
      </w:r>
    </w:p>
    <w:p w:rsidR="00000000" w:rsidRDefault="00B60F14" w:rsidP="00B60F14">
      <w:pPr>
        <w:numPr>
          <w:ilvl w:val="0"/>
          <w:numId w:val="24"/>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Sta</w:t>
      </w:r>
      <w:r>
        <w:rPr>
          <w:rFonts w:ascii="Georgia" w:eastAsia="Times New Roman" w:hAnsi="Georgia" w:cs="Times New Roman"/>
          <w:color w:val="333333"/>
        </w:rPr>
        <w:t>te prosecutors in the United States:</w:t>
      </w:r>
      <w:r>
        <w:rPr>
          <w:rStyle w:val="apple-converted-space"/>
          <w:rFonts w:ascii="Georgia" w:eastAsia="Times New Roman" w:hAnsi="Georgia" w:cs="Times New Roman"/>
          <w:color w:val="333333"/>
        </w:rPr>
        <w:t> </w:t>
      </w:r>
      <w:hyperlink r:id="rId62" w:tgtFrame="_blank" w:history="1">
        <w:r>
          <w:rPr>
            <w:rStyle w:val="Hyperlink"/>
            <w:rFonts w:ascii="Georgia" w:eastAsia="Times New Roman" w:hAnsi="Georgia" w:cs="Times New Roman"/>
            <w:color w:val="2689C6"/>
            <w:bdr w:val="none" w:sz="0" w:space="0" w:color="auto" w:frame="1"/>
          </w:rPr>
          <w:t>http://bjs.ojp.usdoj.gov/index.cfm?ty=pbse&amp;sid=9</w:t>
        </w:r>
      </w:hyperlink>
    </w:p>
    <w:p w:rsidR="00000000" w:rsidRDefault="00B60F14" w:rsidP="00B60F14">
      <w:pPr>
        <w:numPr>
          <w:ilvl w:val="0"/>
          <w:numId w:val="2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Felony convictions in the US state courts:</w:t>
      </w:r>
      <w:r>
        <w:rPr>
          <w:rStyle w:val="apple-converted-space"/>
          <w:rFonts w:ascii="Georgia" w:eastAsia="Times New Roman" w:hAnsi="Georgia" w:cs="Times New Roman"/>
          <w:color w:val="333333"/>
        </w:rPr>
        <w:t> </w:t>
      </w:r>
      <w:hyperlink r:id="rId63" w:tgtFrame="_blank" w:history="1">
        <w:r>
          <w:rPr>
            <w:rStyle w:val="Hyperlink"/>
            <w:rFonts w:ascii="Georgia" w:eastAsia="Times New Roman" w:hAnsi="Georgia" w:cs="Times New Roman"/>
            <w:color w:val="2689C6"/>
            <w:bdr w:val="none" w:sz="0" w:space="0" w:color="auto" w:frame="1"/>
          </w:rPr>
          <w:t>http://bjs.ojp.usdoj.gov/index.cfm?ty=pbdetail&amp;iid=2152</w:t>
        </w:r>
      </w:hyperlink>
    </w:p>
    <w:p w:rsidR="00000000" w:rsidRDefault="00B60F14" w:rsidP="00B60F14">
      <w:pPr>
        <w:numPr>
          <w:ilvl w:val="0"/>
          <w:numId w:val="2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Estimated crime statistics in the United States:</w:t>
      </w:r>
      <w:hyperlink r:id="rId64" w:tgtFrame="_blank" w:history="1">
        <w:r>
          <w:rPr>
            <w:rStyle w:val="Hyperlink"/>
            <w:rFonts w:ascii="Georgia" w:eastAsia="Times New Roman" w:hAnsi="Georgia" w:cs="Times New Roman"/>
            <w:color w:val="2689C6"/>
            <w:bdr w:val="none" w:sz="0" w:space="0" w:color="auto" w:frame="1"/>
          </w:rPr>
          <w:t>http://www.ucrdatat</w:t>
        </w:r>
        <w:r>
          <w:rPr>
            <w:rStyle w:val="Hyperlink"/>
            <w:rFonts w:ascii="Georgia" w:eastAsia="Times New Roman" w:hAnsi="Georgia" w:cs="Times New Roman"/>
            <w:color w:val="2689C6"/>
            <w:bdr w:val="none" w:sz="0" w:space="0" w:color="auto" w:frame="1"/>
          </w:rPr>
          <w:t>ool.gov/Search/Crime/State/RunCrimeStatebyState.cfm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 to Exercise</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1.1 "Introduction"</w:t>
      </w:r>
    </w:p>
    <w:p w:rsidR="00000000" w:rsidRDefault="00B60F14" w:rsidP="00B60F14">
      <w:pPr>
        <w:numPr>
          <w:ilvl w:val="0"/>
          <w:numId w:val="2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The US Supreme Court held that the attorney general cannot criminalize the use of drugs under Oregon’s Death With Dignity Act by enforcing </w:t>
      </w:r>
      <w:r>
        <w:rPr>
          <w:rFonts w:ascii="Georgia" w:eastAsia="Times New Roman" w:hAnsi="Georgia" w:cs="Times New Roman"/>
          <w:color w:val="333333"/>
        </w:rPr>
        <w:t>the Controlled Substances Act. The Controlled Substances Act is targeted at preventing recreational drug use, and, therefore, the Court upheld Oregon’s ability to legalize assisted suicide.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1.2 "Criminal Law and Criminal P</w:t>
      </w:r>
      <w:r>
        <w:rPr>
          <w:rFonts w:ascii="Georgia" w:hAnsi="Georgia" w:cs="Times New Roman"/>
          <w:color w:val="2689C6"/>
          <w:bdr w:val="none" w:sz="0" w:space="0" w:color="auto" w:frame="1"/>
        </w:rPr>
        <w:t>rocedure"</w:t>
      </w:r>
    </w:p>
    <w:p w:rsidR="00000000" w:rsidRDefault="00B60F14" w:rsidP="00B60F14">
      <w:pPr>
        <w:numPr>
          <w:ilvl w:val="0"/>
          <w:numId w:val="26"/>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This is an issue of</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criminal law</w:t>
      </w:r>
      <w:r>
        <w:rPr>
          <w:rFonts w:ascii="Georgia" w:eastAsia="Times New Roman" w:hAnsi="Georgia" w:cs="Times New Roman"/>
          <w:color w:val="333333"/>
        </w:rPr>
        <w:t>. Although Paul is a law enforcement officer, when he shoots Barney while he is facedown in handcuffs, he may be committing a crime. The question in this case is not whether the arrest was executed properly, but wh</w:t>
      </w:r>
      <w:r>
        <w:rPr>
          <w:rFonts w:ascii="Georgia" w:eastAsia="Times New Roman" w:hAnsi="Georgia" w:cs="Times New Roman"/>
          <w:color w:val="333333"/>
        </w:rPr>
        <w:t>ether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crime was committed</w:t>
      </w:r>
      <w:r>
        <w:rPr>
          <w:rStyle w:val="apple-converted-space"/>
          <w:rFonts w:ascii="Georgia" w:eastAsia="Times New Roman" w:hAnsi="Georgia" w:cs="Times New Roman"/>
          <w:color w:val="333333"/>
        </w:rPr>
        <w:t> </w:t>
      </w:r>
      <w:r>
        <w:rPr>
          <w:rFonts w:ascii="Georgia" w:eastAsia="Times New Roman" w:hAnsi="Georgia" w:cs="Times New Roman"/>
          <w:color w:val="333333"/>
        </w:rPr>
        <w:t>after the arrest.</w:t>
      </w:r>
    </w:p>
    <w:p w:rsidR="00000000" w:rsidRDefault="00B60F14" w:rsidP="00B60F14">
      <w:pPr>
        <w:numPr>
          <w:ilvl w:val="0"/>
          <w:numId w:val="2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Payton</w:t>
      </w:r>
      <w:r>
        <w:rPr>
          <w:rStyle w:val="apple-converted-space"/>
          <w:rFonts w:ascii="Georgia" w:eastAsia="Times New Roman" w:hAnsi="Georgia" w:cs="Times New Roman"/>
          <w:color w:val="333333"/>
        </w:rPr>
        <w:t> </w:t>
      </w:r>
      <w:r>
        <w:rPr>
          <w:rFonts w:ascii="Georgia" w:eastAsia="Times New Roman" w:hAnsi="Georgia" w:cs="Times New Roman"/>
          <w:color w:val="333333"/>
        </w:rPr>
        <w:t>reviews a New York statute allowing law enforcement to arrest a defendant in the home without a warrant. This case focuses on law enforcement</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arrest</w:t>
      </w:r>
      <w:r>
        <w:rPr>
          <w:rFonts w:ascii="Georgia" w:eastAsia="Times New Roman" w:hAnsi="Georgia" w:cs="Times New Roman"/>
          <w:color w:val="333333"/>
        </w:rPr>
        <w:t>, so it examines an issue of criminal procedure.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w:t>
      </w:r>
      <w:r>
        <w:rPr>
          <w:rFonts w:ascii="Calibri" w:eastAsia="Times New Roman" w:hAnsi="Calibri" w:cs="Times New Roman"/>
          <w:color w:val="333333"/>
          <w:sz w:val="30"/>
          <w:szCs w:val="30"/>
        </w:rPr>
        <w:t>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1.3 "The Difference between Civil and Criminal Law"</w:t>
      </w:r>
    </w:p>
    <w:p w:rsidR="00000000" w:rsidRDefault="00B60F14" w:rsidP="00B60F14">
      <w:pPr>
        <w:numPr>
          <w:ilvl w:val="0"/>
          <w:numId w:val="2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This is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civil litigation</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matter. Although the incident involves Jerry, who is a law enforcement officer, and it takes place while Jerry is writing a traffic ticket, Jerry is </w:t>
      </w:r>
      <w:r>
        <w:rPr>
          <w:rFonts w:ascii="Georgia" w:eastAsia="Times New Roman" w:hAnsi="Georgia" w:cs="Times New Roman"/>
          <w:color w:val="333333"/>
        </w:rPr>
        <w:t>suing Juanita for</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damages</w:t>
      </w:r>
      <w:r>
        <w:rPr>
          <w:rFonts w:ascii="Georgia" w:eastAsia="Times New Roman" w:hAnsi="Georgia" w:cs="Times New Roman"/>
          <w:color w:val="333333"/>
        </w:rPr>
        <w:t>. Thus this is civil litigation, not criminal prosecution. If Juanita is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prosecuted</w:t>
      </w:r>
      <w:r>
        <w:rPr>
          <w:rStyle w:val="apple-converted-space"/>
          <w:rFonts w:ascii="Georgia" w:eastAsia="Times New Roman" w:hAnsi="Georgia" w:cs="Times New Roman"/>
          <w:color w:val="333333"/>
        </w:rPr>
        <w:t> </w:t>
      </w:r>
      <w:r>
        <w:rPr>
          <w:rFonts w:ascii="Georgia" w:eastAsia="Times New Roman" w:hAnsi="Georgia" w:cs="Times New Roman"/>
          <w:color w:val="333333"/>
        </w:rPr>
        <w:t>for the crime of filing a false police report, then this would be a criminal prosecution.</w:t>
      </w:r>
    </w:p>
    <w:p w:rsidR="00000000" w:rsidRDefault="00B60F14" w:rsidP="00B60F14">
      <w:pPr>
        <w:numPr>
          <w:ilvl w:val="0"/>
          <w:numId w:val="2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Johnson</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case reviews an award of damages and is thus </w:t>
      </w:r>
      <w:r>
        <w:rPr>
          <w:rFonts w:ascii="Georgia" w:eastAsia="Times New Roman" w:hAnsi="Georgia" w:cs="Times New Roman"/>
          <w:color w:val="333333"/>
        </w:rPr>
        <w:t>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civil litigation</w:t>
      </w:r>
      <w:r>
        <w:rPr>
          <w:rFonts w:ascii="Georgia" w:eastAsia="Times New Roman" w:hAnsi="Georgia" w:cs="Times New Roman"/>
          <w:color w:val="333333"/>
        </w:rPr>
        <w:t>matter. Criminal conversation is the tort of adultery in North Carolina.</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1.4 "Classification of Crimes"</w:t>
      </w:r>
    </w:p>
    <w:p w:rsidR="00000000" w:rsidRDefault="00B60F14" w:rsidP="00B60F14">
      <w:pPr>
        <w:numPr>
          <w:ilvl w:val="0"/>
          <w:numId w:val="2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This crime is probably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misdemeanor</w:t>
      </w:r>
      <w:r>
        <w:rPr>
          <w:rStyle w:val="apple-converted-space"/>
          <w:rFonts w:ascii="Georgia" w:eastAsia="Times New Roman" w:hAnsi="Georgia" w:cs="Times New Roman"/>
          <w:color w:val="333333"/>
        </w:rPr>
        <w:t> </w:t>
      </w:r>
      <w:r>
        <w:rPr>
          <w:rFonts w:ascii="Georgia" w:eastAsia="Times New Roman" w:hAnsi="Georgia" w:cs="Times New Roman"/>
          <w:color w:val="333333"/>
        </w:rPr>
        <w:t>because Harrison was sentenced to one year in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jail</w:t>
      </w:r>
      <w:r>
        <w:rPr>
          <w:rFonts w:ascii="Georgia" w:eastAsia="Times New Roman" w:hAnsi="Georgia" w:cs="Times New Roman"/>
          <w:color w:val="333333"/>
        </w:rPr>
        <w:t>, rather than prison. Although the result, Calista’s death, is very serious, the method of killing may have been accidental. Criminal homicide is discussed in</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Chapter 9 "Criminal Homicide"</w:t>
      </w:r>
      <w:r>
        <w:rPr>
          <w:rFonts w:ascii="Georgia" w:eastAsia="Times New Roman" w:hAnsi="Georgia" w:cs="Times New Roman"/>
          <w:color w:val="333333"/>
        </w:rPr>
        <w:t>.</w:t>
      </w:r>
    </w:p>
    <w:p w:rsidR="00000000" w:rsidRDefault="00B60F14" w:rsidP="00B60F14">
      <w:pPr>
        <w:numPr>
          <w:ilvl w:val="0"/>
          <w:numId w:val="2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The Iowa Court of Appeals based its ruling on New Jersey law. </w:t>
      </w:r>
      <w:r>
        <w:rPr>
          <w:rFonts w:ascii="Georgia" w:eastAsia="Times New Roman" w:hAnsi="Georgia" w:cs="Times New Roman"/>
          <w:color w:val="333333"/>
        </w:rPr>
        <w:t>Although New Jersey named the offenses “high misdemeanors,” New Jersey case law indicates that any offense with a sentence of one year or more incarceration is a common-law</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felony</w:t>
      </w:r>
      <w:r>
        <w:rPr>
          <w:rFonts w:ascii="Georgia" w:eastAsia="Times New Roman" w:hAnsi="Georgia" w:cs="Times New Roman"/>
          <w:color w:val="333333"/>
        </w:rPr>
        <w:t>. This triggered a sentencing enhancement increasing the defendant’s sentence</w:t>
      </w:r>
      <w:r>
        <w:rPr>
          <w:rFonts w:ascii="Georgia" w:eastAsia="Times New Roman" w:hAnsi="Georgia" w:cs="Times New Roman"/>
          <w:color w:val="333333"/>
        </w:rPr>
        <w:t xml:space="preserve"> to an indeterminate sentence of incarceration not to exceed fifteen years.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1.5 "The Purposes of Punishment"</w:t>
      </w:r>
    </w:p>
    <w:p w:rsidR="00000000" w:rsidRDefault="00B60F14" w:rsidP="00B60F14">
      <w:pPr>
        <w:numPr>
          <w:ilvl w:val="0"/>
          <w:numId w:val="2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lastRenderedPageBreak/>
        <w:t>The court awards criminal restitution to the victim after a state or federal prosecutor is successful in a crimin</w:t>
      </w:r>
      <w:r>
        <w:rPr>
          <w:rFonts w:ascii="Georgia" w:eastAsia="Times New Roman" w:hAnsi="Georgia" w:cs="Times New Roman"/>
          <w:color w:val="333333"/>
        </w:rPr>
        <w:t>al trial. Thus the victim receives the restitution award</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without paying</w:t>
      </w:r>
      <w:r>
        <w:rPr>
          <w:rStyle w:val="apple-converted-space"/>
          <w:rFonts w:ascii="Georgia" w:eastAsia="Times New Roman" w:hAnsi="Georgia" w:cs="Times New Roman"/>
          <w:color w:val="333333"/>
        </w:rPr>
        <w:t> </w:t>
      </w:r>
      <w:r>
        <w:rPr>
          <w:rFonts w:ascii="Georgia" w:eastAsia="Times New Roman" w:hAnsi="Georgia" w:cs="Times New Roman"/>
          <w:color w:val="333333"/>
        </w:rPr>
        <w:t>for a private attorney. A plaintiff that receives damages has to pay a private attorney to win the civil litigation matter.</w:t>
      </w:r>
    </w:p>
    <w:p w:rsidR="00000000" w:rsidRDefault="00B60F14" w:rsidP="00B60F14">
      <w:pPr>
        <w:numPr>
          <w:ilvl w:val="0"/>
          <w:numId w:val="2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Campbell</w:t>
      </w:r>
      <w:r>
        <w:rPr>
          <w:rFonts w:ascii="Georgia" w:eastAsia="Times New Roman" w:hAnsi="Georgia" w:cs="Times New Roman"/>
          <w:color w:val="333333"/>
        </w:rPr>
        <w:t>, the defendant entered a plea agreement specifyi</w:t>
      </w:r>
      <w:r>
        <w:rPr>
          <w:rFonts w:ascii="Georgia" w:eastAsia="Times New Roman" w:hAnsi="Georgia" w:cs="Times New Roman"/>
          <w:color w:val="333333"/>
        </w:rPr>
        <w:t>ng that he had committed theft in an amount</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under</w:t>
      </w:r>
      <w:r>
        <w:rPr>
          <w:rStyle w:val="apple-converted-space"/>
          <w:rFonts w:ascii="Georgia" w:eastAsia="Times New Roman" w:hAnsi="Georgia" w:cs="Times New Roman"/>
          <w:color w:val="333333"/>
        </w:rPr>
        <w:t> </w:t>
      </w:r>
      <w:r>
        <w:rPr>
          <w:rFonts w:ascii="Georgia" w:eastAsia="Times New Roman" w:hAnsi="Georgia" w:cs="Times New Roman"/>
          <w:color w:val="333333"/>
        </w:rPr>
        <w:t>$100,000. The trial court determined that the defendant had</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actually</w:t>
      </w:r>
      <w:r>
        <w:rPr>
          <w:rStyle w:val="apple-converted-space"/>
          <w:rFonts w:ascii="Georgia" w:eastAsia="Times New Roman" w:hAnsi="Georgia" w:cs="Times New Roman"/>
          <w:color w:val="333333"/>
        </w:rPr>
        <w:t> </w:t>
      </w:r>
      <w:r>
        <w:rPr>
          <w:rFonts w:ascii="Georgia" w:eastAsia="Times New Roman" w:hAnsi="Georgia" w:cs="Times New Roman"/>
          <w:color w:val="333333"/>
        </w:rPr>
        <w:t>stolen $100,000 and awarded restitution of $100,000 to various victims. The defendant claimed that this amount was excessive because it e</w:t>
      </w:r>
      <w:r>
        <w:rPr>
          <w:rFonts w:ascii="Georgia" w:eastAsia="Times New Roman" w:hAnsi="Georgia" w:cs="Times New Roman"/>
          <w:color w:val="333333"/>
        </w:rPr>
        <w:t>xceeded the parameters of the theft statute he was convicted of violating. The Texas Court of Criminal Appeals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disagreed</w:t>
      </w:r>
      <w:r>
        <w:rPr>
          <w:rStyle w:val="apple-converted-space"/>
          <w:rFonts w:ascii="Georgia" w:eastAsia="Times New Roman" w:hAnsi="Georgia" w:cs="Times New Roman"/>
          <w:color w:val="333333"/>
        </w:rPr>
        <w:t> </w:t>
      </w:r>
      <w:r>
        <w:rPr>
          <w:rFonts w:ascii="Georgia" w:eastAsia="Times New Roman" w:hAnsi="Georgia" w:cs="Times New Roman"/>
          <w:color w:val="333333"/>
        </w:rPr>
        <w:t>and held that the discretion of how much restitution to award belongs to the judge. As long as the judge properly ascertained this amou</w:t>
      </w:r>
      <w:r>
        <w:rPr>
          <w:rFonts w:ascii="Georgia" w:eastAsia="Times New Roman" w:hAnsi="Georgia" w:cs="Times New Roman"/>
          <w:color w:val="333333"/>
        </w:rPr>
        <w:t>nt based on the facts, restitution could exceed the amount specified in the criminal statute the defendant was convicted of violating.</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1.6 "Sources of Law"</w:t>
      </w:r>
    </w:p>
    <w:p w:rsidR="00000000" w:rsidRDefault="00B60F14" w:rsidP="00B60F14">
      <w:pPr>
        <w:numPr>
          <w:ilvl w:val="0"/>
          <w:numId w:val="3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Hal can be prosecuted for ingesting his new drug only if he is </w:t>
      </w:r>
      <w:r>
        <w:rPr>
          <w:rFonts w:ascii="Georgia" w:eastAsia="Times New Roman" w:hAnsi="Georgia" w:cs="Times New Roman"/>
          <w:color w:val="333333"/>
        </w:rPr>
        <w:t>in a state that allows for common-law crimes.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drug is new</w:t>
      </w:r>
      <w:r>
        <w:rPr>
          <w:rFonts w:ascii="Georgia" w:eastAsia="Times New Roman" w:hAnsi="Georgia" w:cs="Times New Roman"/>
          <w:color w:val="333333"/>
        </w:rPr>
        <w:t>, so the state legislature will probably</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not</w:t>
      </w:r>
      <w:r>
        <w:rPr>
          <w:rStyle w:val="apple-converted-space"/>
          <w:rFonts w:ascii="Georgia" w:eastAsia="Times New Roman" w:hAnsi="Georgia" w:cs="Times New Roman"/>
          <w:color w:val="333333"/>
        </w:rPr>
        <w:t> </w:t>
      </w:r>
      <w:r>
        <w:rPr>
          <w:rFonts w:ascii="Georgia" w:eastAsia="Times New Roman" w:hAnsi="Georgia" w:cs="Times New Roman"/>
          <w:color w:val="333333"/>
        </w:rPr>
        <w:t>have criminalized it by enacting a statute.</w:t>
      </w:r>
    </w:p>
    <w:p w:rsidR="00000000" w:rsidRDefault="00B60F14" w:rsidP="00B60F14">
      <w:pPr>
        <w:numPr>
          <w:ilvl w:val="0"/>
          <w:numId w:val="3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Supreme Court held that inmates do not have the First Amendment right to give other inmates legal a</w:t>
      </w:r>
      <w:r>
        <w:rPr>
          <w:rFonts w:ascii="Georgia" w:eastAsia="Times New Roman" w:hAnsi="Georgia" w:cs="Times New Roman"/>
          <w:color w:val="333333"/>
        </w:rPr>
        <w:t>dvice. The Court based its ruling on the prison’s interest in ensuring prison order, security, and inmate rehabilitation. The Court stated, “We nonetheless have maintained that the constitutional rights that prisoners possess are more limited in scope than</w:t>
      </w:r>
      <w:r>
        <w:rPr>
          <w:rFonts w:ascii="Georgia" w:eastAsia="Times New Roman" w:hAnsi="Georgia" w:cs="Times New Roman"/>
          <w:color w:val="333333"/>
        </w:rPr>
        <w:t xml:space="preserve"> the constitutional rights held by individuals in society at large.”</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[1]</w:t>
      </w:r>
    </w:p>
    <w:p w:rsidR="00000000" w:rsidRDefault="00B60F14" w:rsidP="00B60F14">
      <w:pPr>
        <w:numPr>
          <w:ilvl w:val="0"/>
          <w:numId w:val="3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Justice Scalia criticized the US Supreme Court majority for not adhering to stare decisis. According to Justice Scalia, the Court did not follow a recent (seventeen-year-old) preceden</w:t>
      </w:r>
      <w:r>
        <w:rPr>
          <w:rFonts w:ascii="Georgia" w:eastAsia="Times New Roman" w:hAnsi="Georgia" w:cs="Times New Roman"/>
          <w:color w:val="333333"/>
        </w:rPr>
        <w:t>t set in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Bowers v. Hardwick</w:t>
      </w:r>
      <w:r>
        <w:rPr>
          <w:rFonts w:ascii="Georgia" w:eastAsia="Times New Roman" w:hAnsi="Georgia"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Law and Ethics Questions</w:t>
      </w:r>
    </w:p>
    <w:p w:rsidR="00000000" w:rsidRDefault="00B60F14" w:rsidP="00B60F14">
      <w:pPr>
        <w:numPr>
          <w:ilvl w:val="0"/>
          <w:numId w:val="31"/>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lastRenderedPageBreak/>
        <w:t>The reason criminal defendants get special protections not extended to civil litigation defendants is the harshness of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punishment</w:t>
      </w:r>
      <w:r>
        <w:rPr>
          <w:rStyle w:val="apple-converted-space"/>
          <w:rFonts w:ascii="Georgia" w:eastAsia="Times New Roman" w:hAnsi="Georgia" w:cs="Times New Roman"/>
          <w:color w:val="333333"/>
        </w:rPr>
        <w:t> </w:t>
      </w:r>
      <w:r>
        <w:rPr>
          <w:rFonts w:ascii="Georgia" w:eastAsia="Times New Roman" w:hAnsi="Georgia" w:cs="Times New Roman"/>
          <w:color w:val="333333"/>
        </w:rPr>
        <w:t>and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inequality</w:t>
      </w:r>
      <w:r>
        <w:rPr>
          <w:rStyle w:val="apple-converted-space"/>
          <w:rFonts w:ascii="Georgia" w:eastAsia="Times New Roman" w:hAnsi="Georgia" w:cs="Times New Roman"/>
          <w:color w:val="333333"/>
        </w:rPr>
        <w:t> </w:t>
      </w:r>
      <w:r>
        <w:rPr>
          <w:rFonts w:ascii="Georgia" w:eastAsia="Times New Roman" w:hAnsi="Georgia" w:cs="Times New Roman"/>
          <w:color w:val="333333"/>
        </w:rPr>
        <w:t>of the criminal prosecution itself. Cr</w:t>
      </w:r>
      <w:r>
        <w:rPr>
          <w:rFonts w:ascii="Georgia" w:eastAsia="Times New Roman" w:hAnsi="Georgia" w:cs="Times New Roman"/>
          <w:color w:val="333333"/>
        </w:rPr>
        <w:t>iminal defendants may lose their life or their liberty. Civil litigation defendants risk only a loss of</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money</w:t>
      </w:r>
      <w:r>
        <w:rPr>
          <w:rFonts w:ascii="Georgia" w:eastAsia="Times New Roman" w:hAnsi="Georgia" w:cs="Times New Roman"/>
          <w:color w:val="333333"/>
        </w:rPr>
        <w:t>. In addition, criminal defendants face the intimidating prospect of fighting the government and all its vast resources. Civil litigation defendant</w:t>
      </w:r>
      <w:r>
        <w:rPr>
          <w:rFonts w:ascii="Georgia" w:eastAsia="Times New Roman" w:hAnsi="Georgia" w:cs="Times New Roman"/>
          <w:color w:val="333333"/>
        </w:rPr>
        <w:t>s are squaring off against</w:t>
      </w:r>
      <w:r>
        <w:rPr>
          <w:rStyle w:val="Emphasis"/>
          <w:rFonts w:ascii="Georgia" w:eastAsia="Times New Roman" w:hAnsi="Georgia" w:cs="Times New Roman"/>
          <w:color w:val="333333"/>
          <w:bdr w:val="none" w:sz="0" w:space="0" w:color="auto" w:frame="1"/>
        </w:rPr>
        <w:t>another individual</w:t>
      </w:r>
      <w:r>
        <w:rPr>
          <w:rFonts w:ascii="Georgia" w:eastAsia="Times New Roman" w:hAnsi="Georgia" w:cs="Times New Roman"/>
          <w:color w:val="333333"/>
        </w:rPr>
        <w:t>. As a society, we believe that there is nothing as unjust as punishing an innocent person. Thus we give criminal defendants special protections to level the playing field.</w:t>
      </w:r>
    </w:p>
    <w:p w:rsidR="00000000" w:rsidRDefault="00B60F14" w:rsidP="00B60F14">
      <w:pPr>
        <w:numPr>
          <w:ilvl w:val="0"/>
          <w:numId w:val="31"/>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criminal trial took place first bec</w:t>
      </w:r>
      <w:r>
        <w:rPr>
          <w:rFonts w:ascii="Georgia" w:eastAsia="Times New Roman" w:hAnsi="Georgia" w:cs="Times New Roman"/>
          <w:color w:val="333333"/>
        </w:rPr>
        <w:t>ause O. J. Simpson was a criminal defendant and therefore had the benefit of the Sixth Amendment right to a</w:t>
      </w:r>
      <w:r>
        <w:rPr>
          <w:rStyle w:val="Emphasis"/>
          <w:rFonts w:ascii="Georgia" w:eastAsia="Times New Roman" w:hAnsi="Georgia" w:cs="Times New Roman"/>
          <w:color w:val="333333"/>
          <w:bdr w:val="none" w:sz="0" w:space="0" w:color="auto" w:frame="1"/>
        </w:rPr>
        <w:t>speedy trial</w:t>
      </w:r>
      <w:r>
        <w:rPr>
          <w:rFonts w:ascii="Georgia" w:eastAsia="Times New Roman" w:hAnsi="Georgia" w:cs="Times New Roman"/>
          <w:color w:val="333333"/>
        </w:rPr>
        <w:t>. Constitutional protections are discussed in</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Chapter 3 "Constitutional Protections"</w:t>
      </w:r>
      <w:r>
        <w:rPr>
          <w:rFonts w:ascii="Georgia" w:eastAsia="Times New Roman" w:hAnsi="Georgia"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You Be the Lawyer</w:t>
      </w:r>
    </w:p>
    <w:p w:rsidR="00000000" w:rsidRDefault="00B60F14" w:rsidP="00B60F14">
      <w:pPr>
        <w:numPr>
          <w:ilvl w:val="0"/>
          <w:numId w:val="32"/>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In this case,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plaintiffs</w:t>
      </w:r>
      <w:r>
        <w:rPr>
          <w:rStyle w:val="apple-converted-space"/>
          <w:rFonts w:ascii="Georgia" w:eastAsia="Times New Roman" w:hAnsi="Georgia" w:cs="Times New Roman"/>
          <w:color w:val="333333"/>
        </w:rPr>
        <w:t> </w:t>
      </w:r>
      <w:r>
        <w:rPr>
          <w:rFonts w:ascii="Georgia" w:eastAsia="Times New Roman" w:hAnsi="Georgia" w:cs="Times New Roman"/>
          <w:color w:val="333333"/>
        </w:rPr>
        <w:t>are seeking an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injunction</w:t>
      </w:r>
      <w:r>
        <w:rPr>
          <w:rFonts w:ascii="Georgia" w:eastAsia="Times New Roman" w:hAnsi="Georgia" w:cs="Times New Roman"/>
          <w:color w:val="333333"/>
        </w:rPr>
        <w:t>. The plaintiffs are not the</w:t>
      </w:r>
      <w:r>
        <w:rPr>
          <w:rStyle w:val="Emphasis"/>
          <w:rFonts w:ascii="Georgia" w:eastAsia="Times New Roman" w:hAnsi="Georgia" w:cs="Times New Roman"/>
          <w:color w:val="333333"/>
          <w:bdr w:val="none" w:sz="0" w:space="0" w:color="auto" w:frame="1"/>
        </w:rPr>
        <w:t>government</w:t>
      </w:r>
      <w:r>
        <w:rPr>
          <w:rFonts w:ascii="Georgia" w:eastAsia="Times New Roman" w:hAnsi="Georgia" w:cs="Times New Roman"/>
          <w:color w:val="333333"/>
        </w:rPr>
        <w:t>; they are a group of fish. They are not suing for the goal of punishment, but rather to compel the president of the United States and the secretary of defense to review the use of c</w:t>
      </w:r>
      <w:r>
        <w:rPr>
          <w:rFonts w:ascii="Georgia" w:eastAsia="Times New Roman" w:hAnsi="Georgia" w:cs="Times New Roman"/>
          <w:color w:val="333333"/>
        </w:rPr>
        <w:t>ertain naval equipment. Thus this is a</w:t>
      </w:r>
      <w:r>
        <w:rPr>
          <w:rStyle w:val="Emphasis"/>
          <w:rFonts w:ascii="Georgia" w:eastAsia="Times New Roman" w:hAnsi="Georgia" w:cs="Times New Roman"/>
          <w:color w:val="333333"/>
          <w:bdr w:val="none" w:sz="0" w:space="0" w:color="auto" w:frame="1"/>
        </w:rPr>
        <w:t>civil litigation</w:t>
      </w:r>
      <w:r>
        <w:rPr>
          <w:rStyle w:val="apple-converted-space"/>
          <w:rFonts w:ascii="Georgia" w:eastAsia="Times New Roman" w:hAnsi="Georgia" w:cs="Times New Roman"/>
          <w:color w:val="333333"/>
        </w:rPr>
        <w:t> </w:t>
      </w:r>
      <w:r>
        <w:rPr>
          <w:rFonts w:ascii="Georgia" w:eastAsia="Times New Roman" w:hAnsi="Georgia" w:cs="Times New Roman"/>
          <w:color w:val="333333"/>
        </w:rPr>
        <w:t>matter and you should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reject</w:t>
      </w:r>
      <w:r>
        <w:rPr>
          <w:rStyle w:val="apple-converted-space"/>
          <w:rFonts w:ascii="Georgia" w:eastAsia="Times New Roman" w:hAnsi="Georgia" w:cs="Times New Roman"/>
          <w:color w:val="333333"/>
        </w:rPr>
        <w:t> </w:t>
      </w:r>
      <w:r>
        <w:rPr>
          <w:rFonts w:ascii="Georgia" w:eastAsia="Times New Roman" w:hAnsi="Georgia" w:cs="Times New Roman"/>
          <w:color w:val="333333"/>
        </w:rPr>
        <w:t>the case.</w:t>
      </w:r>
    </w:p>
    <w:p w:rsidR="00000000" w:rsidRDefault="00B60F14" w:rsidP="00B60F14">
      <w:pPr>
        <w:numPr>
          <w:ilvl w:val="0"/>
          <w:numId w:val="3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is reviewing the Sixth Amendment right to confront accusers. In this case, a witness who was too ill to travel was permitted to testify via live, two-wa</w:t>
      </w:r>
      <w:r>
        <w:rPr>
          <w:rFonts w:ascii="Georgia" w:eastAsia="Times New Roman" w:hAnsi="Georgia" w:cs="Times New Roman"/>
          <w:color w:val="333333"/>
        </w:rPr>
        <w:t>y video instead of testifying in the courtroom in front of the defendant. The New York Supreme Court held that under the circumstances, this testimony complied with the Sixth Amendment. This case focuses on the defendant’s constitutional rights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 xml:space="preserve">during his </w:t>
      </w:r>
      <w:r>
        <w:rPr>
          <w:rStyle w:val="Emphasis"/>
          <w:rFonts w:ascii="Georgia" w:eastAsia="Times New Roman" w:hAnsi="Georgia" w:cs="Times New Roman"/>
          <w:color w:val="333333"/>
          <w:bdr w:val="none" w:sz="0" w:space="0" w:color="auto" w:frame="1"/>
        </w:rPr>
        <w:t>criminal trial</w:t>
      </w:r>
      <w:r>
        <w:rPr>
          <w:rFonts w:ascii="Georgia" w:eastAsia="Times New Roman" w:hAnsi="Georgia" w:cs="Times New Roman"/>
          <w:color w:val="333333"/>
        </w:rPr>
        <w:t>, so this is a criminal</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procedure</w:t>
      </w:r>
      <w:r>
        <w:rPr>
          <w:rStyle w:val="apple-converted-space"/>
          <w:rFonts w:ascii="Georgia" w:eastAsia="Times New Roman" w:hAnsi="Georgia" w:cs="Times New Roman"/>
          <w:color w:val="333333"/>
        </w:rPr>
        <w:t> </w:t>
      </w:r>
      <w:r>
        <w:rPr>
          <w:rFonts w:ascii="Georgia" w:eastAsia="Times New Roman" w:hAnsi="Georgia" w:cs="Times New Roman"/>
          <w:color w:val="333333"/>
        </w:rPr>
        <w:t>issue and you should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reject</w:t>
      </w:r>
      <w:r>
        <w:rPr>
          <w:rStyle w:val="apple-converted-space"/>
          <w:rFonts w:ascii="Georgia" w:eastAsia="Times New Roman" w:hAnsi="Georgia" w:cs="Times New Roman"/>
          <w:color w:val="333333"/>
        </w:rPr>
        <w:t> </w:t>
      </w:r>
      <w:r>
        <w:rPr>
          <w:rFonts w:ascii="Georgia" w:eastAsia="Times New Roman" w:hAnsi="Georgia" w:cs="Times New Roman"/>
          <w:color w:val="333333"/>
        </w:rPr>
        <w:t>the case.</w:t>
      </w:r>
    </w:p>
    <w:p w:rsidR="00000000" w:rsidRDefault="00B60F14" w:rsidP="00B60F14">
      <w:pPr>
        <w:numPr>
          <w:ilvl w:val="0"/>
          <w:numId w:val="3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The US Supreme Court held that it is unconstitutional under the Fourth Amendment when law enforcement brings media along while executing a search. Thus this is a federal </w:t>
      </w:r>
      <w:r>
        <w:rPr>
          <w:rFonts w:ascii="Georgia" w:eastAsia="Times New Roman" w:hAnsi="Georgia" w:cs="Times New Roman"/>
          <w:color w:val="333333"/>
        </w:rPr>
        <w:t>constitutional issue and you should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accept</w:t>
      </w:r>
      <w:r>
        <w:rPr>
          <w:rStyle w:val="apple-converted-space"/>
          <w:rFonts w:ascii="Georgia" w:eastAsia="Times New Roman" w:hAnsi="Georgia" w:cs="Times New Roman"/>
          <w:color w:val="333333"/>
        </w:rPr>
        <w:t> </w:t>
      </w:r>
      <w:r>
        <w:rPr>
          <w:rFonts w:ascii="Georgia" w:eastAsia="Times New Roman" w:hAnsi="Georgia" w:cs="Times New Roman"/>
          <w:color w:val="333333"/>
        </w:rPr>
        <w:t>the case.</w:t>
      </w:r>
    </w:p>
    <w:p w:rsidR="00000000" w:rsidRDefault="00B60F14" w:rsidP="00B60F14">
      <w:pPr>
        <w:numPr>
          <w:ilvl w:val="0"/>
          <w:numId w:val="3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Wilson</w:t>
      </w:r>
      <w:r>
        <w:rPr>
          <w:rFonts w:ascii="Georgia" w:eastAsia="Times New Roman" w:hAnsi="Georgia" w:cs="Times New Roman"/>
          <w:color w:val="333333"/>
        </w:rPr>
        <w:t>, the Court decided that the plaintiff was not entitled to damages when suing law enforcement under 42 U.S.C. § 1983. Thus although this case involves the Fourth Amendment, it is essentially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w:t>
      </w:r>
      <w:r>
        <w:rPr>
          <w:rStyle w:val="Emphasis"/>
          <w:rFonts w:ascii="Georgia" w:eastAsia="Times New Roman" w:hAnsi="Georgia" w:cs="Times New Roman"/>
          <w:color w:val="333333"/>
          <w:bdr w:val="none" w:sz="0" w:space="0" w:color="auto" w:frame="1"/>
        </w:rPr>
        <w:t>ivil litigation</w:t>
      </w:r>
      <w:r>
        <w:rPr>
          <w:rStyle w:val="apple-converted-space"/>
          <w:rFonts w:ascii="Georgia" w:eastAsia="Times New Roman" w:hAnsi="Georgia" w:cs="Times New Roman"/>
          <w:color w:val="333333"/>
        </w:rPr>
        <w:t> </w:t>
      </w:r>
      <w:r>
        <w:rPr>
          <w:rFonts w:ascii="Georgia" w:eastAsia="Times New Roman" w:hAnsi="Georgia" w:cs="Times New Roman"/>
          <w:color w:val="333333"/>
        </w:rPr>
        <w:t>matter, and you should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reject</w:t>
      </w:r>
      <w:r>
        <w:rPr>
          <w:rStyle w:val="apple-converted-space"/>
          <w:rFonts w:ascii="Georgia" w:eastAsia="Times New Roman" w:hAnsi="Georgia" w:cs="Times New Roman"/>
          <w:color w:val="333333"/>
        </w:rPr>
        <w:t> </w:t>
      </w:r>
      <w:r>
        <w:rPr>
          <w:rFonts w:ascii="Georgia" w:eastAsia="Times New Roman" w:hAnsi="Georgia" w:cs="Times New Roman"/>
          <w:color w:val="333333"/>
        </w:rPr>
        <w:t>the case.</w:t>
      </w:r>
    </w:p>
    <w:p w:rsidR="00000000" w:rsidRDefault="00B60F14">
      <w:pPr>
        <w:pStyle w:val="ListParagraph"/>
        <w:rPr>
          <w:rFonts w:ascii="Times" w:eastAsia="Times New Roman" w:hAnsi="Times" w:cs="Times New Roman"/>
          <w:sz w:val="20"/>
          <w:szCs w:val="20"/>
        </w:rPr>
      </w:pPr>
    </w:p>
    <w:p w:rsidR="00000000" w:rsidRDefault="00B60F14">
      <w:pPr>
        <w:pStyle w:val="ListParagraph"/>
        <w:rPr>
          <w:rFonts w:ascii="Calibri" w:eastAsia="Times New Roman" w:hAnsi="Calibri" w:cs="Times New Roman"/>
          <w:color w:val="333333"/>
          <w:sz w:val="20"/>
          <w:szCs w:val="20"/>
          <w:bdr w:val="none" w:sz="0" w:space="0" w:color="auto" w:frame="1"/>
          <w:shd w:val="clear" w:color="auto" w:fill="FFFFFF"/>
        </w:rPr>
      </w:pPr>
      <w:r>
        <w:rPr>
          <w:rFonts w:ascii="Times" w:eastAsia="Times New Roman" w:hAnsi="Times" w:cs="Times New Roman"/>
          <w:color w:val="2689C6"/>
          <w:sz w:val="20"/>
          <w:szCs w:val="20"/>
          <w:bdr w:val="none" w:sz="0" w:space="0" w:color="auto" w:frame="1"/>
        </w:rPr>
        <w:lastRenderedPageBreak/>
        <w:t>[1]</w:t>
      </w:r>
      <w:r>
        <w:rPr>
          <w:rFonts w:ascii="Calibri" w:eastAsia="Times New Roman" w:hAnsi="Calibri" w:cs="Times New Roman"/>
          <w:color w:val="333333"/>
          <w:sz w:val="20"/>
          <w:szCs w:val="20"/>
          <w:shd w:val="clear" w:color="auto" w:fill="FFFFFF"/>
        </w:rPr>
        <w:t> </w:t>
      </w:r>
      <w:r>
        <w:rPr>
          <w:rFonts w:ascii="Calibri" w:eastAsia="Times New Roman" w:hAnsi="Calibri" w:cs="Times New Roman"/>
          <w:i/>
          <w:iCs/>
          <w:color w:val="333333"/>
          <w:sz w:val="20"/>
          <w:szCs w:val="20"/>
          <w:bdr w:val="none" w:sz="0" w:space="0" w:color="auto" w:frame="1"/>
          <w:shd w:val="clear" w:color="auto" w:fill="FFFFFF"/>
        </w:rPr>
        <w:t>Shaw v. Murphy</w:t>
      </w:r>
      <w:r>
        <w:rPr>
          <w:rFonts w:ascii="Calibri" w:eastAsia="Times New Roman" w:hAnsi="Calibri" w:cs="Times New Roman"/>
          <w:color w:val="333333"/>
          <w:sz w:val="20"/>
          <w:szCs w:val="20"/>
          <w:bdr w:val="none" w:sz="0" w:space="0" w:color="auto" w:frame="1"/>
          <w:shd w:val="clear" w:color="auto" w:fill="FFFFFF"/>
        </w:rPr>
        <w:t>, 532 U.S. 223, 229 (2001), accessed October 4, 2010,</w:t>
      </w:r>
      <w:hyperlink r:id="rId65" w:tgtFrame="_blank" w:history="1">
        <w:r>
          <w:rPr>
            <w:rStyle w:val="Hyperlink"/>
            <w:rFonts w:ascii="Calibri" w:eastAsia="Times New Roman" w:hAnsi="Calibri" w:cs="Times New Roman"/>
            <w:color w:val="2689C6"/>
            <w:sz w:val="20"/>
            <w:szCs w:val="20"/>
            <w:bdr w:val="none" w:sz="0" w:space="0" w:color="auto" w:frame="1"/>
            <w:shd w:val="clear" w:color="auto" w:fill="FFFFFF"/>
          </w:rPr>
          <w:t>http://scholar.google.com/scholar_case?case=9536800826824133166&amp;hl=en&amp;as_sdt=2&amp;as_vis=1&amp;oi=scholarr</w:t>
        </w:r>
      </w:hyperlink>
      <w:r>
        <w:rPr>
          <w:rFonts w:ascii="Calibri" w:eastAsia="Times New Roman" w:hAnsi="Calibri" w:cs="Times New Roman"/>
          <w:color w:val="333333"/>
          <w:sz w:val="20"/>
          <w:szCs w:val="20"/>
          <w:bdr w:val="none" w:sz="0" w:space="0" w:color="auto" w:frame="1"/>
          <w:shd w:val="clear" w:color="auto" w:fill="FFFFFF"/>
        </w:rPr>
        <w:t>.</w:t>
      </w:r>
    </w:p>
    <w:p w:rsidR="00000000" w:rsidRDefault="00B60F14">
      <w:pPr>
        <w:pStyle w:val="ListParagraph"/>
        <w:rPr>
          <w:rFonts w:ascii="Calibri" w:eastAsia="Times New Roman" w:hAnsi="Calibri" w:cs="Times New Roman"/>
          <w:color w:val="333333"/>
          <w:sz w:val="20"/>
          <w:szCs w:val="20"/>
          <w:bdr w:val="none" w:sz="0" w:space="0" w:color="auto" w:frame="1"/>
          <w:shd w:val="clear" w:color="auto" w:fill="FFFFFF"/>
        </w:rPr>
      </w:pPr>
    </w:p>
    <w:p w:rsidR="00000000" w:rsidRDefault="00B60F14">
      <w:pPr>
        <w:pStyle w:val="ListParagraph"/>
        <w:rPr>
          <w:rFonts w:ascii="Times" w:eastAsia="Times New Roman" w:hAnsi="Times" w:cs="Times New Roman"/>
          <w:sz w:val="20"/>
          <w:szCs w:val="20"/>
        </w:rPr>
      </w:pPr>
    </w:p>
    <w:p w:rsidR="00000000" w:rsidRDefault="00B60F14">
      <w:pPr>
        <w:pStyle w:val="Heading1"/>
        <w:shd w:val="clear" w:color="auto" w:fill="FFFFFF"/>
        <w:spacing w:before="0" w:line="240" w:lineRule="atLeast"/>
        <w:jc w:val="center"/>
        <w:textAlignment w:val="baseline"/>
        <w:rPr>
          <w:rFonts w:ascii="Calibri" w:eastAsia="Times New Roman" w:hAnsi="Calibri" w:cs="Times New Roman"/>
          <w:color w:val="08629A"/>
          <w:sz w:val="34"/>
          <w:szCs w:val="34"/>
        </w:rPr>
      </w:pPr>
      <w:r>
        <w:rPr>
          <w:rStyle w:val="title-prefix"/>
          <w:rFonts w:ascii="Calibri" w:eastAsia="Times New Roman" w:hAnsi="Calibri" w:cs="Times New Roman"/>
          <w:color w:val="000000"/>
          <w:sz w:val="38"/>
          <w:szCs w:val="38"/>
          <w:bdr w:val="none" w:sz="0" w:space="0" w:color="auto" w:frame="1"/>
        </w:rPr>
        <w:t>Chapter 2</w:t>
      </w:r>
      <w:r>
        <w:rPr>
          <w:rFonts w:ascii="Calibri" w:eastAsia="Times New Roman" w:hAnsi="Calibri" w:cs="Times New Roman"/>
          <w:color w:val="08629A"/>
          <w:sz w:val="34"/>
          <w:szCs w:val="34"/>
        </w:rPr>
        <w:t>The Legal System in the United States</w:t>
      </w:r>
    </w:p>
    <w:p w:rsidR="00000000" w:rsidRDefault="00B60F14">
      <w:pPr>
        <w:rPr>
          <w:rFonts w:ascii="Times" w:eastAsia="Times New Roman" w:hAnsi="Times" w:cs="Times New Roman"/>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 xml:space="preserve">The requirement of proof beyond a reasonable doubt has this </w:t>
      </w:r>
      <w:r>
        <w:rPr>
          <w:rFonts w:ascii="Georgia" w:hAnsi="Georgia" w:cs="Times New Roman"/>
          <w:i/>
          <w:iCs/>
          <w:color w:val="333333"/>
          <w:sz w:val="18"/>
          <w:szCs w:val="18"/>
        </w:rPr>
        <w:t>vital role in our criminal procedure for cogent reasons. The accused, during a criminal prosecution, has at stake interests of immense importance, both because of the possibility that he may lose his liberty upon conviction and because of the certainty tha</w:t>
      </w:r>
      <w:r>
        <w:rPr>
          <w:rFonts w:ascii="Georgia" w:hAnsi="Georgia" w:cs="Times New Roman"/>
          <w:i/>
          <w:iCs/>
          <w:color w:val="333333"/>
          <w:sz w:val="18"/>
          <w:szCs w:val="18"/>
        </w:rPr>
        <w:t>t he would be stigmatized by the conviction.</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66" w:tgtFrame="_blank" w:history="1">
        <w:r>
          <w:rPr>
            <w:rStyle w:val="Emphasis"/>
            <w:rFonts w:ascii="Georgia" w:hAnsi="Georgia"/>
            <w:color w:val="2689C6"/>
            <w:u w:val="single"/>
            <w:bdr w:val="none" w:sz="0" w:space="0" w:color="auto" w:frame="1"/>
          </w:rPr>
          <w:t>In re: Winship</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2 "Burden of Proof in a Criminal Prosecution"</w:t>
      </w:r>
    </w:p>
    <w:p w:rsidR="00000000" w:rsidRDefault="00B60F14">
      <w:pPr>
        <w:rPr>
          <w:rFonts w:ascii="Times" w:eastAsia="Times New Roman" w:hAnsi="Times" w:cs="Times New Roman"/>
          <w:sz w:val="20"/>
          <w:szCs w:val="20"/>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Federalism</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 xml:space="preserve">LEARNING </w:t>
      </w:r>
      <w:r>
        <w:rPr>
          <w:rFonts w:ascii="Calibri" w:eastAsia="Times New Roman" w:hAnsi="Calibri" w:cs="Times New Roman"/>
          <w:caps/>
          <w:color w:val="333333"/>
          <w:spacing w:val="30"/>
          <w:sz w:val="25"/>
          <w:szCs w:val="25"/>
        </w:rPr>
        <w:t>OBJECTIVES</w:t>
      </w:r>
    </w:p>
    <w:p w:rsidR="00000000" w:rsidRDefault="00B60F14" w:rsidP="00B60F14">
      <w:pPr>
        <w:numPr>
          <w:ilvl w:val="0"/>
          <w:numId w:val="3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federalism.</w:t>
      </w:r>
    </w:p>
    <w:p w:rsidR="00000000" w:rsidRDefault="00B60F14" w:rsidP="00B60F14">
      <w:pPr>
        <w:numPr>
          <w:ilvl w:val="0"/>
          <w:numId w:val="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sections of the Constitution that give Congress regulatory authority.</w:t>
      </w:r>
    </w:p>
    <w:p w:rsidR="00000000" w:rsidRDefault="00B60F14" w:rsidP="00B60F14">
      <w:pPr>
        <w:numPr>
          <w:ilvl w:val="0"/>
          <w:numId w:val="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basis for Congress’s authority to enact criminal laws.</w:t>
      </w:r>
    </w:p>
    <w:p w:rsidR="00000000" w:rsidRDefault="00B60F14" w:rsidP="00B60F14">
      <w:pPr>
        <w:numPr>
          <w:ilvl w:val="0"/>
          <w:numId w:val="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federal regulatory authority with state regulatory authority.</w:t>
      </w:r>
    </w:p>
    <w:p w:rsidR="00000000" w:rsidRDefault="00B60F14" w:rsidP="00B60F14">
      <w:pPr>
        <w:numPr>
          <w:ilvl w:val="0"/>
          <w:numId w:val="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federal criminal laws with state criminal laws.</w:t>
      </w:r>
    </w:p>
    <w:p w:rsidR="00000000" w:rsidRDefault="00B60F14" w:rsidP="00B60F14">
      <w:pPr>
        <w:numPr>
          <w:ilvl w:val="0"/>
          <w:numId w:val="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federal supremacy.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United States’ system of government is called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federalism</w:t>
      </w:r>
      <w:r>
        <w:rPr>
          <w:rFonts w:ascii="Georgia" w:hAnsi="Georgia" w:cs="Times New Roman"/>
          <w:color w:val="333333"/>
          <w:sz w:val="18"/>
          <w:szCs w:val="18"/>
        </w:rPr>
        <w:t>. Federalism, as set forth in the US Constitution, divides governmental power between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federal government</w:t>
      </w:r>
      <w:r>
        <w:rPr>
          <w:rFonts w:ascii="Georgia" w:hAnsi="Georgia" w:cs="Times New Roman"/>
          <w:color w:val="333333"/>
          <w:sz w:val="18"/>
          <w:szCs w:val="18"/>
        </w:rPr>
        <w:t>and ea</w:t>
      </w:r>
      <w:r>
        <w:rPr>
          <w:rFonts w:ascii="Georgia" w:hAnsi="Georgia" w:cs="Times New Roman"/>
          <w:color w:val="333333"/>
          <w:sz w:val="18"/>
          <w:szCs w:val="18"/>
        </w:rPr>
        <w:t>ch of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states</w:t>
      </w:r>
      <w:r>
        <w:rPr>
          <w:rFonts w:ascii="Georgia" w:hAnsi="Georgia" w:cs="Times New Roman"/>
          <w:color w:val="333333"/>
          <w:sz w:val="18"/>
          <w:szCs w:val="18"/>
        </w:rPr>
        <w:t>. This prevents a concentrated source of governmental power in one individual or small group of individuals. Because of federalism, the United States has one federal legal system, and each state has its own state legal system. Thus in the U</w:t>
      </w:r>
      <w:r>
        <w:rPr>
          <w:rFonts w:ascii="Georgia" w:hAnsi="Georgia" w:cs="Times New Roman"/>
          <w:color w:val="333333"/>
          <w:sz w:val="18"/>
          <w:szCs w:val="18"/>
        </w:rPr>
        <w:t>nited States, a plethora of legal systems all operate harmoniously at the same time.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Scope of Federal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government’s power to regulate comes from the US Constitution.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w:t>
      </w:r>
      <w:r>
        <w:rPr>
          <w:rFonts w:ascii="Georgia" w:hAnsi="Georgia" w:cs="Times New Roman"/>
          <w:color w:val="333333"/>
        </w:rPr>
        <w:t xml:space="preserve">government derives its authority to create law from Article I, § 8, </w:t>
      </w:r>
      <w:r>
        <w:rPr>
          <w:rFonts w:ascii="Georgia" w:hAnsi="Georgia" w:cs="Times New Roman"/>
          <w:color w:val="333333"/>
        </w:rPr>
        <w:t>which discusses federal Congress’s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exclusive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delegated powers</w:t>
      </w:r>
      <w:r>
        <w:rPr>
          <w:rFonts w:ascii="Georgia" w:hAnsi="Georgia" w:cs="Times New Roman"/>
          <w:color w:val="333333"/>
        </w:rPr>
        <w:t xml:space="preserve">. These include the power to regulate currency and coin, establish a post office, promote science and art by regulating the rights to discoveries and writings, </w:t>
      </w:r>
      <w:r>
        <w:rPr>
          <w:rFonts w:ascii="Georgia" w:hAnsi="Georgia" w:cs="Times New Roman"/>
          <w:color w:val="333333"/>
        </w:rPr>
        <w:t xml:space="preserve">declare war and raise armies, conduct foreign affairs, regulate interstate and foreign commerce, and make laws necessary and proper to execute other </w:t>
      </w:r>
      <w:r>
        <w:rPr>
          <w:rFonts w:ascii="Georgia" w:hAnsi="Georgia" w:cs="Times New Roman"/>
          <w:color w:val="333333"/>
        </w:rPr>
        <w:lastRenderedPageBreak/>
        <w:t>powers expressly granted in the Constitution. Courts have interpreted the last two powers mentioned in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commerce clause</w:t>
      </w:r>
      <w:r>
        <w:rPr>
          <w:rStyle w:val="apple-converted-space"/>
          <w:rFonts w:ascii="Georgia" w:hAnsi="Georgia" w:cs="Times New Roman"/>
          <w:color w:val="333333"/>
        </w:rPr>
        <w:t> </w:t>
      </w:r>
      <w:r>
        <w:rPr>
          <w:rFonts w:ascii="Georgia" w:hAnsi="Georgia" w:cs="Times New Roman"/>
          <w:color w:val="333333"/>
        </w:rPr>
        <w:t>and the</w:t>
      </w:r>
      <w:r>
        <w:rPr>
          <w:rStyle w:val="marginterm"/>
          <w:rFonts w:ascii="Georgia" w:hAnsi="Georgia" w:cs="Times New Roman"/>
          <w:color w:val="333333"/>
          <w:bdr w:val="none" w:sz="0" w:space="0" w:color="auto" w:frame="1"/>
        </w:rPr>
        <w:t>necessary and proper clause</w:t>
      </w:r>
      <w:r>
        <w:rPr>
          <w:rStyle w:val="apple-converted-space"/>
          <w:rFonts w:ascii="Georgia" w:hAnsi="Georgia" w:cs="Times New Roman"/>
          <w:color w:val="333333"/>
        </w:rPr>
        <w:t> </w:t>
      </w:r>
      <w:r>
        <w:rPr>
          <w:rFonts w:ascii="Georgia" w:hAnsi="Georgia" w:cs="Times New Roman"/>
          <w:color w:val="333333"/>
        </w:rPr>
        <w:t>to be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broadest</w:t>
      </w:r>
      <w:r>
        <w:rPr>
          <w:rStyle w:val="apple-converted-space"/>
          <w:rFonts w:ascii="Georgia" w:hAnsi="Georgia" w:cs="Times New Roman"/>
          <w:color w:val="333333"/>
        </w:rPr>
        <w:t> </w:t>
      </w:r>
      <w:r>
        <w:rPr>
          <w:rFonts w:ascii="Georgia" w:hAnsi="Georgia" w:cs="Times New Roman"/>
          <w:color w:val="333333"/>
        </w:rPr>
        <w:t>sources of federal regulatory authority.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simplify and summarize precedent defining federal regulatory authority, federal laws are meant to regulate in two areas. First, federal laws r</w:t>
      </w:r>
      <w:r>
        <w:rPr>
          <w:rFonts w:ascii="Georgia" w:hAnsi="Georgia" w:cs="Times New Roman"/>
          <w:color w:val="333333"/>
        </w:rPr>
        <w:t>egulate issues that concern the</w:t>
      </w:r>
      <w:r>
        <w:rPr>
          <w:rStyle w:val="Emphasis"/>
          <w:rFonts w:ascii="Georgia" w:hAnsi="Georgia" w:cs="Times New Roman"/>
          <w:color w:val="333333"/>
          <w:bdr w:val="none" w:sz="0" w:space="0" w:color="auto" w:frame="1"/>
        </w:rPr>
        <w:t>country</w:t>
      </w:r>
      <w:r>
        <w:rPr>
          <w:rFonts w:ascii="Georgia" w:hAnsi="Georgia" w:cs="Times New Roman"/>
          <w:color w:val="333333"/>
        </w:rPr>
        <w:t>, rather than just one city, county, or state. The federal government regulates in the area of foreign affairs, for example, because this affects the United States of America, not just one particular region. Second, fe</w:t>
      </w:r>
      <w:r>
        <w:rPr>
          <w:rFonts w:ascii="Georgia" w:hAnsi="Georgia" w:cs="Times New Roman"/>
          <w:color w:val="333333"/>
        </w:rPr>
        <w:t>deral laws regulate commerce, which is economic activity,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crosses from state to state</w:t>
      </w:r>
      <w:r>
        <w:rPr>
          <w:rFonts w:ascii="Georgia" w:hAnsi="Georgia" w:cs="Times New Roman"/>
          <w:color w:val="333333"/>
        </w:rPr>
        <w:t>. Some common examples are television broadcasts, the Internet, and any form of transportation such as the airlines.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Federal Criminal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original intent was for</w:t>
      </w:r>
      <w:r>
        <w:rPr>
          <w:rFonts w:ascii="Georgia" w:hAnsi="Georgia" w:cs="Times New Roman"/>
          <w:color w:val="333333"/>
        </w:rPr>
        <w:t xml:space="preserve"> the federal government to be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limited</w:t>
      </w:r>
      <w:r>
        <w:rPr>
          <w:rStyle w:val="apple-converted-space"/>
          <w:rFonts w:ascii="Georgia" w:hAnsi="Georgia" w:cs="Times New Roman"/>
          <w:color w:val="333333"/>
        </w:rPr>
        <w:t> </w:t>
      </w:r>
      <w:r>
        <w:rPr>
          <w:rFonts w:ascii="Georgia" w:hAnsi="Georgia" w:cs="Times New Roman"/>
          <w:color w:val="333333"/>
        </w:rPr>
        <w:t>government, with the bulk of regulatory authority residing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states</w:t>
      </w:r>
      <w:r>
        <w:rPr>
          <w:rFonts w:ascii="Georgia" w:hAnsi="Georgia" w:cs="Times New Roman"/>
          <w:color w:val="333333"/>
        </w:rPr>
        <w:t>. The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crimes</w:t>
      </w:r>
      <w:r>
        <w:rPr>
          <w:rStyle w:val="apple-converted-space"/>
          <w:rFonts w:ascii="Georgia" w:hAnsi="Georgia" w:cs="Times New Roman"/>
          <w:color w:val="333333"/>
        </w:rPr>
        <w:t> </w:t>
      </w:r>
      <w:r>
        <w:rPr>
          <w:rFonts w:ascii="Georgia" w:hAnsi="Georgia" w:cs="Times New Roman"/>
          <w:color w:val="333333"/>
        </w:rPr>
        <w:t>Congress is specifically authorized to punish are piracies and felonies on the high seas, counterfeiting, and treason; however</w:t>
      </w:r>
      <w:r>
        <w:rPr>
          <w:rFonts w:ascii="Georgia" w:hAnsi="Georgia" w:cs="Times New Roman"/>
          <w:color w:val="333333"/>
        </w:rPr>
        <w:t>, case precedent has expanded the federal government’s power to enact criminal laws based on the commerce clause and the necessary and proper clause.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Still, there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some</w:t>
      </w:r>
      <w:r>
        <w:rPr>
          <w:rStyle w:val="apple-converted-space"/>
          <w:rFonts w:ascii="Georgia" w:hAnsi="Georgia" w:cs="Times New Roman"/>
          <w:color w:val="333333"/>
        </w:rPr>
        <w:t> </w:t>
      </w:r>
      <w:r>
        <w:rPr>
          <w:rFonts w:ascii="Georgia" w:hAnsi="Georgia" w:cs="Times New Roman"/>
          <w:color w:val="333333"/>
        </w:rPr>
        <w:t>connection to an issue of national character and interstate commerce, or the</w:t>
      </w:r>
      <w:r>
        <w:rPr>
          <w:rFonts w:ascii="Georgia" w:hAnsi="Georgia" w:cs="Times New Roman"/>
          <w:color w:val="333333"/>
        </w:rPr>
        <w:t xml:space="preserve"> federal government will overstep its authority. In general, federal criminal laws target conduct that occurs on federal property or conduct involving federal employees, currency, coin, treason, national security, rights secured by the Constitution, or com</w:t>
      </w:r>
      <w:r>
        <w:rPr>
          <w:rFonts w:ascii="Georgia" w:hAnsi="Georgia" w:cs="Times New Roman"/>
          <w:color w:val="333333"/>
        </w:rPr>
        <w:t>merce that crosses state lines. Currently, over five hundred crimes are listed in Part I, Title 18 of the United States Code, which codifies criminal laws for the federal government.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Federal Laws</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76875" cy="6029325"/>
            <wp:effectExtent l="0" t="0" r="9525" b="9525"/>
            <wp:docPr id="10" name="Picture 1" descr="Macintosh HD:Users:lilakittredge:Desktop:storm-fig02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lakittredge:Desktop:storm-fig02_001.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6029325"/>
                    </a:xfrm>
                    <a:prstGeom prst="rect">
                      <a:avLst/>
                    </a:prstGeom>
                    <a:noFill/>
                    <a:ln>
                      <a:noFill/>
                    </a:ln>
                  </pic:spPr>
                </pic:pic>
              </a:graphicData>
            </a:graphic>
          </wp:inline>
        </w:drawing>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Scope of State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US Constitution designates the states as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primary regulatory authority</w:t>
      </w:r>
      <w:r>
        <w:rPr>
          <w:rFonts w:ascii="Georgia" w:hAnsi="Georgia" w:cs="Times New Roman"/>
          <w:color w:val="333333"/>
          <w:sz w:val="18"/>
          <w:szCs w:val="18"/>
        </w:rPr>
        <w:t xml:space="preserve">. This is clarified in the Tenth Amendment, which reads, “The powers not delegated </w:t>
      </w:r>
      <w:r>
        <w:rPr>
          <w:rFonts w:ascii="Georgia" w:hAnsi="Georgia" w:cs="Times New Roman"/>
          <w:color w:val="333333"/>
          <w:sz w:val="18"/>
          <w:szCs w:val="18"/>
        </w:rPr>
        <w:t>to the United States by the Constitution, nor prohibited to it by the States, are reserved to the States respectively, or the people.” State laws are also supposed to regulate in two areas. First, state laws regulate issues of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local</w:t>
      </w:r>
      <w:r>
        <w:rPr>
          <w:rStyle w:val="apple-converted-space"/>
          <w:rFonts w:ascii="Georgia" w:hAnsi="Georgia" w:cs="Times New Roman"/>
          <w:color w:val="333333"/>
          <w:sz w:val="18"/>
          <w:szCs w:val="18"/>
        </w:rPr>
        <w:t> </w:t>
      </w:r>
      <w:r>
        <w:rPr>
          <w:rFonts w:ascii="Georgia" w:hAnsi="Georgia" w:cs="Times New Roman"/>
          <w:color w:val="333333"/>
          <w:sz w:val="18"/>
          <w:szCs w:val="18"/>
        </w:rPr>
        <w:t>character or concern.</w:t>
      </w:r>
      <w:r>
        <w:rPr>
          <w:rFonts w:ascii="Georgia" w:hAnsi="Georgia" w:cs="Times New Roman"/>
          <w:color w:val="333333"/>
          <w:sz w:val="18"/>
          <w:szCs w:val="18"/>
        </w:rPr>
        <w:t xml:space="preserve"> A state may regulate, for example, its water ownership and use because water can be scarce and is not generally provided to other states. Second, state laws regulate issues or </w:t>
      </w:r>
      <w:r>
        <w:rPr>
          <w:rFonts w:ascii="Georgia" w:hAnsi="Georgia" w:cs="Times New Roman"/>
          <w:color w:val="333333"/>
          <w:sz w:val="18"/>
          <w:szCs w:val="18"/>
        </w:rPr>
        <w:lastRenderedPageBreak/>
        <w:t>things that remain within a state’s border. A state generally regulates, for ex</w:t>
      </w:r>
      <w:r>
        <w:rPr>
          <w:rFonts w:ascii="Georgia" w:hAnsi="Georgia" w:cs="Times New Roman"/>
          <w:color w:val="333333"/>
          <w:sz w:val="18"/>
          <w:szCs w:val="18"/>
        </w:rPr>
        <w:t>ample, the operation of a small business whose products are only sold locally and not shipped out of the state.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Federal laws are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the same</w:t>
      </w:r>
      <w:r>
        <w:rPr>
          <w:rStyle w:val="apple-converted-space"/>
          <w:rFonts w:ascii="Georgia" w:hAnsi="Georgia" w:cs="Times New Roman"/>
          <w:color w:val="333333"/>
          <w:sz w:val="18"/>
          <w:szCs w:val="18"/>
        </w:rPr>
        <w:t> </w:t>
      </w:r>
      <w:r>
        <w:rPr>
          <w:rFonts w:ascii="Georgia" w:hAnsi="Georgia" w:cs="Times New Roman"/>
          <w:color w:val="333333"/>
          <w:sz w:val="18"/>
          <w:szCs w:val="18"/>
        </w:rPr>
        <w:t>in every state, but state laws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differ</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from state to state. Something that is legal in one state may be </w:t>
      </w:r>
      <w:r>
        <w:rPr>
          <w:rFonts w:ascii="Georgia" w:hAnsi="Georgia" w:cs="Times New Roman"/>
          <w:color w:val="333333"/>
          <w:sz w:val="18"/>
          <w:szCs w:val="18"/>
        </w:rPr>
        <w:t>illegal in another state. This inconsistency makes our system of federalism complicated for students (and lawyers). However, with a country as large and varied as the United States, it is sensible to allow each state to choose for itself which laws will be</w:t>
      </w:r>
      <w:r>
        <w:rPr>
          <w:rFonts w:ascii="Georgia" w:hAnsi="Georgia" w:cs="Times New Roman"/>
          <w:color w:val="333333"/>
          <w:sz w:val="18"/>
          <w:szCs w:val="18"/>
        </w:rPr>
        <w:t xml:space="preserve"> most suitable.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State Criminal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power to enact criminal laws belongs almost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exclusively</w:t>
      </w:r>
      <w:r>
        <w:rPr>
          <w:rStyle w:val="apple-converted-space"/>
          <w:rFonts w:ascii="Georgia" w:hAnsi="Georgia" w:cs="Times New Roman"/>
          <w:color w:val="333333"/>
        </w:rPr>
        <w:t> </w:t>
      </w:r>
      <w:r>
        <w:rPr>
          <w:rFonts w:ascii="Georgia" w:hAnsi="Georgia" w:cs="Times New Roman"/>
          <w:color w:val="333333"/>
        </w:rPr>
        <w:t>to the states. This is because of the Tenth Amendment, which vests in states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police power</w:t>
      </w:r>
      <w:r>
        <w:rPr>
          <w:rStyle w:val="apple-converted-space"/>
          <w:rFonts w:ascii="Georgia" w:hAnsi="Georgia" w:cs="Times New Roman"/>
          <w:color w:val="333333"/>
        </w:rPr>
        <w:t> </w:t>
      </w:r>
      <w:r>
        <w:rPr>
          <w:rFonts w:ascii="Georgia" w:hAnsi="Georgia" w:cs="Times New Roman"/>
          <w:color w:val="333333"/>
        </w:rPr>
        <w:t>to provide for the health, safety, and welfare of state citizens. Ap</w:t>
      </w:r>
      <w:r>
        <w:rPr>
          <w:rFonts w:ascii="Georgia" w:hAnsi="Georgia" w:cs="Times New Roman"/>
          <w:color w:val="333333"/>
        </w:rPr>
        <w:t>proximately 90 percent of all criminal laws are state, rather than federal. Often, federal crimes are also state crimes and can be prosecuted and punished by both the state and federal government without violating the principle of double jeopardy.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 xml:space="preserve">Example </w:t>
      </w:r>
      <w:r>
        <w:rPr>
          <w:rFonts w:ascii="Calibri" w:eastAsia="Times New Roman" w:hAnsi="Calibri" w:cs="Times New Roman"/>
          <w:color w:val="333333"/>
          <w:sz w:val="24"/>
          <w:szCs w:val="24"/>
        </w:rPr>
        <w:t>of the Diversity of State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Nevada, prostitution is legal under certain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An individual who engages in prostitution inside a licensed “house of prostitution” in Nevada is not exposed to criminal liability. However, if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same indivi</w:t>
      </w:r>
      <w:r>
        <w:rPr>
          <w:rStyle w:val="Emphasis"/>
          <w:rFonts w:ascii="Georgia" w:hAnsi="Georgia" w:cs="Times New Roman"/>
          <w:color w:val="333333"/>
          <w:bdr w:val="none" w:sz="0" w:space="0" w:color="auto" w:frame="1"/>
        </w:rPr>
        <w:t>dual</w:t>
      </w:r>
      <w:r>
        <w:rPr>
          <w:rStyle w:val="apple-converted-space"/>
          <w:rFonts w:ascii="Georgia" w:hAnsi="Georgia" w:cs="Times New Roman"/>
          <w:color w:val="333333"/>
        </w:rPr>
        <w:t> </w:t>
      </w:r>
      <w:r>
        <w:rPr>
          <w:rFonts w:ascii="Georgia" w:hAnsi="Georgia" w:cs="Times New Roman"/>
          <w:color w:val="333333"/>
        </w:rPr>
        <w:t>engages in prostitution in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different state</w:t>
      </w:r>
      <w:r>
        <w:rPr>
          <w:rFonts w:ascii="Georgia" w:hAnsi="Georgia" w:cs="Times New Roman"/>
          <w:color w:val="333333"/>
        </w:rPr>
        <w:t>, he or she may be subject to a criminal prosecution. Prostitution will be discussed in detail in</w:t>
      </w:r>
      <w:r>
        <w:rPr>
          <w:rStyle w:val="apple-converted-space"/>
          <w:rFonts w:ascii="Georgia" w:hAnsi="Georgia" w:cs="Times New Roman"/>
          <w:color w:val="333333"/>
        </w:rPr>
        <w:t> </w:t>
      </w:r>
      <w:r>
        <w:rPr>
          <w:rFonts w:ascii="Georgia" w:hAnsi="Georgia" w:cs="Times New Roman"/>
          <w:color w:val="2689C6"/>
          <w:bdr w:val="none" w:sz="0" w:space="0" w:color="auto" w:frame="1"/>
        </w:rPr>
        <w:t>Chapter 12 "Crimes against the Public"</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67350" cy="5276850"/>
            <wp:effectExtent l="0" t="0" r="0" b="0"/>
            <wp:docPr id="11" name="Picture 8" descr="Macintosh HD:Users:lilakittredge:Desktop:storm-fig02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ilakittredge:Desktop:storm-fig02_002.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67350" cy="52768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Federal Supremacy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Our legal system is divided up to conform to the principle of federalism, so a potential exists for conflict between federal law and state law. A federal law may make</w:t>
      </w:r>
      <w:r>
        <w:rPr>
          <w:rFonts w:ascii="Georgia" w:hAnsi="Georgia" w:cs="Times New Roman"/>
          <w:color w:val="333333"/>
          <w:sz w:val="18"/>
          <w:szCs w:val="18"/>
        </w:rPr>
        <w:t xml:space="preserve"> something</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illegal</w:t>
      </w:r>
      <w:r>
        <w:rPr>
          <w:rFonts w:ascii="Georgia" w:hAnsi="Georgia" w:cs="Times New Roman"/>
          <w:color w:val="333333"/>
          <w:sz w:val="18"/>
          <w:szCs w:val="18"/>
        </w:rPr>
        <w:t>; a state law may insist that it is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legal</w:t>
      </w:r>
      <w:r>
        <w:rPr>
          <w:rFonts w:ascii="Georgia" w:hAnsi="Georgia" w:cs="Times New Roman"/>
          <w:color w:val="333333"/>
          <w:sz w:val="18"/>
          <w:szCs w:val="18"/>
        </w:rPr>
        <w:t>. Whenever a conflict occurs between federal and state law, courts must follow the federal law. This is called</w:t>
      </w:r>
      <w:r>
        <w:rPr>
          <w:rStyle w:val="marginterm"/>
          <w:rFonts w:ascii="Georgia" w:hAnsi="Georgia" w:cs="Times New Roman"/>
          <w:color w:val="333333"/>
          <w:bdr w:val="none" w:sz="0" w:space="0" w:color="auto" w:frame="1"/>
        </w:rPr>
        <w:t>federal supremacy</w:t>
      </w:r>
      <w:r>
        <w:rPr>
          <w:rFonts w:ascii="Georgia" w:hAnsi="Georgia" w:cs="Times New Roman"/>
          <w:color w:val="333333"/>
          <w:sz w:val="18"/>
          <w:szCs w:val="18"/>
        </w:rPr>
        <w:t xml:space="preserve">. As the Supremacy Clause of Article VI of the federal </w:t>
      </w:r>
      <w:r>
        <w:rPr>
          <w:rFonts w:ascii="Georgia" w:hAnsi="Georgia" w:cs="Times New Roman"/>
          <w:color w:val="333333"/>
          <w:sz w:val="18"/>
          <w:szCs w:val="18"/>
        </w:rPr>
        <w:t>Constitution states, “This Constitution, and the Laws of the United States which shall be made in Pursuance thereof; and all Treaties made, or which shall be made, under the Authority of the United States, shall be the supreme Law of the Land; and the Judg</w:t>
      </w:r>
      <w:r>
        <w:rPr>
          <w:rFonts w:ascii="Georgia" w:hAnsi="Georgia" w:cs="Times New Roman"/>
          <w:color w:val="333333"/>
          <w:sz w:val="18"/>
          <w:szCs w:val="18"/>
        </w:rPr>
        <w:t>es in every State shall be bound thereby, any Thing in the Constitution or Laws of any State to the Contrary notwithstanding.”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Example of Federal Supremacy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Washington and several other states, an individual may possess and use marijuana for medicinal pu</w:t>
      </w:r>
      <w:r>
        <w:rPr>
          <w:rFonts w:ascii="Georgia" w:hAnsi="Georgia" w:cs="Times New Roman"/>
          <w:color w:val="333333"/>
        </w:rPr>
        <w:t>rposes with a prescription.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Federal law prohibits possession and use of marijuana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 circumstances</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Technically, this could be a conflict that violates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federal supremacy</w:t>
      </w:r>
      <w:r>
        <w:rPr>
          <w:rFonts w:ascii="Georgia" w:hAnsi="Georgia" w:cs="Times New Roman"/>
          <w:color w:val="333333"/>
        </w:rPr>
        <w:t xml:space="preserve">. Until the </w:t>
      </w:r>
      <w:r>
        <w:rPr>
          <w:rFonts w:ascii="Georgia" w:hAnsi="Georgia" w:cs="Times New Roman"/>
          <w:color w:val="333333"/>
        </w:rPr>
        <w:t>courts address the federal supremacy issue, however, medical marijuana statutes can continue to stay in effect. Read about a recent ruling regarding the constitutionality of Michigan’s medicinal marijuana law under the Supremacy Clause:</w:t>
      </w:r>
      <w:hyperlink r:id="rId69" w:tgtFrame="_blank" w:history="1">
        <w:r>
          <w:rPr>
            <w:rStyle w:val="Hyperlink"/>
            <w:rFonts w:ascii="Georgia" w:hAnsi="Georgia" w:cs="Times New Roman"/>
            <w:color w:val="2689C6"/>
            <w:bdr w:val="none" w:sz="0" w:space="0" w:color="auto" w:frame="1"/>
          </w:rPr>
          <w:t>http://www.pressandguide.com/articles/2011/04/09/news/doc4d9f557b8ab37805648033.txt</w:t>
        </w:r>
      </w:hyperlink>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State Laws</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67350" cy="5734050"/>
            <wp:effectExtent l="0" t="0" r="0" b="0"/>
            <wp:docPr id="12" name="Picture 13" descr="Macintosh HD:Users:lilakittredge:Desktop:storm-fig02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ilakittredge:Desktop:storm-fig02_003.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67350" cy="5734050"/>
                    </a:xfrm>
                    <a:prstGeom prst="rect">
                      <a:avLst/>
                    </a:prstGeom>
                    <a:noFill/>
                    <a:ln>
                      <a:noFill/>
                    </a:ln>
                  </pic:spPr>
                </pic:pic>
              </a:graphicData>
            </a:graphic>
          </wp:inline>
        </w:drawing>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2"/>
          <w:szCs w:val="22"/>
        </w:rPr>
      </w:pPr>
      <w:r>
        <w:rPr>
          <w:rFonts w:ascii="Calibri" w:eastAsia="Times New Roman" w:hAnsi="Calibri" w:cs="Times New Roman"/>
          <w:caps/>
          <w:color w:val="FFFFFF"/>
          <w:spacing w:val="30"/>
          <w:sz w:val="22"/>
          <w:szCs w:val="22"/>
        </w:rPr>
        <w:t>LAW AND ETHICS: THE ARIZONA IMMIGRATION LAW</w:t>
      </w:r>
    </w:p>
    <w:p w:rsidR="00000000" w:rsidRDefault="00B60F14">
      <w:pPr>
        <w:pStyle w:val="sim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Can a State Regulate Immigration?</w:t>
      </w:r>
    </w:p>
    <w:p w:rsidR="00000000" w:rsidRDefault="00B60F14">
      <w:pPr>
        <w:pStyle w:val="para"/>
        <w:spacing w:before="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 xml:space="preserve">Arizona passed a comprehensive immigration law designed to seek out and deport illegal </w:t>
      </w:r>
      <w:r>
        <w:rPr>
          <w:rFonts w:ascii="Calibri" w:hAnsi="Calibri" w:cs="Times New Roman"/>
          <w:color w:val="333333"/>
          <w:sz w:val="18"/>
          <w:szCs w:val="18"/>
        </w:rPr>
        <w:t>immigrants. This law created a national furor, and its detractors insisted it would lead to unethical racial profiling. The federal government attacked the law in Federal District Court.</w:t>
      </w:r>
      <w:r>
        <w:rPr>
          <w:rStyle w:val="apple-converted-space"/>
          <w:rFonts w:ascii="Calibri" w:hAnsi="Calibri"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Calibri" w:hAnsi="Calibri" w:cs="Times New Roman"/>
          <w:color w:val="333333"/>
          <w:sz w:val="18"/>
          <w:szCs w:val="18"/>
        </w:rPr>
        <w:t> </w:t>
      </w:r>
      <w:r>
        <w:rPr>
          <w:rFonts w:ascii="Calibri" w:hAnsi="Calibri" w:cs="Times New Roman"/>
          <w:color w:val="333333"/>
          <w:sz w:val="18"/>
          <w:szCs w:val="18"/>
        </w:rPr>
        <w:t>Judge Susan Bolton issued a preliminary injunction that stopped e</w:t>
      </w:r>
      <w:r>
        <w:rPr>
          <w:rFonts w:ascii="Calibri" w:hAnsi="Calibri" w:cs="Times New Roman"/>
          <w:color w:val="333333"/>
          <w:sz w:val="18"/>
          <w:szCs w:val="18"/>
        </w:rPr>
        <w:t>nforcement of the sections of the law that required state law enforcement to check an immigrant’s status while enforcing other laws and that required immigrants to prove they were in the country legally or risk state charges.</w:t>
      </w:r>
      <w:r>
        <w:rPr>
          <w:rStyle w:val="apple-converted-space"/>
          <w:rFonts w:ascii="Calibri" w:hAnsi="Calibri"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Calibri" w:hAnsi="Calibri" w:cs="Times New Roman"/>
          <w:color w:val="333333"/>
          <w:sz w:val="18"/>
          <w:szCs w:val="18"/>
        </w:rPr>
        <w:t> </w:t>
      </w:r>
      <w:r>
        <w:rPr>
          <w:rFonts w:ascii="Calibri" w:hAnsi="Calibri" w:cs="Times New Roman"/>
          <w:color w:val="333333"/>
          <w:sz w:val="18"/>
          <w:szCs w:val="18"/>
        </w:rPr>
        <w:t xml:space="preserve">Read the District </w:t>
      </w:r>
      <w:r>
        <w:rPr>
          <w:rFonts w:ascii="Calibri" w:hAnsi="Calibri" w:cs="Times New Roman"/>
          <w:color w:val="333333"/>
          <w:sz w:val="18"/>
          <w:szCs w:val="18"/>
        </w:rPr>
        <w:lastRenderedPageBreak/>
        <w:t xml:space="preserve">Court’s </w:t>
      </w:r>
      <w:r>
        <w:rPr>
          <w:rFonts w:ascii="Calibri" w:hAnsi="Calibri" w:cs="Times New Roman"/>
          <w:color w:val="333333"/>
          <w:sz w:val="18"/>
          <w:szCs w:val="18"/>
        </w:rPr>
        <w:t>preliminary injunction ruling, which is available at this link:</w:t>
      </w:r>
      <w:hyperlink r:id="rId71" w:tgtFrame="_blank" w:history="1">
        <w:r>
          <w:rPr>
            <w:rStyle w:val="Hyperlink"/>
            <w:rFonts w:ascii="Calibri" w:hAnsi="Calibri" w:cs="Times New Roman"/>
            <w:color w:val="2689C6"/>
            <w:bdr w:val="none" w:sz="0" w:space="0" w:color="auto" w:frame="1"/>
          </w:rPr>
          <w:t>http://graphics8.nytimes.com/packages/pdf/national/20100729_ARIZONA_DOC.pdf</w:t>
        </w:r>
      </w:hyperlink>
      <w:r>
        <w:rPr>
          <w:rFonts w:ascii="Calibri" w:hAnsi="Calibri" w:cs="Times New Roman"/>
          <w:color w:val="333333"/>
          <w:sz w:val="18"/>
          <w:szCs w:val="18"/>
        </w:rPr>
        <w:t>.</w:t>
      </w:r>
    </w:p>
    <w:p w:rsidR="00000000" w:rsidRDefault="00B60F14" w:rsidP="00B60F14">
      <w:pPr>
        <w:numPr>
          <w:ilvl w:val="0"/>
          <w:numId w:val="34"/>
        </w:numPr>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 xml:space="preserve">What is the </w:t>
      </w:r>
      <w:r>
        <w:rPr>
          <w:rFonts w:ascii="Calibri" w:eastAsia="Times New Roman" w:hAnsi="Calibri" w:cs="Times New Roman"/>
          <w:color w:val="333333"/>
        </w:rPr>
        <w:t>basis for Judge Bolton’s decision? Check your answer using the answer key at the end of the chapter.</w:t>
      </w:r>
    </w:p>
    <w:p w:rsidR="00000000" w:rsidRDefault="00B60F14">
      <w:pPr>
        <w:pStyle w:val="para"/>
        <w:spacing w:before="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Read about the most recent ruling on Arizona’s immigration law by the US Court of Appeals for the Ninth Circuit:</w:t>
      </w:r>
      <w:r>
        <w:rPr>
          <w:rStyle w:val="apple-converted-space"/>
          <w:rFonts w:ascii="Calibri" w:hAnsi="Calibri" w:cs="Times New Roman"/>
          <w:color w:val="333333"/>
          <w:sz w:val="18"/>
          <w:szCs w:val="18"/>
        </w:rPr>
        <w:t> </w:t>
      </w:r>
      <w:hyperlink r:id="rId72" w:tgtFrame="_blank" w:history="1">
        <w:r>
          <w:rPr>
            <w:rStyle w:val="Hyperlink"/>
            <w:rFonts w:ascii="Calibri" w:hAnsi="Calibri" w:cs="Times New Roman"/>
            <w:color w:val="2689C6"/>
            <w:bdr w:val="none" w:sz="0" w:space="0" w:color="auto" w:frame="1"/>
          </w:rPr>
          <w:t>http://latindispatch.com/2011/05/10/arizonas-jan-brewer-to-appeal-immigration-law-to-u-s-supreme-court/</w:t>
        </w:r>
      </w:hyperlink>
      <w:r>
        <w:rPr>
          <w:rFonts w:ascii="Calibri" w:hAnsi="Calibri" w:cs="Times New Roman"/>
          <w:color w:val="333333"/>
          <w:sz w:val="18"/>
          <w:szCs w:val="18"/>
        </w:rPr>
        <w:t>.</w:t>
      </w:r>
    </w:p>
    <w:p w:rsidR="00000000" w:rsidRDefault="00B60F14">
      <w:pPr>
        <w:pStyle w:val="para"/>
        <w:spacing w:before="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Read about Utah’s immigration law:</w:t>
      </w:r>
      <w:r>
        <w:rPr>
          <w:rStyle w:val="apple-converted-space"/>
          <w:rFonts w:ascii="Calibri" w:hAnsi="Calibri" w:cs="Times New Roman"/>
          <w:color w:val="333333"/>
          <w:sz w:val="18"/>
          <w:szCs w:val="18"/>
        </w:rPr>
        <w:t> </w:t>
      </w:r>
      <w:hyperlink r:id="rId73" w:tgtFrame="_blank" w:history="1">
        <w:r>
          <w:rPr>
            <w:rStyle w:val="Hyperlink"/>
            <w:rFonts w:ascii="Calibri" w:hAnsi="Calibri" w:cs="Times New Roman"/>
            <w:color w:val="2689C6"/>
            <w:bdr w:val="none" w:sz="0" w:space="0" w:color="auto" w:frame="1"/>
          </w:rPr>
          <w:t>http://articles.cnn.com/2011-05-11/politics/utah.immigration.bill_1_utah-law-gary-herbert-utah-gov?_s=PM:POLITICS</w:t>
        </w:r>
      </w:hyperlink>
      <w:r>
        <w:rPr>
          <w:rFonts w:ascii="Calibri" w:hAnsi="Calibri" w:cs="Times New Roman"/>
          <w:color w:val="333333"/>
          <w:sz w:val="18"/>
          <w:szCs w:val="18"/>
        </w:rPr>
        <w:t>.</w:t>
      </w:r>
    </w:p>
    <w:p w:rsidR="00000000" w:rsidRDefault="00B60F14">
      <w:pPr>
        <w:pStyle w:val="para"/>
        <w:spacing w:before="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Read about Alabama’s immi</w:t>
      </w:r>
      <w:r>
        <w:rPr>
          <w:rFonts w:ascii="Calibri" w:hAnsi="Calibri" w:cs="Times New Roman"/>
          <w:color w:val="333333"/>
          <w:sz w:val="18"/>
          <w:szCs w:val="18"/>
        </w:rPr>
        <w:t>gration law:</w:t>
      </w:r>
      <w:hyperlink r:id="rId74" w:tgtFrame="_blank" w:history="1">
        <w:r>
          <w:rPr>
            <w:rStyle w:val="Hyperlink"/>
            <w:rFonts w:ascii="Calibri" w:hAnsi="Calibri" w:cs="Times New Roman"/>
            <w:color w:val="2689C6"/>
            <w:bdr w:val="none" w:sz="0" w:space="0" w:color="auto" w:frame="1"/>
          </w:rPr>
          <w:t>http://www.reuters.com/article/2011/06/10/tagblogsfindlawcom2011-freeenterprise-idUS123058502120110610</w:t>
        </w:r>
      </w:hyperlink>
      <w:r>
        <w:rPr>
          <w:rFonts w:ascii="Calibri" w:hAnsi="Calibri" w:cs="Times New Roman"/>
          <w:color w:val="333333"/>
          <w:sz w:val="18"/>
          <w:szCs w:val="18"/>
        </w:rPr>
        <w:t>.</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35"/>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Federalism is a system of government in which power is divided between one national, federal government and several independent state governments.</w:t>
      </w:r>
    </w:p>
    <w:p w:rsidR="00000000" w:rsidRDefault="00B60F14" w:rsidP="00B60F14">
      <w:pPr>
        <w:pStyle w:val="para"/>
        <w:numPr>
          <w:ilvl w:val="0"/>
          <w:numId w:val="35"/>
        </w:numPr>
        <w:shd w:val="clear" w:color="auto" w:fill="ECF9EA"/>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Congress gets its regulatory authority from Article I § 8 of the federal Constitution. This inc</w:t>
      </w:r>
      <w:r>
        <w:rPr>
          <w:rFonts w:ascii="Calibri" w:hAnsi="Calibri" w:cs="Times New Roman"/>
          <w:color w:val="333333"/>
        </w:rPr>
        <w:t>ludes several delegated powers, the commerce clause, and the necessary and proper clause.</w:t>
      </w:r>
    </w:p>
    <w:p w:rsidR="00000000" w:rsidRDefault="00B60F14" w:rsidP="00B60F14">
      <w:pPr>
        <w:numPr>
          <w:ilvl w:val="1"/>
          <w:numId w:val="35"/>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commerce clause gives Congress the power to regulate commerce that crosses state lines.</w:t>
      </w:r>
    </w:p>
    <w:p w:rsidR="00000000" w:rsidRDefault="00B60F14" w:rsidP="00B60F14">
      <w:pPr>
        <w:numPr>
          <w:ilvl w:val="1"/>
          <w:numId w:val="35"/>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 xml:space="preserve">The necessary and proper </w:t>
      </w:r>
      <w:r>
        <w:rPr>
          <w:rFonts w:ascii="Calibri" w:eastAsia="Times New Roman" w:hAnsi="Calibri" w:cs="Times New Roman"/>
          <w:color w:val="333333"/>
        </w:rPr>
        <w:t>clause gives Congress the power to regulate if necessary to carry out all other powers listed in the Constitution.</w:t>
      </w:r>
    </w:p>
    <w:p w:rsidR="00000000" w:rsidRDefault="00B60F14" w:rsidP="00B60F14">
      <w:pPr>
        <w:numPr>
          <w:ilvl w:val="0"/>
          <w:numId w:val="3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Constitution specifically authorizes Congress to punish piracies and felonies on the high seas, counterfeiting, and treason. Case precede</w:t>
      </w:r>
      <w:r>
        <w:rPr>
          <w:rFonts w:ascii="Calibri" w:eastAsia="Times New Roman" w:hAnsi="Calibri" w:cs="Times New Roman"/>
          <w:color w:val="333333"/>
        </w:rPr>
        <w:t>nt has also expanded the federal government’s power to enact criminal laws based on the commerce clause and the necessary and proper clause.</w:t>
      </w:r>
    </w:p>
    <w:p w:rsidR="00000000" w:rsidRDefault="00B60F14" w:rsidP="00B60F14">
      <w:pPr>
        <w:numPr>
          <w:ilvl w:val="0"/>
          <w:numId w:val="3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federal government is intended to be limited, with the bulk of regulatory authority residing in the states. The</w:t>
      </w:r>
      <w:r>
        <w:rPr>
          <w:rFonts w:ascii="Calibri" w:eastAsia="Times New Roman" w:hAnsi="Calibri" w:cs="Times New Roman"/>
          <w:color w:val="333333"/>
        </w:rPr>
        <w:t xml:space="preserve"> federal government is restricted to regulating in the areas designated in Article I § 8 of the federal Constitution. The states can regulate for the </w:t>
      </w:r>
      <w:r>
        <w:rPr>
          <w:rFonts w:ascii="Calibri" w:eastAsia="Times New Roman" w:hAnsi="Calibri" w:cs="Times New Roman"/>
          <w:color w:val="333333"/>
        </w:rPr>
        <w:lastRenderedPageBreak/>
        <w:t>health, safety, and welfare of citizens pursuant to their police power, which is set forth in the Tenth Am</w:t>
      </w:r>
      <w:r>
        <w:rPr>
          <w:rFonts w:ascii="Calibri" w:eastAsia="Times New Roman" w:hAnsi="Calibri" w:cs="Times New Roman"/>
          <w:color w:val="333333"/>
        </w:rPr>
        <w:t>endment of the federal Constitution.</w:t>
      </w:r>
    </w:p>
    <w:p w:rsidR="00000000" w:rsidRDefault="00B60F14" w:rsidP="00B60F14">
      <w:pPr>
        <w:numPr>
          <w:ilvl w:val="0"/>
          <w:numId w:val="3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Federal criminal laws criminalize conduct that occurs on federal property or involves federal employees, currency, coin, treason, national security, rights secured by the Constitution, or commerce that crosses state lin</w:t>
      </w:r>
      <w:r>
        <w:rPr>
          <w:rFonts w:ascii="Calibri" w:eastAsia="Times New Roman" w:hAnsi="Calibri" w:cs="Times New Roman"/>
          <w:color w:val="333333"/>
        </w:rPr>
        <w:t>es. State criminal laws make up 90 percent of all criminal laws, are designed to protect state citizens’ health, safety, and welfare, and often criminalize the same conduct as federal criminal laws.</w:t>
      </w:r>
    </w:p>
    <w:p w:rsidR="00000000" w:rsidRDefault="00B60F14" w:rsidP="00B60F14">
      <w:pPr>
        <w:numPr>
          <w:ilvl w:val="0"/>
          <w:numId w:val="3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Federal supremacy, which is set forth in the Supremacy Cl</w:t>
      </w:r>
      <w:r>
        <w:rPr>
          <w:rFonts w:ascii="Calibri" w:eastAsia="Times New Roman" w:hAnsi="Calibri" w:cs="Times New Roman"/>
          <w:color w:val="333333"/>
        </w:rPr>
        <w:t>ause of the federal Constitution, requires courts to follow federal laws if there is a conflict between a federal and state law.</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chapter.</w:t>
      </w:r>
    </w:p>
    <w:p w:rsidR="00000000" w:rsidRDefault="00B60F14" w:rsidP="00B60F14">
      <w:pPr>
        <w:numPr>
          <w:ilvl w:val="0"/>
          <w:numId w:val="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Congress passes a </w:t>
      </w:r>
      <w:r>
        <w:rPr>
          <w:rFonts w:ascii="Calibri" w:eastAsia="Times New Roman" w:hAnsi="Calibri" w:cs="Times New Roman"/>
          <w:color w:val="333333"/>
        </w:rPr>
        <w:t>law criminalizing the posting of child pornography on the Internet. Where does Congress get the authority to pass this criminal law? If a state has a criminal law criminalizing the same conduct, can both the state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and</w:t>
      </w:r>
      <w:r>
        <w:rPr>
          <w:rFonts w:ascii="Calibri" w:eastAsia="Times New Roman" w:hAnsi="Calibri" w:cs="Times New Roman"/>
          <w:color w:val="333333"/>
        </w:rPr>
        <w:t>federal government prosecute a defendan</w:t>
      </w:r>
      <w:r>
        <w:rPr>
          <w:rFonts w:ascii="Calibri" w:eastAsia="Times New Roman" w:hAnsi="Calibri" w:cs="Times New Roman"/>
          <w:color w:val="333333"/>
        </w:rPr>
        <w:t>t for one act of downloading child pornography?</w:t>
      </w:r>
    </w:p>
    <w:p w:rsidR="00000000" w:rsidRDefault="00B60F14" w:rsidP="00B60F14">
      <w:pPr>
        <w:numPr>
          <w:ilvl w:val="0"/>
          <w:numId w:val="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U.S. v. Morrison</w:t>
      </w:r>
      <w:r>
        <w:rPr>
          <w:rFonts w:ascii="Calibri" w:eastAsia="Times New Roman" w:hAnsi="Calibri" w:cs="Times New Roman"/>
          <w:color w:val="333333"/>
        </w:rPr>
        <w:t>, 529 U.S. 518 (2000). Which part(s) of the Constitution did the US Supreme Court rely on when it held that 42 U.S.C. § 13981 is unconstitutional? The case is available at this link:</w:t>
      </w:r>
      <w:hyperlink r:id="rId75" w:tgtFrame="_blank" w:history="1">
        <w:r>
          <w:rPr>
            <w:rStyle w:val="Hyperlink"/>
            <w:rFonts w:ascii="Calibri" w:eastAsia="Times New Roman" w:hAnsi="Calibri" w:cs="Times New Roman"/>
            <w:color w:val="2689C6"/>
            <w:bdr w:val="none" w:sz="0" w:space="0" w:color="auto" w:frame="1"/>
          </w:rPr>
          <w:t>http://www.law.cornell.edu/supct/html/99-5.ZS.html</w:t>
        </w:r>
      </w:hyperlink>
      <w:r>
        <w:rPr>
          <w:rFonts w:ascii="Calibri" w:eastAsia="Times New Roman" w:hAnsi="Calibri" w:cs="Times New Roman"/>
          <w:color w:val="333333"/>
        </w:rPr>
        <w:t>.</w:t>
      </w:r>
    </w:p>
    <w:p w:rsidR="00000000" w:rsidRDefault="00B60F14" w:rsidP="00B60F14">
      <w:pPr>
        <w:numPr>
          <w:ilvl w:val="0"/>
          <w:numId w:val="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Pennsylvania v. Nelson</w:t>
      </w:r>
      <w:r>
        <w:rPr>
          <w:rFonts w:ascii="Calibri" w:eastAsia="Times New Roman" w:hAnsi="Calibri" w:cs="Times New Roman"/>
          <w:color w:val="333333"/>
        </w:rPr>
        <w:t xml:space="preserve">, 350 U.S. 497 (1956). Why did the US Supreme Court invalidate the Pennsylvania Sedition Act? The </w:t>
      </w:r>
      <w:r>
        <w:rPr>
          <w:rFonts w:ascii="Calibri" w:eastAsia="Times New Roman" w:hAnsi="Calibri" w:cs="Times New Roman"/>
          <w:color w:val="333333"/>
        </w:rPr>
        <w:t>case is available at this link:</w:t>
      </w:r>
      <w:hyperlink r:id="rId76" w:tgtFrame="_blank" w:history="1">
        <w:r>
          <w:rPr>
            <w:rStyle w:val="Hyperlink"/>
            <w:rFonts w:ascii="Calibri" w:eastAsia="Times New Roman" w:hAnsi="Calibri" w:cs="Times New Roman"/>
            <w:color w:val="2689C6"/>
            <w:bdr w:val="none" w:sz="0" w:space="0" w:color="auto" w:frame="1"/>
          </w:rPr>
          <w:t>http://supreme.justia.com/us/350/497/case.html</w:t>
        </w:r>
      </w:hyperlink>
      <w:r>
        <w:rPr>
          <w:rFonts w:ascii="Calibri" w:eastAsia="Times New Roman" w:hAnsi="Calibri" w:cs="Times New Roman"/>
          <w:color w:val="333333"/>
        </w:rPr>
        <w:t>.</w:t>
      </w:r>
    </w:p>
    <w:p w:rsidR="00000000" w:rsidRDefault="00B60F14">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McCulloch v. Maryland</w:t>
      </w:r>
      <w:r>
        <w:rPr>
          <w:rFonts w:ascii="Calibri" w:hAnsi="Calibri"/>
          <w:color w:val="333333"/>
          <w:bdr w:val="none" w:sz="0" w:space="0" w:color="auto" w:frame="1"/>
        </w:rPr>
        <w:t>, 17 U.S. (4 Wheat.) 316 (1819), accessed August 28, 2010,</w:t>
      </w:r>
      <w:hyperlink r:id="rId77" w:tgtFrame="_blank" w:history="1">
        <w:r>
          <w:rPr>
            <w:rStyle w:val="Hyperlink"/>
            <w:rFonts w:ascii="Calibri" w:hAnsi="Calibri"/>
            <w:color w:val="2689C6"/>
            <w:bdr w:val="none" w:sz="0" w:space="0" w:color="auto" w:frame="1"/>
          </w:rPr>
          <w:t>http://www.law.cornell.edu/supct/html/historics/USSC_CR_0017_0316_ZS.html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N.R.S. § 201.354, accessed September 24, 2010,</w:t>
      </w:r>
      <w:r>
        <w:rPr>
          <w:rStyle w:val="apple-converted-space"/>
          <w:rFonts w:ascii="Calibri" w:hAnsi="Calibri"/>
          <w:color w:val="333333"/>
          <w:bdr w:val="none" w:sz="0" w:space="0" w:color="auto" w:frame="1"/>
        </w:rPr>
        <w:t> </w:t>
      </w:r>
      <w:hyperlink r:id="rId78" w:anchor="NRS201Sec354" w:tgtFrame="_blank" w:history="1">
        <w:r>
          <w:rPr>
            <w:rStyle w:val="Hyperlink"/>
            <w:rFonts w:ascii="Calibri" w:hAnsi="Calibri"/>
            <w:color w:val="2689C6"/>
            <w:bdr w:val="none" w:sz="0" w:space="0" w:color="auto" w:frame="1"/>
          </w:rPr>
          <w:t>http://www.leg.state.nv.us/nrs/NRS-201.html#NRS201Sec354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Washington State Medicinal Marijuana Act, Chapter 69.51A RCW, accessed August 28, 2010,</w:t>
      </w:r>
      <w:r>
        <w:rPr>
          <w:rStyle w:val="apple-converted-space"/>
          <w:rFonts w:ascii="Calibri" w:hAnsi="Calibri"/>
          <w:color w:val="333333"/>
          <w:bdr w:val="none" w:sz="0" w:space="0" w:color="auto" w:frame="1"/>
        </w:rPr>
        <w:t> </w:t>
      </w:r>
      <w:hyperlink r:id="rId79" w:tgtFrame="_blank" w:history="1">
        <w:r>
          <w:rPr>
            <w:rStyle w:val="Hyperlink"/>
            <w:rFonts w:ascii="Calibri" w:hAnsi="Calibri"/>
            <w:color w:val="2689C6"/>
            <w:bdr w:val="none" w:sz="0" w:space="0" w:color="auto" w:frame="1"/>
          </w:rPr>
          <w:t>http://apps.leg.wa.gov/RCW/default.aspx?cite=69.51a&amp;full=true</w:t>
        </w:r>
      </w:hyperlink>
      <w:r>
        <w:rPr>
          <w:rFonts w:ascii="Calibri" w:hAnsi="Calibri"/>
          <w:color w:val="333333"/>
          <w:bdr w:val="none" w:sz="0" w:space="0" w:color="auto" w:frame="1"/>
        </w:rPr>
        <w:t xml:space="preserve">; see all states that legalize medicinal </w:t>
      </w:r>
      <w:r>
        <w:rPr>
          <w:rFonts w:ascii="Calibri" w:hAnsi="Calibri"/>
          <w:color w:val="333333"/>
          <w:bdr w:val="none" w:sz="0" w:space="0" w:color="auto" w:frame="1"/>
        </w:rPr>
        <w:lastRenderedPageBreak/>
        <w:t>marijuana: “16 Legal Medical Marijuana States and DC,” ProCon.org website, accessed August 28, 2010,</w:t>
      </w:r>
      <w:r>
        <w:rPr>
          <w:rStyle w:val="apple-converted-space"/>
          <w:rFonts w:ascii="Calibri" w:hAnsi="Calibri"/>
          <w:color w:val="333333"/>
          <w:bdr w:val="none" w:sz="0" w:space="0" w:color="auto" w:frame="1"/>
        </w:rPr>
        <w:t> </w:t>
      </w:r>
      <w:hyperlink r:id="rId80" w:tgtFrame="_blank" w:history="1">
        <w:r>
          <w:rPr>
            <w:rStyle w:val="Hyperlink"/>
            <w:rFonts w:ascii="Calibri" w:hAnsi="Calibri"/>
            <w:color w:val="2689C6"/>
            <w:bdr w:val="none" w:sz="0" w:space="0" w:color="auto" w:frame="1"/>
          </w:rPr>
          <w:t>http://medicalmarijuana.procon.org/view.resource.php?resourceID=000881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21 U.S.C. Ch. 13 § 801 et. seq., accessed October 1, 2010,</w:t>
      </w:r>
      <w:hyperlink r:id="rId81" w:tgtFrame="_blank" w:history="1">
        <w:r>
          <w:rPr>
            <w:rStyle w:val="Hyperlink"/>
            <w:rFonts w:ascii="Calibri" w:hAnsi="Calibri"/>
            <w:color w:val="2689C6"/>
            <w:bdr w:val="none" w:sz="0" w:space="0" w:color="auto" w:frame="1"/>
          </w:rPr>
          <w:t>http://www.deadiversion.usdoj.gov/21cfr/21usc/index.html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Randal C. Archibold, “Judge Blocks Arizona’s Immigration Law,” The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website, accessed October 1, 2010,</w:t>
      </w:r>
      <w:r>
        <w:rPr>
          <w:rStyle w:val="apple-converted-space"/>
          <w:rFonts w:ascii="Calibri" w:hAnsi="Calibri"/>
          <w:color w:val="333333"/>
          <w:bdr w:val="none" w:sz="0" w:space="0" w:color="auto" w:frame="1"/>
        </w:rPr>
        <w:t> </w:t>
      </w:r>
      <w:hyperlink r:id="rId82" w:tgtFrame="_blank" w:history="1">
        <w:r>
          <w:rPr>
            <w:rStyle w:val="Hyperlink"/>
            <w:rFonts w:ascii="Calibri" w:hAnsi="Calibri"/>
            <w:color w:val="2689C6"/>
            <w:bdr w:val="none" w:sz="0" w:space="0" w:color="auto" w:frame="1"/>
          </w:rPr>
          <w:t>http://www.nytimes.com/2010/07/29/us/29arizona.html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Randal C. Archibold, “Judge Blocks Arizona’s Immigration Law,” The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website, accessed October 1, 2010,</w:t>
      </w:r>
      <w:r>
        <w:rPr>
          <w:rStyle w:val="apple-converted-space"/>
          <w:rFonts w:ascii="Calibri" w:hAnsi="Calibri"/>
          <w:color w:val="333333"/>
          <w:bdr w:val="none" w:sz="0" w:space="0" w:color="auto" w:frame="1"/>
        </w:rPr>
        <w:t> </w:t>
      </w:r>
      <w:hyperlink r:id="rId83" w:tgtFrame="_blank" w:history="1">
        <w:r>
          <w:rPr>
            <w:rStyle w:val="Hyperlink"/>
            <w:rFonts w:ascii="Calibri" w:hAnsi="Calibri"/>
            <w:color w:val="2689C6"/>
            <w:bdr w:val="none" w:sz="0" w:space="0" w:color="auto" w:frame="1"/>
          </w:rPr>
          <w:t>http://www.nytimes.com/2010/07/29/us/29arizona.html</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Branches of Government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3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the three branches of government.</w:t>
      </w:r>
    </w:p>
    <w:p w:rsidR="00000000" w:rsidRDefault="00B60F14" w:rsidP="00B60F14">
      <w:pPr>
        <w:numPr>
          <w:ilvl w:val="0"/>
          <w:numId w:val="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head of the federal and state legislative branches of government.</w:t>
      </w:r>
    </w:p>
    <w:p w:rsidR="00000000" w:rsidRDefault="00B60F14" w:rsidP="00B60F14">
      <w:pPr>
        <w:numPr>
          <w:ilvl w:val="0"/>
          <w:numId w:val="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Senate and the House of Representatives.</w:t>
      </w:r>
    </w:p>
    <w:p w:rsidR="00000000" w:rsidRDefault="00B60F14" w:rsidP="00B60F14">
      <w:pPr>
        <w:numPr>
          <w:ilvl w:val="0"/>
          <w:numId w:val="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head of the federal and state executive branches of government.</w:t>
      </w:r>
    </w:p>
    <w:p w:rsidR="00000000" w:rsidRDefault="00B60F14" w:rsidP="00B60F14">
      <w:pPr>
        <w:numPr>
          <w:ilvl w:val="0"/>
          <w:numId w:val="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head of the federal and state judicial branches of government.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federal Constitution was written to ensure that government power is distributed and never concentrated in one or more areas. This philosophy is served by</w:t>
      </w:r>
      <w:r>
        <w:rPr>
          <w:rStyle w:val="Strong"/>
          <w:rFonts w:ascii="Georgia" w:hAnsi="Georgia"/>
          <w:color w:val="333333"/>
          <w:bdr w:val="none" w:sz="0" w:space="0" w:color="auto" w:frame="1"/>
        </w:rPr>
        <w:t>federalism</w:t>
      </w:r>
      <w:r>
        <w:rPr>
          <w:rFonts w:ascii="Georgia" w:hAnsi="Georgia" w:cs="Times New Roman"/>
          <w:color w:val="333333"/>
          <w:sz w:val="18"/>
          <w:szCs w:val="18"/>
        </w:rPr>
        <w:t xml:space="preserve">, where the </w:t>
      </w:r>
      <w:r>
        <w:rPr>
          <w:rFonts w:ascii="Georgia" w:hAnsi="Georgia" w:cs="Times New Roman"/>
          <w:color w:val="333333"/>
          <w:sz w:val="18"/>
          <w:szCs w:val="18"/>
        </w:rPr>
        <w:t>federal government shares power with the states. It is also further served by dividing the government into three branches, all responsible for different government duties and all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checking and balancing</w:t>
      </w:r>
      <w:r>
        <w:rPr>
          <w:rStyle w:val="apple-converted-space"/>
          <w:rFonts w:ascii="Georgia" w:hAnsi="Georgia" w:cs="Times New Roman"/>
          <w:color w:val="333333"/>
          <w:sz w:val="18"/>
          <w:szCs w:val="18"/>
        </w:rPr>
        <w:t> </w:t>
      </w:r>
      <w:r>
        <w:rPr>
          <w:rFonts w:ascii="Georgia" w:hAnsi="Georgia" w:cs="Times New Roman"/>
          <w:color w:val="333333"/>
          <w:sz w:val="18"/>
          <w:szCs w:val="18"/>
        </w:rPr>
        <w:t>each other. The three branches of government are detai</w:t>
      </w:r>
      <w:r>
        <w:rPr>
          <w:rFonts w:ascii="Georgia" w:hAnsi="Georgia" w:cs="Times New Roman"/>
          <w:color w:val="333333"/>
          <w:sz w:val="18"/>
          <w:szCs w:val="18"/>
        </w:rPr>
        <w:t>led in Articles I–III of the federal Constitution and are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legislative branch</w:t>
      </w:r>
      <w:r>
        <w:rPr>
          <w:rFonts w:ascii="Georgia" w:hAnsi="Georgia" w:cs="Times New Roman"/>
          <w:color w:val="333333"/>
          <w:sz w:val="18"/>
          <w:szCs w:val="18"/>
        </w:rPr>
        <w:t>,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executive branch</w:t>
      </w:r>
      <w:r>
        <w:rPr>
          <w:rFonts w:ascii="Georgia" w:hAnsi="Georgia" w:cs="Times New Roman"/>
          <w:color w:val="333333"/>
          <w:sz w:val="18"/>
          <w:szCs w:val="18"/>
        </w:rPr>
        <w:t>, and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judicial branch</w:t>
      </w:r>
      <w:r>
        <w:rPr>
          <w:rFonts w:ascii="Georgia" w:hAnsi="Georgia" w:cs="Times New Roman"/>
          <w:color w:val="333333"/>
          <w:sz w:val="18"/>
          <w:szCs w:val="18"/>
        </w:rPr>
        <w:t>. While the federal Constitution identifies only the federal branches of government, the principle of checks and balances applies</w:t>
      </w:r>
      <w:r>
        <w:rPr>
          <w:rFonts w:ascii="Georgia" w:hAnsi="Georgia" w:cs="Times New Roman"/>
          <w:color w:val="333333"/>
          <w:sz w:val="18"/>
          <w:szCs w:val="18"/>
        </w:rPr>
        <w:t xml:space="preserve"> to the states as well. Most states identify the three state branches of government in their state constitution.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Each branch of government has a distinct authority. When one branch encroaches on the duties of another, this is called a violation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separati</w:t>
      </w:r>
      <w:r>
        <w:rPr>
          <w:rStyle w:val="marginterm"/>
          <w:rFonts w:ascii="Georgia" w:hAnsi="Georgia" w:cs="Times New Roman"/>
          <w:color w:val="333333"/>
          <w:bdr w:val="none" w:sz="0" w:space="0" w:color="auto" w:frame="1"/>
        </w:rPr>
        <w:t>on of powers</w:t>
      </w:r>
      <w:r>
        <w:rPr>
          <w:rFonts w:ascii="Georgia" w:hAnsi="Georgia" w:cs="Times New Roman"/>
          <w:color w:val="333333"/>
          <w:sz w:val="18"/>
          <w:szCs w:val="18"/>
        </w:rPr>
        <w:t>.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courts</w:t>
      </w:r>
      <w:r>
        <w:rPr>
          <w:rFonts w:ascii="Georgia" w:hAnsi="Georgia" w:cs="Times New Roman"/>
          <w:color w:val="333333"/>
          <w:sz w:val="18"/>
          <w:szCs w:val="18"/>
        </w:rPr>
        <w:t xml:space="preserve">decide whether a government branch has overstepped its boundaries because courts interpret the Constitution, which describes each branch’s sphere of influence. Thus the judicial branch, which consists of all the courts, retains the </w:t>
      </w:r>
      <w:r>
        <w:rPr>
          <w:rFonts w:ascii="Georgia" w:hAnsi="Georgia" w:cs="Times New Roman"/>
          <w:color w:val="333333"/>
          <w:sz w:val="18"/>
          <w:szCs w:val="18"/>
        </w:rPr>
        <w:t>balance of power.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lastRenderedPageBreak/>
        <w:t>The Legislative Branch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legislative branch</w:t>
      </w:r>
      <w:r>
        <w:rPr>
          <w:rStyle w:val="apple-converted-space"/>
          <w:rFonts w:ascii="Georgia" w:hAnsi="Georgia" w:cs="Times New Roman"/>
          <w:color w:val="333333"/>
        </w:rPr>
        <w:t> </w:t>
      </w:r>
      <w:r>
        <w:rPr>
          <w:rFonts w:ascii="Georgia" w:hAnsi="Georgia" w:cs="Times New Roman"/>
          <w:color w:val="333333"/>
        </w:rPr>
        <w:t>is responsible for creating statutory laws. Citizens of a state can vote for some state statutes by ballot, but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federal legislative branch</w:t>
      </w:r>
      <w:r>
        <w:rPr>
          <w:rStyle w:val="apple-converted-space"/>
          <w:rFonts w:ascii="Georgia" w:hAnsi="Georgia" w:cs="Times New Roman"/>
          <w:color w:val="333333"/>
        </w:rPr>
        <w:t> </w:t>
      </w:r>
      <w:r>
        <w:rPr>
          <w:rFonts w:ascii="Georgia" w:hAnsi="Georgia" w:cs="Times New Roman"/>
          <w:color w:val="333333"/>
        </w:rPr>
        <w:t xml:space="preserve">enacts all federal statutes. In the </w:t>
      </w:r>
      <w:r>
        <w:rPr>
          <w:rFonts w:ascii="Georgia" w:hAnsi="Georgia" w:cs="Times New Roman"/>
          <w:color w:val="333333"/>
        </w:rPr>
        <w:t>federal government, the legislative branch is headed by Congress. States’ legislative branches are headed by a state legislature. Congress is</w:t>
      </w:r>
      <w:r>
        <w:rPr>
          <w:rStyle w:val="marginterm"/>
          <w:rFonts w:ascii="Georgia" w:hAnsi="Georgia" w:cs="Times New Roman"/>
          <w:color w:val="333333"/>
          <w:bdr w:val="none" w:sz="0" w:space="0" w:color="auto" w:frame="1"/>
        </w:rPr>
        <w:t>bicameral</w:t>
      </w:r>
      <w:r>
        <w:rPr>
          <w:rFonts w:ascii="Georgia" w:hAnsi="Georgia" w:cs="Times New Roman"/>
          <w:color w:val="333333"/>
        </w:rPr>
        <w:t>, which means it is made up of two houses. This system provides equal representation among the several sta</w:t>
      </w:r>
      <w:r>
        <w:rPr>
          <w:rFonts w:ascii="Georgia" w:hAnsi="Georgia" w:cs="Times New Roman"/>
          <w:color w:val="333333"/>
        </w:rPr>
        <w:t>tes and by citizens of the United States. States are represented by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Senate</w:t>
      </w:r>
      <w:r>
        <w:rPr>
          <w:rFonts w:ascii="Georgia" w:hAnsi="Georgia" w:cs="Times New Roman"/>
          <w:color w:val="333333"/>
        </w:rPr>
        <w:t>. Every state, no matter how large or small, gets two senators. Citizens are represented by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House of Representatives</w:t>
      </w:r>
      <w:r>
        <w:rPr>
          <w:rFonts w:ascii="Georgia" w:hAnsi="Georgia" w:cs="Times New Roman"/>
          <w:color w:val="333333"/>
        </w:rPr>
        <w:t>. Membership in the House of Representatives is based on p</w:t>
      </w:r>
      <w:r>
        <w:rPr>
          <w:rFonts w:ascii="Georgia" w:hAnsi="Georgia" w:cs="Times New Roman"/>
          <w:color w:val="333333"/>
        </w:rPr>
        <w:t>opulation. A heavily populated state, like California, has more representatives than a sparsely populated state, like Alaska. States’ legislatures are generally bicameral and have a similar structure to the federal system.</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the Legisla</w:t>
      </w:r>
      <w:r>
        <w:rPr>
          <w:rFonts w:ascii="Georgia" w:hAnsi="Georgia" w:cs="Times New Roman"/>
          <w:i/>
          <w:iCs/>
          <w:color w:val="BB9966"/>
          <w:sz w:val="21"/>
          <w:szCs w:val="21"/>
        </w:rPr>
        <w:t>tive Branch</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86400" cy="5638800"/>
            <wp:effectExtent l="0" t="0" r="0" b="0"/>
            <wp:docPr id="13" name="Picture 15" descr="Macintosh HD:Users:lilakittredge:Desktop:storm-fig02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ilakittredge:Desktop:storm-fig02_004.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56388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Examples of Legislative Branch Checks and Balances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legislative branch can check and balance both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executive</w:t>
      </w:r>
      <w:r>
        <w:rPr>
          <w:rStyle w:val="apple-converted-space"/>
          <w:rFonts w:ascii="Georgia" w:hAnsi="Georgia" w:cs="Times New Roman"/>
          <w:color w:val="333333"/>
        </w:rPr>
        <w:t> </w:t>
      </w:r>
      <w:r>
        <w:rPr>
          <w:rFonts w:ascii="Georgia" w:hAnsi="Georgia" w:cs="Times New Roman"/>
          <w:color w:val="333333"/>
        </w:rPr>
        <w:t>branch and the</w:t>
      </w:r>
      <w:r>
        <w:rPr>
          <w:rStyle w:val="Emphasis"/>
          <w:rFonts w:ascii="Georgia" w:hAnsi="Georgia" w:cs="Times New Roman"/>
          <w:color w:val="333333"/>
          <w:bdr w:val="none" w:sz="0" w:space="0" w:color="auto" w:frame="1"/>
        </w:rPr>
        <w:t>judicial</w:t>
      </w:r>
      <w:r>
        <w:rPr>
          <w:rStyle w:val="apple-converted-space"/>
          <w:rFonts w:ascii="Georgia" w:hAnsi="Georgia" w:cs="Times New Roman"/>
          <w:color w:val="333333"/>
        </w:rPr>
        <w:t> </w:t>
      </w:r>
      <w:r>
        <w:rPr>
          <w:rFonts w:ascii="Georgia" w:hAnsi="Georgia" w:cs="Times New Roman"/>
          <w:color w:val="333333"/>
        </w:rPr>
        <w:t>branch. Congress can impeach the</w:t>
      </w:r>
      <w:r>
        <w:rPr>
          <w:rFonts w:ascii="Georgia" w:hAnsi="Georgia" w:cs="Times New Roman"/>
          <w:color w:val="333333"/>
        </w:rPr>
        <w:t xml:space="preserve"> president of the United States, which is the first step toward removal from office. Congress can also enact statutes that supersede judicial opinions, 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Fonts w:ascii="Georgia" w:hAnsi="Georgia" w:cs="Times New Roman"/>
          <w:color w:val="333333"/>
        </w:rPr>
        <w:t xml:space="preserve">. Similarly, state legislature can also impeach </w:t>
      </w:r>
      <w:r>
        <w:rPr>
          <w:rFonts w:ascii="Georgia" w:hAnsi="Georgia" w:cs="Times New Roman"/>
          <w:color w:val="333333"/>
        </w:rPr>
        <w:t>a governor or enact a state statute that supersedes a state case law.</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lastRenderedPageBreak/>
        <w:t>The Executive Branch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executive branch</w:t>
      </w:r>
      <w:r>
        <w:rPr>
          <w:rStyle w:val="apple-converted-space"/>
          <w:rFonts w:ascii="Georgia" w:hAnsi="Georgia" w:cs="Times New Roman"/>
          <w:color w:val="333333"/>
        </w:rPr>
        <w:t> </w:t>
      </w:r>
      <w:r>
        <w:rPr>
          <w:rFonts w:ascii="Georgia" w:hAnsi="Georgia" w:cs="Times New Roman"/>
          <w:color w:val="333333"/>
        </w:rPr>
        <w:t>is responsible for enforcing the statutes enacted by the legislative branch. In the federal government, the executive branch is headed by the pr</w:t>
      </w:r>
      <w:r>
        <w:rPr>
          <w:rFonts w:ascii="Georgia" w:hAnsi="Georgia" w:cs="Times New Roman"/>
          <w:color w:val="333333"/>
        </w:rPr>
        <w:t>esident of the United States. States’ executive branches are headed by the governor of the state.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the Executive Branch</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5819775"/>
            <wp:effectExtent l="0" t="0" r="0" b="9525"/>
            <wp:docPr id="14" name="Picture 16" descr="Macintosh HD:Users:lilakittredge:Desktop:storm-fig02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ilakittredge:Desktop:storm-fig02_005.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58197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Examples of Executive Branch Checks and Balances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executive branch can check and balance both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legislative</w:t>
      </w:r>
      <w:r>
        <w:rPr>
          <w:rStyle w:val="apple-converted-space"/>
          <w:rFonts w:ascii="Georgia" w:hAnsi="Georgia" w:cs="Times New Roman"/>
          <w:color w:val="333333"/>
        </w:rPr>
        <w:t> </w:t>
      </w:r>
      <w:r>
        <w:rPr>
          <w:rFonts w:ascii="Georgia" w:hAnsi="Georgia" w:cs="Times New Roman"/>
          <w:color w:val="333333"/>
        </w:rPr>
        <w:t>branch and the</w:t>
      </w:r>
      <w:r>
        <w:rPr>
          <w:rStyle w:val="Emphasis"/>
          <w:rFonts w:ascii="Georgia" w:hAnsi="Georgia" w:cs="Times New Roman"/>
          <w:color w:val="333333"/>
          <w:bdr w:val="none" w:sz="0" w:space="0" w:color="auto" w:frame="1"/>
        </w:rPr>
        <w:t>judicial</w:t>
      </w:r>
      <w:r>
        <w:rPr>
          <w:rStyle w:val="apple-converted-space"/>
          <w:rFonts w:ascii="Georgia" w:hAnsi="Georgia" w:cs="Times New Roman"/>
          <w:color w:val="333333"/>
        </w:rPr>
        <w:t> </w:t>
      </w:r>
      <w:r>
        <w:rPr>
          <w:rFonts w:ascii="Georgia" w:hAnsi="Georgia" w:cs="Times New Roman"/>
          <w:color w:val="333333"/>
        </w:rPr>
        <w:t>branch. The president of the United States can v</w:t>
      </w:r>
      <w:r>
        <w:rPr>
          <w:rFonts w:ascii="Georgia" w:hAnsi="Georgia" w:cs="Times New Roman"/>
          <w:color w:val="333333"/>
        </w:rPr>
        <w:t xml:space="preserve">eto statutes proposed by Congress. The president also has the </w:t>
      </w:r>
      <w:r>
        <w:rPr>
          <w:rFonts w:ascii="Georgia" w:hAnsi="Georgia" w:cs="Times New Roman"/>
          <w:color w:val="333333"/>
        </w:rPr>
        <w:lastRenderedPageBreak/>
        <w:t>authority to nominate federal justices and judges, who thereafter serve for life. State executive branches have similar check and balancing authority; a governor can generally veto statutes prop</w:t>
      </w:r>
      <w:r>
        <w:rPr>
          <w:rFonts w:ascii="Georgia" w:hAnsi="Georgia" w:cs="Times New Roman"/>
          <w:color w:val="333333"/>
        </w:rPr>
        <w:t>osed by state legislature and can appoint some state justices and judges.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Judicial Branch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 branch</w:t>
      </w:r>
      <w:r>
        <w:rPr>
          <w:rStyle w:val="apple-converted-space"/>
          <w:rFonts w:ascii="Georgia" w:hAnsi="Georgia" w:cs="Times New Roman"/>
          <w:color w:val="333333"/>
        </w:rPr>
        <w:t> </w:t>
      </w:r>
      <w:r>
        <w:rPr>
          <w:rFonts w:ascii="Georgia" w:hAnsi="Georgia" w:cs="Times New Roman"/>
          <w:color w:val="333333"/>
        </w:rPr>
        <w:t>is responsible for interpreting all laws, including statutes, codes, ordinances, and the federal and state constitutions. This power is all en</w:t>
      </w:r>
      <w:r>
        <w:rPr>
          <w:rFonts w:ascii="Georgia" w:hAnsi="Georgia" w:cs="Times New Roman"/>
          <w:color w:val="333333"/>
        </w:rPr>
        <w:t>compassing and is the basis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 review</w:t>
      </w:r>
      <w:r>
        <w:rPr>
          <w:rFonts w:ascii="Georgia" w:hAnsi="Georgia" w:cs="Times New Roman"/>
          <w:color w:val="333333"/>
        </w:rPr>
        <w:t>, referenced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Fonts w:ascii="Georgia" w:hAnsi="Georgia" w:cs="Times New Roman"/>
          <w:color w:val="333333"/>
        </w:rPr>
        <w:t xml:space="preserve">. It allows the judicial branch to invalidate any unconstitutional law in the statutory source of law and also to change the </w:t>
      </w:r>
      <w:r>
        <w:rPr>
          <w:rFonts w:ascii="Georgia" w:hAnsi="Georgia" w:cs="Times New Roman"/>
          <w:color w:val="333333"/>
        </w:rPr>
        <w:t>federal and state constitutions by interpretation. For example, when a court creates an exception to an amendment to the constitution, it has made an informal change without the necessity of a national or state consensus. The federal judicial branch is hea</w:t>
      </w:r>
      <w:r>
        <w:rPr>
          <w:rFonts w:ascii="Georgia" w:hAnsi="Georgia" w:cs="Times New Roman"/>
          <w:color w:val="333333"/>
        </w:rPr>
        <w:t>ded by the US Supreme Court. Each state’s judicial branch is headed by the highest-level state appellate court. Members of the judicial branch include all judges and justices of every federal and state court in the court system, which is discussed shortly.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the Judicial Branch</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86400" cy="5019675"/>
            <wp:effectExtent l="0" t="0" r="0" b="9525"/>
            <wp:docPr id="15" name="Picture 17" descr="Macintosh HD:Users:lilakittredge:Desktop:storm-fig02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ilakittredge:Desktop:storm-fig02_006.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50196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Examples of Judicial Branch Checks and Balances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judicial branch can check and balance both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legislative</w:t>
      </w:r>
      <w:r>
        <w:rPr>
          <w:rStyle w:val="apple-converted-space"/>
          <w:rFonts w:ascii="Georgia" w:hAnsi="Georgia" w:cs="Times New Roman"/>
          <w:color w:val="333333"/>
          <w:sz w:val="18"/>
          <w:szCs w:val="18"/>
        </w:rPr>
        <w:t> </w:t>
      </w:r>
      <w:r>
        <w:rPr>
          <w:rFonts w:ascii="Georgia" w:hAnsi="Georgia" w:cs="Times New Roman"/>
          <w:color w:val="333333"/>
          <w:sz w:val="18"/>
          <w:szCs w:val="18"/>
        </w:rPr>
        <w:t>branch and the</w:t>
      </w:r>
      <w:r>
        <w:rPr>
          <w:rStyle w:val="Emphasis"/>
          <w:rFonts w:ascii="Georgia" w:hAnsi="Georgia"/>
          <w:color w:val="333333"/>
          <w:bdr w:val="none" w:sz="0" w:space="0" w:color="auto" w:frame="1"/>
        </w:rPr>
        <w:t>executive</w:t>
      </w:r>
      <w:r>
        <w:rPr>
          <w:rStyle w:val="apple-converted-space"/>
          <w:rFonts w:ascii="Georgia" w:hAnsi="Georgia" w:cs="Times New Roman"/>
          <w:color w:val="333333"/>
          <w:sz w:val="18"/>
          <w:szCs w:val="18"/>
        </w:rPr>
        <w:t> </w:t>
      </w:r>
      <w:r>
        <w:rPr>
          <w:rFonts w:ascii="Georgia" w:hAnsi="Georgia" w:cs="Times New Roman"/>
          <w:color w:val="333333"/>
          <w:sz w:val="18"/>
          <w:szCs w:val="18"/>
        </w:rPr>
        <w:t>branch. The US Supreme Court can invalidate statutes enacted by Congress if they conflict with the Constitution. The US Supreme Court can also prevent the president from taking action if that action violates separation of powers. The state courts can likew</w:t>
      </w:r>
      <w:r>
        <w:rPr>
          <w:rFonts w:ascii="Georgia" w:hAnsi="Georgia" w:cs="Times New Roman"/>
          <w:color w:val="333333"/>
          <w:sz w:val="18"/>
          <w:szCs w:val="18"/>
        </w:rPr>
        <w:t>ise nullify unconstitutional statutes passed by the state legislature and void other executive branch actions that are unconstitutional.</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2.1</w:t>
      </w:r>
      <w:r>
        <w:rPr>
          <w:rStyle w:val="apple-converted-space"/>
          <w:rFonts w:ascii="Georgia" w:hAnsi="Georgia" w:cs="Times New Roman"/>
          <w:color w:val="333333"/>
        </w:rPr>
        <w:t> </w:t>
      </w:r>
      <w:r>
        <w:rPr>
          <w:rFonts w:ascii="Georgia" w:hAnsi="Georgia" w:cs="Times New Roman"/>
          <w:color w:val="333333"/>
        </w:rPr>
        <w:t>The Most Prominent Checks and Balances between the Branches</w:t>
      </w:r>
    </w:p>
    <w:tbl>
      <w:tblPr>
        <w:tblW w:w="0" w:type="auto"/>
        <w:tblCellMar>
          <w:left w:w="0" w:type="dxa"/>
          <w:right w:w="0" w:type="dxa"/>
        </w:tblCellMar>
        <w:tblLook w:val="04A0" w:firstRow="1" w:lastRow="0" w:firstColumn="1" w:lastColumn="0" w:noHBand="0" w:noVBand="1"/>
      </w:tblPr>
      <w:tblGrid>
        <w:gridCol w:w="1601"/>
        <w:gridCol w:w="1934"/>
        <w:gridCol w:w="3592"/>
        <w:gridCol w:w="238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Government Branch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Duty or Authority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 xml:space="preserve">Check </w:t>
            </w:r>
            <w:r>
              <w:rPr>
                <w:rFonts w:eastAsia="Times New Roman" w:cs="Times New Roman"/>
                <w:b/>
                <w:bCs/>
                <w:color w:val="F48800"/>
                <w:sz w:val="21"/>
                <w:szCs w:val="21"/>
              </w:rPr>
              <w:t>and Balance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Government Branch Checking and Balancing</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Legislative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Create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President can veto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Executive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Executive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Enforce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Congress can override presidential </w:t>
            </w:r>
            <w:r>
              <w:rPr>
                <w:rFonts w:eastAsia="Times New Roman" w:cs="Times New Roman"/>
                <w:sz w:val="21"/>
                <w:szCs w:val="21"/>
              </w:rPr>
              <w:lastRenderedPageBreak/>
              <w:t>veto by 2/3 majority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lastRenderedPageBreak/>
              <w:t>Legislative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lastRenderedPageBreak/>
              <w:t>Judicial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Interpret statutes and Constitution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President nominates federal judges and justices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Executive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Executive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Enforce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Senate can confirm or reject presidential nomination of federal judges and justices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Legislative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Executive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Enforce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Congress can impeach the president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Legislative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Legislative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Create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Courts can invalidate unconstitutional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Judicial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Executive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Enforce statutes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Courts can invalidate unconstitutional executive action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Judicial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Judicial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Interpret statutes and Constitution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Statutes can supersede case law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Legislative</w:t>
            </w:r>
          </w:p>
        </w:tc>
      </w:tr>
    </w:tbl>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3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three branches of government are the legislative branch, the executive branch, and the judicial branch.</w:t>
      </w:r>
    </w:p>
    <w:p w:rsidR="00000000" w:rsidRDefault="00B60F14" w:rsidP="00B60F14">
      <w:pPr>
        <w:numPr>
          <w:ilvl w:val="0"/>
          <w:numId w:val="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head of the federal legislative branch of government is Congress. The head of the state legislative branch of government is the state legislature.</w:t>
      </w:r>
    </w:p>
    <w:p w:rsidR="00000000" w:rsidRDefault="00B60F14" w:rsidP="00B60F14">
      <w:pPr>
        <w:numPr>
          <w:ilvl w:val="0"/>
          <w:numId w:val="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Senate represents every state equally because each state has two senators. The House of Representativ</w:t>
      </w:r>
      <w:r>
        <w:rPr>
          <w:rFonts w:ascii="Calibri" w:eastAsia="Times New Roman" w:hAnsi="Calibri" w:cs="Times New Roman"/>
          <w:color w:val="333333"/>
        </w:rPr>
        <w:t>es represents each citizen equally because states are assigned representatives based on their population.</w:t>
      </w:r>
    </w:p>
    <w:p w:rsidR="00000000" w:rsidRDefault="00B60F14" w:rsidP="00B60F14">
      <w:pPr>
        <w:numPr>
          <w:ilvl w:val="0"/>
          <w:numId w:val="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head of the federal executive branch of government is the president. The head of each state executive branch of government is the governor.</w:t>
      </w:r>
    </w:p>
    <w:p w:rsidR="00000000" w:rsidRDefault="00B60F14" w:rsidP="00B60F14">
      <w:pPr>
        <w:numPr>
          <w:ilvl w:val="0"/>
          <w:numId w:val="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he</w:t>
      </w:r>
      <w:r>
        <w:rPr>
          <w:rFonts w:ascii="Calibri" w:eastAsia="Times New Roman" w:hAnsi="Calibri" w:cs="Times New Roman"/>
          <w:color w:val="333333"/>
        </w:rPr>
        <w:t>ad of the federal judicial branch of government is the US Supreme Court. The head of each state judicial branch of government is the highest-level state appellate court.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w:t>
      </w:r>
      <w:r>
        <w:rPr>
          <w:rFonts w:ascii="Calibri" w:hAnsi="Calibri" w:cs="Times New Roman"/>
          <w:color w:val="333333"/>
        </w:rPr>
        <w:t>he end of the chapter.</w:t>
      </w:r>
    </w:p>
    <w:p w:rsidR="00000000" w:rsidRDefault="00B60F14" w:rsidP="00B60F14">
      <w:pPr>
        <w:numPr>
          <w:ilvl w:val="0"/>
          <w:numId w:val="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 mayor enacts a policy that prohibits police officers in his city from enforcing a state law prohibiting the possession and use of marijuana. The mayor’s policy specifically </w:t>
      </w:r>
      <w:r>
        <w:rPr>
          <w:rFonts w:ascii="Calibri" w:eastAsia="Times New Roman" w:hAnsi="Calibri" w:cs="Times New Roman"/>
          <w:color w:val="333333"/>
        </w:rPr>
        <w:lastRenderedPageBreak/>
        <w:t xml:space="preserve">states that within the city limits, marijuana is legal to </w:t>
      </w:r>
      <w:r>
        <w:rPr>
          <w:rFonts w:ascii="Calibri" w:eastAsia="Times New Roman" w:hAnsi="Calibri" w:cs="Times New Roman"/>
          <w:color w:val="333333"/>
        </w:rPr>
        <w:t>possess and use. Which constitutional principle is the mayor violating? Which branch of government should check and balance the mayor’s behavior in this matter?</w:t>
      </w:r>
    </w:p>
    <w:p w:rsidR="00000000" w:rsidRDefault="00B60F14" w:rsidP="00B60F14">
      <w:pPr>
        <w:numPr>
          <w:ilvl w:val="0"/>
          <w:numId w:val="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Youngstown Sheet &amp; Tube Co. v. Sawyer</w:t>
      </w:r>
      <w:r>
        <w:rPr>
          <w:rFonts w:ascii="Calibri" w:eastAsia="Times New Roman" w:hAnsi="Calibri" w:cs="Times New Roman"/>
          <w:color w:val="333333"/>
        </w:rPr>
        <w:t>, 343 U.S. 579 (1952). In</w:t>
      </w:r>
      <w:r>
        <w:rPr>
          <w:rStyle w:val="Emphasis"/>
          <w:rFonts w:ascii="Calibri" w:eastAsia="Times New Roman" w:hAnsi="Calibri" w:cs="Times New Roman"/>
          <w:color w:val="333333"/>
          <w:bdr w:val="none" w:sz="0" w:space="0" w:color="auto" w:frame="1"/>
        </w:rPr>
        <w:t>Youngstown</w:t>
      </w:r>
      <w:r>
        <w:rPr>
          <w:rFonts w:ascii="Calibri" w:eastAsia="Times New Roman" w:hAnsi="Calibri" w:cs="Times New Roman"/>
          <w:color w:val="333333"/>
        </w:rPr>
        <w:t xml:space="preserve">, President Truman seized control of steel mills to avert a strike, using his authority as commander in chief of the armed forces. President Truman wanted to ensure steel production during the Korean War. Did the US Supreme Court uphold President Truman’s </w:t>
      </w:r>
      <w:r>
        <w:rPr>
          <w:rFonts w:ascii="Calibri" w:eastAsia="Times New Roman" w:hAnsi="Calibri" w:cs="Times New Roman"/>
          <w:color w:val="333333"/>
        </w:rPr>
        <w:t>action? Why or why not? The case is available at this link:</w:t>
      </w:r>
      <w:r>
        <w:rPr>
          <w:rStyle w:val="apple-converted-space"/>
          <w:rFonts w:ascii="Calibri" w:eastAsia="Times New Roman" w:hAnsi="Calibri" w:cs="Times New Roman"/>
          <w:color w:val="333333"/>
        </w:rPr>
        <w:t> </w:t>
      </w:r>
      <w:hyperlink r:id="rId87" w:tgtFrame="_blank" w:history="1">
        <w:r>
          <w:rPr>
            <w:rStyle w:val="Hyperlink"/>
            <w:rFonts w:ascii="Calibri" w:eastAsia="Times New Roman" w:hAnsi="Calibri" w:cs="Times New Roman"/>
            <w:color w:val="2689C6"/>
            <w:bdr w:val="none" w:sz="0" w:space="0" w:color="auto" w:frame="1"/>
          </w:rPr>
          <w:t>http://supreme.justia.com/us/343/579/</w:t>
        </w:r>
      </w:hyperlink>
      <w:r>
        <w:rPr>
          <w:rFonts w:ascii="Calibri" w:eastAsia="Times New Roman" w:hAnsi="Calibri" w:cs="Times New Roman"/>
          <w:color w:val="333333"/>
        </w:rPr>
        <w:t>.</w:t>
      </w:r>
    </w:p>
    <w:p w:rsidR="00000000" w:rsidRDefault="00B60F14" w:rsidP="00B60F14">
      <w:pPr>
        <w:numPr>
          <w:ilvl w:val="0"/>
          <w:numId w:val="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Hamdi v. Rumsfeld</w:t>
      </w:r>
      <w:r>
        <w:rPr>
          <w:rFonts w:ascii="Calibri" w:eastAsia="Times New Roman" w:hAnsi="Calibri" w:cs="Times New Roman"/>
          <w:color w:val="333333"/>
        </w:rPr>
        <w:t>, 542 U.S. 507 (2004).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Hamdi</w:t>
      </w:r>
      <w:r>
        <w:rPr>
          <w:rFonts w:ascii="Calibri" w:eastAsia="Times New Roman" w:hAnsi="Calibri" w:cs="Times New Roman"/>
          <w:color w:val="333333"/>
        </w:rPr>
        <w:t>, the US Supreme Court reviewed the US</w:t>
      </w:r>
      <w:r>
        <w:rPr>
          <w:rFonts w:ascii="Calibri" w:eastAsia="Times New Roman" w:hAnsi="Calibri" w:cs="Times New Roman"/>
          <w:color w:val="333333"/>
        </w:rPr>
        <w:t xml:space="preserve"> Court of Appeals for the Fourth Circuit’s decision prohibiting the release of a US citizen who was held as an enemy combatant in Virginia during the Afghanistan War. The citizen’s detention was based on a federal statute that deprived him of the opportuni</w:t>
      </w:r>
      <w:r>
        <w:rPr>
          <w:rFonts w:ascii="Calibri" w:eastAsia="Times New Roman" w:hAnsi="Calibri" w:cs="Times New Roman"/>
          <w:color w:val="333333"/>
        </w:rPr>
        <w:t>ty to consult with an attorney or have a trial. Did the US Supreme Court defer to the federal statute? Why or why not? The case is available at this link:</w:t>
      </w:r>
      <w:r>
        <w:rPr>
          <w:rStyle w:val="apple-converted-space"/>
          <w:rFonts w:ascii="Calibri" w:eastAsia="Times New Roman" w:hAnsi="Calibri" w:cs="Times New Roman"/>
          <w:color w:val="333333"/>
        </w:rPr>
        <w:t> </w:t>
      </w:r>
      <w:hyperlink r:id="rId88" w:tgtFrame="_blank" w:history="1">
        <w:r>
          <w:rPr>
            <w:rStyle w:val="Hyperlink"/>
            <w:rFonts w:ascii="Calibri" w:eastAsia="Times New Roman" w:hAnsi="Calibri" w:cs="Times New Roman"/>
            <w:color w:val="2689C6"/>
            <w:bdr w:val="none" w:sz="0" w:space="0" w:color="auto" w:frame="1"/>
          </w:rPr>
          <w:t>http://scholar.google.com/scholar_case?case=6173897153146757813&amp;hl=en&amp;as_sdt=2&amp;as_vis=1&amp;oi=scholarr</w:t>
        </w:r>
      </w:hyperlink>
      <w:r>
        <w:rPr>
          <w:rFonts w:ascii="Calibri" w:eastAsia="Times New Roman" w:hAnsi="Calibri" w:cs="Times New Roman"/>
          <w:color w:val="333333"/>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Court System</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4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federal and state courts.</w:t>
      </w:r>
    </w:p>
    <w:p w:rsidR="00000000" w:rsidRDefault="00B60F14" w:rsidP="00B60F14">
      <w:pPr>
        <w:numPr>
          <w:ilvl w:val="0"/>
          <w:numId w:val="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jurisdiction.</w:t>
      </w:r>
    </w:p>
    <w:p w:rsidR="00000000" w:rsidRDefault="00B60F14" w:rsidP="00B60F14">
      <w:pPr>
        <w:numPr>
          <w:ilvl w:val="0"/>
          <w:numId w:val="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original and appellate jurisdiction.</w:t>
      </w:r>
    </w:p>
    <w:p w:rsidR="00000000" w:rsidRDefault="00B60F14" w:rsidP="00B60F14">
      <w:pPr>
        <w:numPr>
          <w:ilvl w:val="0"/>
          <w:numId w:val="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federal courts and determine each court’s jurisdiction.</w:t>
      </w:r>
    </w:p>
    <w:p w:rsidR="00000000" w:rsidRDefault="00B60F14" w:rsidP="00B60F14">
      <w:pPr>
        <w:numPr>
          <w:ilvl w:val="0"/>
          <w:numId w:val="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state courts and determine each court’s 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Every state has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two</w:t>
      </w:r>
      <w:r>
        <w:rPr>
          <w:rStyle w:val="apple-converted-space"/>
          <w:rFonts w:ascii="Georgia" w:hAnsi="Georgia" w:cs="Times New Roman"/>
          <w:color w:val="333333"/>
          <w:sz w:val="18"/>
          <w:szCs w:val="18"/>
        </w:rPr>
        <w:t> </w:t>
      </w:r>
      <w:r>
        <w:rPr>
          <w:rFonts w:ascii="Georgia" w:hAnsi="Georgia" w:cs="Times New Roman"/>
          <w:color w:val="333333"/>
          <w:sz w:val="18"/>
          <w:szCs w:val="18"/>
        </w:rPr>
        <w:t>court systems: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federal</w:t>
      </w:r>
      <w:r>
        <w:rPr>
          <w:rStyle w:val="apple-converted-space"/>
          <w:rFonts w:ascii="Georgia" w:hAnsi="Georgia" w:cs="Times New Roman"/>
          <w:color w:val="333333"/>
          <w:sz w:val="18"/>
          <w:szCs w:val="18"/>
        </w:rPr>
        <w:t> </w:t>
      </w:r>
      <w:r>
        <w:rPr>
          <w:rFonts w:ascii="Georgia" w:hAnsi="Georgia" w:cs="Times New Roman"/>
          <w:color w:val="333333"/>
          <w:sz w:val="18"/>
          <w:szCs w:val="18"/>
        </w:rPr>
        <w:t>court system, which is the s</w:t>
      </w:r>
      <w:r>
        <w:rPr>
          <w:rFonts w:ascii="Georgia" w:hAnsi="Georgia" w:cs="Times New Roman"/>
          <w:color w:val="333333"/>
          <w:sz w:val="18"/>
          <w:szCs w:val="18"/>
        </w:rPr>
        <w:t>ame in all fifty states, and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state</w:t>
      </w:r>
      <w:r>
        <w:rPr>
          <w:rStyle w:val="apple-converted-space"/>
          <w:rFonts w:ascii="Georgia" w:hAnsi="Georgia" w:cs="Times New Roman"/>
          <w:color w:val="333333"/>
          <w:sz w:val="18"/>
          <w:szCs w:val="18"/>
        </w:rPr>
        <w:t> </w:t>
      </w:r>
      <w:r>
        <w:rPr>
          <w:rFonts w:ascii="Georgia" w:hAnsi="Georgia" w:cs="Times New Roman"/>
          <w:color w:val="333333"/>
          <w:sz w:val="18"/>
          <w:szCs w:val="18"/>
        </w:rPr>
        <w:t>court system, which varies slightly in each state. Federal courts are fewer in number than state courts. Because of the Tenth Amendment, discussed earlier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2.1.2 "The Scope of State Law"</w:t>
      </w:r>
      <w:r>
        <w:rPr>
          <w:rFonts w:ascii="Georgia" w:hAnsi="Georgia" w:cs="Times New Roman"/>
          <w:color w:val="333333"/>
          <w:sz w:val="18"/>
          <w:szCs w:val="18"/>
        </w:rPr>
        <w:t>, most laws are state laws and therefore most legal disputes go through the state court system.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Federal courts are exclusive; they adjudicate only</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federal</w:t>
      </w:r>
      <w:r>
        <w:rPr>
          <w:rStyle w:val="apple-converted-space"/>
          <w:rFonts w:ascii="Georgia" w:hAnsi="Georgia" w:cs="Times New Roman"/>
          <w:color w:val="333333"/>
          <w:sz w:val="18"/>
          <w:szCs w:val="18"/>
        </w:rPr>
        <w:t> </w:t>
      </w:r>
      <w:r>
        <w:rPr>
          <w:rFonts w:ascii="Georgia" w:hAnsi="Georgia" w:cs="Times New Roman"/>
          <w:color w:val="333333"/>
          <w:sz w:val="18"/>
          <w:szCs w:val="18"/>
        </w:rPr>
        <w:t>matters. This means that a case can go through the federal court system only if it is based on a fede</w:t>
      </w:r>
      <w:r>
        <w:rPr>
          <w:rFonts w:ascii="Georgia" w:hAnsi="Georgia" w:cs="Times New Roman"/>
          <w:color w:val="333333"/>
          <w:sz w:val="18"/>
          <w:szCs w:val="18"/>
        </w:rPr>
        <w:t>ral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statute</w:t>
      </w:r>
      <w:r>
        <w:rPr>
          <w:rStyle w:val="apple-converted-space"/>
          <w:rFonts w:ascii="Georgia" w:hAnsi="Georgia" w:cs="Times New Roman"/>
          <w:color w:val="333333"/>
          <w:sz w:val="18"/>
          <w:szCs w:val="18"/>
        </w:rPr>
        <w:t> </w:t>
      </w:r>
      <w:r>
        <w:rPr>
          <w:rFonts w:ascii="Georgia" w:hAnsi="Georgia" w:cs="Times New Roman"/>
          <w:color w:val="333333"/>
          <w:sz w:val="18"/>
          <w:szCs w:val="18"/>
        </w:rPr>
        <w:t>or the federal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Constitution</w:t>
      </w:r>
      <w:r>
        <w:rPr>
          <w:rFonts w:ascii="Georgia" w:hAnsi="Georgia" w:cs="Times New Roman"/>
          <w:color w:val="333333"/>
          <w:sz w:val="18"/>
          <w:szCs w:val="18"/>
        </w:rPr>
        <w:t>. One exception is called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diversity of citizenship</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If citizens from different states are involved in a civil lawsuit and the amount in controversy exceeds $75,000, the lawsuit can take place in federal court. All</w:t>
      </w:r>
      <w:r>
        <w:rPr>
          <w:rFonts w:ascii="Georgia" w:hAnsi="Georgia" w:cs="Times New Roman"/>
          <w:color w:val="333333"/>
          <w:sz w:val="18"/>
          <w:szCs w:val="18"/>
        </w:rPr>
        <w:t xml:space="preserve"> federal</w:t>
      </w:r>
      <w:r>
        <w:rPr>
          <w:rStyle w:val="Emphasis"/>
          <w:rFonts w:ascii="Georgia" w:hAnsi="Georgia"/>
          <w:color w:val="333333"/>
          <w:bdr w:val="none" w:sz="0" w:space="0" w:color="auto" w:frame="1"/>
        </w:rPr>
        <w:t>criminal prosecutions</w:t>
      </w:r>
      <w:r>
        <w:rPr>
          <w:rStyle w:val="apple-converted-space"/>
          <w:rFonts w:ascii="Georgia" w:hAnsi="Georgia" w:cs="Times New Roman"/>
          <w:color w:val="333333"/>
          <w:sz w:val="18"/>
          <w:szCs w:val="18"/>
        </w:rPr>
        <w:t> </w:t>
      </w:r>
      <w:r>
        <w:rPr>
          <w:rFonts w:ascii="Georgia" w:hAnsi="Georgia" w:cs="Times New Roman"/>
          <w:color w:val="333333"/>
          <w:sz w:val="18"/>
          <w:szCs w:val="18"/>
        </w:rPr>
        <w:t>take place in federal courts.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State courts are nonexclusive; they can adjudicate state or federal matters. Thus an individual who wants to sue civilly for a federal matter has the option of proceeding in state or federal court</w:t>
      </w:r>
      <w:r>
        <w:rPr>
          <w:rFonts w:ascii="Georgia" w:hAnsi="Georgia" w:cs="Times New Roman"/>
          <w:color w:val="333333"/>
          <w:sz w:val="18"/>
          <w:szCs w:val="18"/>
        </w:rPr>
        <w:t>. In addition, someone involved in a lawsuit based on a federal statute or the federal Constitution can remove a lawsuit filed in state court to federal court.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sz w:val="18"/>
          <w:szCs w:val="18"/>
        </w:rPr>
        <w:t> </w:t>
      </w:r>
      <w:r>
        <w:rPr>
          <w:rFonts w:ascii="Georgia" w:hAnsi="Georgia" w:cs="Times New Roman"/>
          <w:color w:val="333333"/>
          <w:sz w:val="18"/>
          <w:szCs w:val="18"/>
        </w:rPr>
        <w:t>All state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criminal prosecutions</w:t>
      </w:r>
      <w:r>
        <w:rPr>
          <w:rStyle w:val="apple-converted-space"/>
          <w:rFonts w:ascii="Georgia" w:hAnsi="Georgia" w:cs="Times New Roman"/>
          <w:color w:val="333333"/>
          <w:sz w:val="18"/>
          <w:szCs w:val="18"/>
        </w:rPr>
        <w:t> </w:t>
      </w:r>
      <w:r>
        <w:rPr>
          <w:rFonts w:ascii="Georgia" w:hAnsi="Georgia" w:cs="Times New Roman"/>
          <w:color w:val="333333"/>
          <w:sz w:val="18"/>
          <w:szCs w:val="18"/>
        </w:rPr>
        <w:t>take place in state courts.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Determining which c</w:t>
      </w:r>
      <w:r>
        <w:rPr>
          <w:rFonts w:ascii="Georgia" w:hAnsi="Georgia" w:cs="Times New Roman"/>
          <w:color w:val="333333"/>
        </w:rPr>
        <w:t>ourt is appropriate for a particular lawsuit depends on the concept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jurisdiction</w:t>
      </w:r>
      <w:r>
        <w:rPr>
          <w:rFonts w:ascii="Georgia" w:hAnsi="Georgia" w:cs="Times New Roman"/>
          <w:color w:val="333333"/>
        </w:rPr>
        <w:t xml:space="preserve">. Jurisdiction has two meanings. A court’s jurisdiction is the power or authority to hear the case in front of it. </w:t>
      </w:r>
      <w:r>
        <w:rPr>
          <w:rFonts w:ascii="Georgia" w:hAnsi="Georgia" w:cs="Times New Roman"/>
          <w:color w:val="333333"/>
        </w:rPr>
        <w:t>If a court does not have jurisdiction, it cannot hear the case. Jurisdiction can also be a geographic area over which the court’s authority extends.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prominent types of court jurisdiction.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Original jurisdiction</w:t>
      </w:r>
      <w:r>
        <w:rPr>
          <w:rStyle w:val="apple-converted-space"/>
          <w:rFonts w:ascii="Georgia" w:hAnsi="Georgia" w:cs="Times New Roman"/>
          <w:color w:val="333333"/>
        </w:rPr>
        <w:t> </w:t>
      </w:r>
      <w:r>
        <w:rPr>
          <w:rFonts w:ascii="Georgia" w:hAnsi="Georgia" w:cs="Times New Roman"/>
          <w:color w:val="333333"/>
        </w:rPr>
        <w:t>means that the court has the power to hear a trial. Usually,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Style w:val="apple-converted-space"/>
          <w:rFonts w:ascii="Georgia" w:hAnsi="Georgia" w:cs="Times New Roman"/>
          <w:color w:val="333333"/>
        </w:rPr>
        <w:t> </w:t>
      </w:r>
      <w:r>
        <w:rPr>
          <w:rFonts w:ascii="Georgia" w:hAnsi="Georgia" w:cs="Times New Roman"/>
          <w:color w:val="333333"/>
        </w:rPr>
        <w:t>opportunity exists for a trial, although some actions result in both a criminal and a civil trial, discussed previously in</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Fonts w:ascii="Georgia" w:hAnsi="Georgia" w:cs="Times New Roman"/>
          <w:color w:val="333333"/>
        </w:rPr>
        <w:t>. During the trial, evi</w:t>
      </w:r>
      <w:r>
        <w:rPr>
          <w:rFonts w:ascii="Georgia" w:hAnsi="Georgia" w:cs="Times New Roman"/>
          <w:color w:val="333333"/>
        </w:rPr>
        <w:t>dence is presented to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trier of fact</w:t>
      </w:r>
      <w:r>
        <w:rPr>
          <w:rFonts w:ascii="Georgia" w:hAnsi="Georgia" w:cs="Times New Roman"/>
          <w:color w:val="333333"/>
        </w:rPr>
        <w:t>, which can be either a judge or a jury. The trier of fact determines the facts of a dispute and decides which party prevails at trial by applying the law to those facts. Once the trial has concluded, the next step is a</w:t>
      </w:r>
      <w:r>
        <w:rPr>
          <w:rFonts w:ascii="Georgia" w:hAnsi="Georgia" w:cs="Times New Roman"/>
          <w:color w:val="333333"/>
        </w:rPr>
        <w:t>n appeal. During an appeal,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 evidence is presented</w:t>
      </w:r>
      <w:r>
        <w:rPr>
          <w:rFonts w:ascii="Georgia" w:hAnsi="Georgia" w:cs="Times New Roman"/>
          <w:color w:val="333333"/>
        </w:rPr>
        <w:t>; the appellate court simply reviews what took place at trial and determines whether or not any major errors occurred.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power to hear an appeal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appellate jurisdiction</w:t>
      </w:r>
      <w:r>
        <w:rPr>
          <w:rFonts w:ascii="Georgia" w:hAnsi="Georgia" w:cs="Times New Roman"/>
          <w:color w:val="333333"/>
        </w:rPr>
        <w:t>. Courts that have appell</w:t>
      </w:r>
      <w:r>
        <w:rPr>
          <w:rFonts w:ascii="Georgia" w:hAnsi="Georgia" w:cs="Times New Roman"/>
          <w:color w:val="333333"/>
        </w:rPr>
        <w:t>ate jurisdiction review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trial record</w:t>
      </w:r>
      <w:r>
        <w:rPr>
          <w:rStyle w:val="apple-converted-space"/>
          <w:rFonts w:ascii="Georgia" w:hAnsi="Georgia" w:cs="Times New Roman"/>
          <w:color w:val="333333"/>
        </w:rPr>
        <w:t> </w:t>
      </w:r>
      <w:r>
        <w:rPr>
          <w:rFonts w:ascii="Georgia" w:hAnsi="Georgia" w:cs="Times New Roman"/>
          <w:color w:val="333333"/>
        </w:rPr>
        <w:t>for error. The trial record includes a court reporter’s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transcript</w:t>
      </w:r>
      <w:r>
        <w:rPr>
          <w:rFonts w:ascii="Georgia" w:hAnsi="Georgia" w:cs="Times New Roman"/>
          <w:color w:val="333333"/>
        </w:rPr>
        <w:t>, which is typed notes of the words spoken during the trial and pretrial hearings. In general, with exceptions, appellate courts cannot review a tria</w:t>
      </w:r>
      <w:r>
        <w:rPr>
          <w:rFonts w:ascii="Georgia" w:hAnsi="Georgia" w:cs="Times New Roman"/>
          <w:color w:val="333333"/>
        </w:rPr>
        <w:t>l record until the trial has ended with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final judgment</w:t>
      </w:r>
      <w:r>
        <w:rPr>
          <w:rFonts w:ascii="Georgia" w:hAnsi="Georgia" w:cs="Times New Roman"/>
          <w:color w:val="333333"/>
        </w:rPr>
        <w:t>. Once the appellate court has made its review, it has the ability to take three actions. If it finds no compelling or prejudicial errors, it can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affirm</w:t>
      </w:r>
      <w:r>
        <w:rPr>
          <w:rStyle w:val="apple-converted-space"/>
          <w:rFonts w:ascii="Georgia" w:hAnsi="Georgia" w:cs="Times New Roman"/>
          <w:color w:val="333333"/>
        </w:rPr>
        <w:t> </w:t>
      </w:r>
      <w:r>
        <w:rPr>
          <w:rFonts w:ascii="Georgia" w:hAnsi="Georgia" w:cs="Times New Roman"/>
          <w:color w:val="333333"/>
        </w:rPr>
        <w:t>the judgment of the trial court, which means th</w:t>
      </w:r>
      <w:r>
        <w:rPr>
          <w:rFonts w:ascii="Georgia" w:hAnsi="Georgia" w:cs="Times New Roman"/>
          <w:color w:val="333333"/>
        </w:rPr>
        <w:t>at the judgment remains the same. If it finds a significant error, it can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reverse</w:t>
      </w:r>
      <w:r>
        <w:rPr>
          <w:rStyle w:val="apple-converted-space"/>
          <w:rFonts w:ascii="Georgia" w:hAnsi="Georgia" w:cs="Times New Roman"/>
          <w:color w:val="333333"/>
        </w:rPr>
        <w:t> </w:t>
      </w:r>
      <w:r>
        <w:rPr>
          <w:rFonts w:ascii="Georgia" w:hAnsi="Georgia" w:cs="Times New Roman"/>
          <w:color w:val="333333"/>
        </w:rPr>
        <w:t xml:space="preserve">the judgment of the trial court, which means that the judgment becomes </w:t>
      </w:r>
      <w:r>
        <w:rPr>
          <w:rFonts w:ascii="Georgia" w:hAnsi="Georgia" w:cs="Times New Roman"/>
          <w:color w:val="333333"/>
        </w:rPr>
        <w:lastRenderedPageBreak/>
        <w:t>the opposite (the winner loses, the loser wins). It can also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remand</w:t>
      </w:r>
      <w:r>
        <w:rPr>
          <w:rFonts w:ascii="Georgia" w:hAnsi="Georgia" w:cs="Times New Roman"/>
          <w:color w:val="333333"/>
        </w:rPr>
        <w:t xml:space="preserve">, which means send the case back to </w:t>
      </w:r>
      <w:r>
        <w:rPr>
          <w:rFonts w:ascii="Georgia" w:hAnsi="Georgia" w:cs="Times New Roman"/>
          <w:color w:val="333333"/>
        </w:rPr>
        <w:t>the trial court, with instructions. After remand, the trial court can take action that the appellate court cannot, such as adjust a sentence or order a new trial.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courts have only original jurisdiction, but most courts have a little of original and ap</w:t>
      </w:r>
      <w:r>
        <w:rPr>
          <w:rFonts w:ascii="Georgia" w:hAnsi="Georgia" w:cs="Times New Roman"/>
          <w:color w:val="333333"/>
        </w:rPr>
        <w:t>pellate jurisdiction. The US Supreme Court, for example, is primarily an appellate court with appellate jurisdiction. However, it also has original jurisdiction in some cases, as stated in the Constitution, Article III, § 2, clause 2: “In all Cases affecti</w:t>
      </w:r>
      <w:r>
        <w:rPr>
          <w:rFonts w:ascii="Georgia" w:hAnsi="Georgia" w:cs="Times New Roman"/>
          <w:color w:val="333333"/>
        </w:rPr>
        <w:t>ng Ambassadors, other public Ministers and Consuls, and those in which a State shall be Party, the supreme Court shall have original Jurisdiction. In all the other Cases before mentioned, the supreme Court shall have appellate jurisdiction.”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Ori</w:t>
      </w:r>
      <w:r>
        <w:rPr>
          <w:rFonts w:ascii="Calibri" w:eastAsia="Times New Roman" w:hAnsi="Calibri" w:cs="Times New Roman"/>
          <w:color w:val="333333"/>
          <w:sz w:val="24"/>
          <w:szCs w:val="24"/>
        </w:rPr>
        <w:t>ginal and Appellate 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Paulina is prosecuted for the attempted murder of Ariana. Paulina is represented by public defender Pedro. At Paulina’s trial, in spite of Pedro’s objections, the judge rules that Paulina’s polygraph examination results are</w:t>
      </w:r>
      <w:r>
        <w:rPr>
          <w:rFonts w:ascii="Georgia" w:hAnsi="Georgia" w:cs="Times New Roman"/>
          <w:color w:val="333333"/>
        </w:rPr>
        <w:t xml:space="preserve"> admissible, but prohibits the admission of certain witness testimony. Paulina is found guilty and appeals, based on the judge’s evidentiary rulings. While Pedro is writing the appellate brief, he discovers case precedent barring the admission of polygraph</w:t>
      </w:r>
      <w:r>
        <w:rPr>
          <w:rFonts w:ascii="Georgia" w:hAnsi="Georgia" w:cs="Times New Roman"/>
          <w:color w:val="333333"/>
        </w:rPr>
        <w:t xml:space="preserve"> examination results. Pedro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 include</w:t>
      </w:r>
      <w:r>
        <w:rPr>
          <w:rStyle w:val="apple-converted-space"/>
          <w:rFonts w:ascii="Georgia" w:hAnsi="Georgia" w:cs="Times New Roman"/>
          <w:color w:val="333333"/>
        </w:rPr>
        <w:t> </w:t>
      </w:r>
      <w:r>
        <w:rPr>
          <w:rFonts w:ascii="Georgia" w:hAnsi="Georgia" w:cs="Times New Roman"/>
          <w:color w:val="333333"/>
        </w:rPr>
        <w:t>the case precedent in his appellate brief but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the prohibited witness testimony</w:t>
      </w:r>
      <w:r>
        <w:rPr>
          <w:rFonts w:ascii="Georgia" w:hAnsi="Georgia" w:cs="Times New Roman"/>
          <w:color w:val="333333"/>
        </w:rPr>
        <w:t xml:space="preserve">. The appellate court has the jurisdiction to hold that the objection was </w:t>
      </w:r>
      <w:r>
        <w:rPr>
          <w:rFonts w:ascii="Georgia" w:hAnsi="Georgia" w:cs="Times New Roman"/>
          <w:color w:val="333333"/>
        </w:rPr>
        <w:t>improperly overruled by the trial court, but is limited to reviewing the trial record for error. The appellate court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lacks</w:t>
      </w:r>
      <w:r>
        <w:rPr>
          <w:rStyle w:val="apple-converted-space"/>
          <w:rFonts w:ascii="Georgia" w:hAnsi="Georgia" w:cs="Times New Roman"/>
          <w:color w:val="333333"/>
        </w:rPr>
        <w:t> </w:t>
      </w:r>
      <w:r>
        <w:rPr>
          <w:rFonts w:ascii="Georgia" w:hAnsi="Georgia" w:cs="Times New Roman"/>
          <w:color w:val="333333"/>
        </w:rPr>
        <w:t>the jurisdiction to admit new evidence not included in the trial record.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Federal Courts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purpose of this book, the focus i</w:t>
      </w:r>
      <w:r>
        <w:rPr>
          <w:rFonts w:ascii="Georgia" w:hAnsi="Georgia" w:cs="Times New Roman"/>
          <w:color w:val="333333"/>
        </w:rPr>
        <w:t>s the federal trial court and the intermediate and highest level appellate courts because these courts are most frequently encountered in a criminal prosecution. Other federal specialty courts do exist but are not discussed, such as bankruptcy court, tax c</w:t>
      </w:r>
      <w:r>
        <w:rPr>
          <w:rFonts w:ascii="Georgia" w:hAnsi="Georgia" w:cs="Times New Roman"/>
          <w:color w:val="333333"/>
        </w:rPr>
        <w:t>ourt, and the court of military appeals.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trial court is called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United States District Court</w:t>
      </w:r>
      <w:r>
        <w:rPr>
          <w:rFonts w:ascii="Georgia" w:hAnsi="Georgia" w:cs="Times New Roman"/>
          <w:color w:val="333333"/>
        </w:rPr>
        <w:t>. Large states like California have more than one district court, while smaller states may have only one. District courts hear all the federal trials</w:t>
      </w:r>
      <w:r>
        <w:rPr>
          <w:rFonts w:ascii="Georgia" w:hAnsi="Georgia" w:cs="Times New Roman"/>
          <w:color w:val="333333"/>
        </w:rPr>
        <w:t>, including civil and criminal trials. As stated previously, a dispute that involves only state law, or a state criminal trial, cannot proceed in district court. The exception to this rule is the diversity of citizenship exception for civil lawsuits.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After</w:t>
      </w:r>
      <w:r>
        <w:rPr>
          <w:rFonts w:ascii="Georgia" w:hAnsi="Georgia" w:cs="Times New Roman"/>
          <w:color w:val="333333"/>
        </w:rPr>
        <w:t xml:space="preserve"> a trial in district court, the loser gets one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appeal of right</w:t>
      </w:r>
      <w:r>
        <w:rPr>
          <w:rFonts w:ascii="Georgia" w:hAnsi="Georgia" w:cs="Times New Roman"/>
          <w:color w:val="333333"/>
        </w:rPr>
        <w:t>. This means that the intermediate appellate federal court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must</w:t>
      </w:r>
      <w:r>
        <w:rPr>
          <w:rStyle w:val="apple-converted-space"/>
          <w:rFonts w:ascii="Georgia" w:hAnsi="Georgia" w:cs="Times New Roman"/>
          <w:color w:val="333333"/>
        </w:rPr>
        <w:t> </w:t>
      </w:r>
      <w:r>
        <w:rPr>
          <w:rFonts w:ascii="Georgia" w:hAnsi="Georgia" w:cs="Times New Roman"/>
          <w:color w:val="333333"/>
        </w:rPr>
        <w:t>hear an appeal of the district court trial if there are sufficient grounds. The intermediate appellate court in the federal system</w:t>
      </w:r>
      <w:r>
        <w:rPr>
          <w:rFonts w:ascii="Georgia" w:hAnsi="Georgia" w:cs="Times New Roman"/>
          <w:color w:val="333333"/>
        </w:rPr>
        <w:t xml:space="preserve">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United States Court of Appeals</w:t>
      </w:r>
      <w:r>
        <w:rPr>
          <w:rFonts w:ascii="Georgia" w:hAnsi="Georgia" w:cs="Times New Roman"/>
          <w:color w:val="333333"/>
        </w:rPr>
        <w:t xml:space="preserve">. There is less federal law than state law, so only thirteen US Courts of Appeals exist for all fifty states. The US Courts of Appeals are spread out over thirteen judicial circuits and are also referred to as Circuit </w:t>
      </w:r>
      <w:r>
        <w:rPr>
          <w:rFonts w:ascii="Georgia" w:hAnsi="Georgia" w:cs="Times New Roman"/>
          <w:color w:val="333333"/>
        </w:rPr>
        <w:t>Courts.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Circuit Courts have appellate jurisdiction and can review the district court criminal and civil trials for error. The Circuit Court reviews only trials that are federal in nature, with the exception of civil lawsuits brought to the district court u</w:t>
      </w:r>
      <w:r>
        <w:rPr>
          <w:rFonts w:ascii="Georgia" w:hAnsi="Georgia" w:cs="Times New Roman"/>
          <w:color w:val="333333"/>
        </w:rPr>
        <w:t>nder diversity of citizenship. As noted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Fonts w:ascii="Georgia" w:hAnsi="Georgia" w:cs="Times New Roman"/>
          <w:color w:val="333333"/>
        </w:rPr>
        <w:t>, the federal Constitution governs criminal trials, 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only a guilty defendant</w:t>
      </w:r>
      <w:r>
        <w:rPr>
          <w:rStyle w:val="apple-converted-space"/>
          <w:rFonts w:ascii="Georgia" w:hAnsi="Georgia" w:cs="Times New Roman"/>
          <w:color w:val="333333"/>
        </w:rPr>
        <w:t> </w:t>
      </w:r>
      <w:r>
        <w:rPr>
          <w:rFonts w:ascii="Georgia" w:hAnsi="Georgia" w:cs="Times New Roman"/>
          <w:color w:val="333333"/>
        </w:rPr>
        <w:t>can appeal. In general, with exceptions, appeal of a not-guilty verdict (also called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acquit</w:t>
      </w:r>
      <w:r>
        <w:rPr>
          <w:rStyle w:val="marginterm"/>
          <w:rFonts w:ascii="Georgia" w:hAnsi="Georgia" w:cs="Times New Roman"/>
          <w:color w:val="333333"/>
          <w:bdr w:val="none" w:sz="0" w:space="0" w:color="auto" w:frame="1"/>
        </w:rPr>
        <w:t>tal</w:t>
      </w:r>
      <w:r>
        <w:rPr>
          <w:rFonts w:ascii="Georgia" w:hAnsi="Georgia" w:cs="Times New Roman"/>
          <w:color w:val="333333"/>
        </w:rPr>
        <w:t>) violates a defendant’s double jeopardy protection.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a Circuit Court appeal, the loser has one more opportunity to appeal to the highest-level federal appellate court, which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United States Supreme Court</w:t>
      </w:r>
      <w:r>
        <w:rPr>
          <w:rFonts w:ascii="Georgia" w:hAnsi="Georgia" w:cs="Times New Roman"/>
          <w:color w:val="333333"/>
        </w:rPr>
        <w:t>. The US Supreme Court is the highest c</w:t>
      </w:r>
      <w:r>
        <w:rPr>
          <w:rFonts w:ascii="Georgia" w:hAnsi="Georgia" w:cs="Times New Roman"/>
          <w:color w:val="333333"/>
        </w:rPr>
        <w:t>ourt in the country and is located in Washington, DC, the nation’s capital. The US Supreme Court has eight associate justices and one chief justice: all serve a lifetime appointment.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Supreme Court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discretionary court</w:t>
      </w:r>
      <w:r>
        <w:rPr>
          <w:rFonts w:ascii="Georgia" w:hAnsi="Georgia" w:cs="Times New Roman"/>
          <w:color w:val="333333"/>
        </w:rPr>
        <w:t>, meaning it does not have t</w:t>
      </w:r>
      <w:r>
        <w:rPr>
          <w:rFonts w:ascii="Georgia" w:hAnsi="Georgia" w:cs="Times New Roman"/>
          <w:color w:val="333333"/>
        </w:rPr>
        <w:t>o hear appeals. Unlike the Circuit Courts, the US Supreme Court can pick and choose which appeals it wants to review. The method of applying for review with the US Supreme Court is called filing a petition for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writ of certiorari</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Any case from a Circuit </w:t>
      </w:r>
      <w:r>
        <w:rPr>
          <w:rFonts w:ascii="Georgia" w:hAnsi="Georgia" w:cs="Times New Roman"/>
          <w:color w:val="333333"/>
        </w:rPr>
        <w:t>Court, or a case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 a federal matter at issue</w:t>
      </w:r>
      <w:r>
        <w:rPr>
          <w:rStyle w:val="apple-converted-space"/>
          <w:rFonts w:ascii="Georgia" w:hAnsi="Georgia" w:cs="Times New Roman"/>
          <w:color w:val="333333"/>
        </w:rPr>
        <w:t> </w:t>
      </w:r>
      <w:r>
        <w:rPr>
          <w:rFonts w:ascii="Georgia" w:hAnsi="Georgia" w:cs="Times New Roman"/>
          <w:color w:val="333333"/>
        </w:rPr>
        <w:t>from a state’s highest-level appellate court, can petition for a writ of certiorari. If the writ is granted, the US Supreme Court reviews the appeal. If the writ is denied, which it is the majority of the tim</w:t>
      </w:r>
      <w:r>
        <w:rPr>
          <w:rFonts w:ascii="Georgia" w:hAnsi="Georgia" w:cs="Times New Roman"/>
          <w:color w:val="333333"/>
        </w:rPr>
        <w:t>e, the ruling of the Circuit Court or state high court is the final ruling. For this reason, the US Supreme Court reverses many cases that are accepted for review. If the US Supreme Court wants to “affirm” the intermediate appellate court ruling, all it ha</w:t>
      </w:r>
      <w:r>
        <w:rPr>
          <w:rFonts w:ascii="Georgia" w:hAnsi="Georgia" w:cs="Times New Roman"/>
          <w:color w:val="333333"/>
        </w:rPr>
        <w:t>s to do is deny the petition and let the lower court ruling stand.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State Courts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purpose of this book, a representative state court system is reviewed. Slight variations in this system may occur from state to state.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states offer their citiz</w:t>
      </w:r>
      <w:r>
        <w:rPr>
          <w:rFonts w:ascii="Georgia" w:hAnsi="Georgia" w:cs="Times New Roman"/>
          <w:color w:val="333333"/>
        </w:rPr>
        <w:t>ens a “people’s court,” typically called small claims court.</w:t>
      </w:r>
      <w:r>
        <w:rPr>
          <w:rStyle w:val="Strong"/>
          <w:rFonts w:ascii="Georgia" w:hAnsi="Georgia" w:cs="Times New Roman"/>
          <w:color w:val="333333"/>
          <w:bdr w:val="none" w:sz="0" w:space="0" w:color="auto" w:frame="1"/>
        </w:rPr>
        <w:t>Small claims court</w:t>
      </w:r>
      <w:r>
        <w:rPr>
          <w:rStyle w:val="apple-converted-space"/>
          <w:rFonts w:ascii="Georgia" w:hAnsi="Georgia" w:cs="Times New Roman"/>
          <w:color w:val="333333"/>
        </w:rPr>
        <w:t> </w:t>
      </w:r>
      <w:r>
        <w:rPr>
          <w:rFonts w:ascii="Georgia" w:hAnsi="Georgia" w:cs="Times New Roman"/>
          <w:color w:val="333333"/>
        </w:rPr>
        <w:t xml:space="preserve">is a civil court designed to provide state citizens with a low-cost option to resolve disputes where </w:t>
      </w:r>
      <w:r>
        <w:rPr>
          <w:rFonts w:ascii="Georgia" w:hAnsi="Georgia" w:cs="Times New Roman"/>
          <w:color w:val="333333"/>
        </w:rPr>
        <w:lastRenderedPageBreak/>
        <w:t xml:space="preserve">the amount in controversy is minimal. A traditional small claims court only </w:t>
      </w:r>
      <w:r>
        <w:rPr>
          <w:rFonts w:ascii="Georgia" w:hAnsi="Georgia" w:cs="Times New Roman"/>
          <w:color w:val="333333"/>
        </w:rPr>
        <w:t>has the jurisdiction to award money damages. This means that it cannot adjudicate criminal matters or family court matters such as granting a petition for divorce. Small claims courts also limit the amount of money damages available, typically less than $1</w:t>
      </w:r>
      <w:r>
        <w:rPr>
          <w:rFonts w:ascii="Georgia" w:hAnsi="Georgia" w:cs="Times New Roman"/>
          <w:color w:val="333333"/>
        </w:rPr>
        <w:t>0,000.</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Small claims court has special rules that make it amenable to the average individual. Attorneys cannot represent clients in small claims court, although they certainly can represent themselves just like any other individual. Small claims court proce</w:t>
      </w:r>
      <w:r>
        <w:rPr>
          <w:rFonts w:ascii="Georgia" w:hAnsi="Georgia" w:cs="Times New Roman"/>
          <w:color w:val="333333"/>
        </w:rPr>
        <w:t>edings are generally informal, and usually no court reporter types what is said. Therefore, no court record exits for appeal. Small claims court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appeals</w:t>
      </w:r>
      <w:r>
        <w:rPr>
          <w:rStyle w:val="apple-converted-space"/>
          <w:rFonts w:ascii="Georgia" w:hAnsi="Georgia" w:cs="Times New Roman"/>
          <w:color w:val="333333"/>
        </w:rPr>
        <w:t> </w:t>
      </w:r>
      <w:r>
        <w:rPr>
          <w:rFonts w:ascii="Georgia" w:hAnsi="Georgia" w:cs="Times New Roman"/>
          <w:color w:val="333333"/>
        </w:rPr>
        <w:t>are the exception to the general rule and are usually new trials where evidence is accepted.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States generally have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state trial court</w:t>
      </w:r>
      <w:r>
        <w:rPr>
          <w:rStyle w:val="apple-converted-space"/>
          <w:rFonts w:ascii="Georgia" w:hAnsi="Georgia" w:cs="Times New Roman"/>
          <w:color w:val="333333"/>
        </w:rPr>
        <w:t> </w:t>
      </w:r>
      <w:r>
        <w:rPr>
          <w:rFonts w:ascii="Georgia" w:hAnsi="Georgia" w:cs="Times New Roman"/>
          <w:color w:val="333333"/>
        </w:rPr>
        <w:t>that can also be the appellate court for small claims court appeals. This trial court is usually called superior court, circuit court, or county court. State trial courts are generally all-purpose and hear civil li</w:t>
      </w:r>
      <w:r>
        <w:rPr>
          <w:rFonts w:ascii="Georgia" w:hAnsi="Georgia" w:cs="Times New Roman"/>
          <w:color w:val="333333"/>
        </w:rPr>
        <w:t>tigation matters, state criminal trials, and nonlitigation cases including family law, wills and probate, foreclosures, and juvenile adjudications. States can, however, create “specialty courts” to hear special matters and free up the trial courts for basi</w:t>
      </w:r>
      <w:r>
        <w:rPr>
          <w:rFonts w:ascii="Georgia" w:hAnsi="Georgia" w:cs="Times New Roman"/>
          <w:color w:val="333333"/>
        </w:rPr>
        <w:t>c criminal prosecutions and civil litigation trials. Some states divide their trial courts into lower and higher levels. The lower-level trial court adjudicates infractions and misdemeanors, along with civil lawsuits with a smaller amount in controversy. T</w:t>
      </w:r>
      <w:r>
        <w:rPr>
          <w:rFonts w:ascii="Georgia" w:hAnsi="Georgia" w:cs="Times New Roman"/>
          <w:color w:val="333333"/>
        </w:rPr>
        <w:t>he higher-level trial court adjudicates felonies and civil lawsuits with a higher amount in controversy.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intermediate appellate court for the state court system is usually called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state court of appeals</w:t>
      </w:r>
      <w:r>
        <w:rPr>
          <w:rFonts w:ascii="Georgia" w:hAnsi="Georgia" w:cs="Times New Roman"/>
          <w:color w:val="333333"/>
        </w:rPr>
        <w:t>, although some smaller or low-population state</w:t>
      </w:r>
      <w:r>
        <w:rPr>
          <w:rFonts w:ascii="Georgia" w:hAnsi="Georgia" w:cs="Times New Roman"/>
          <w:color w:val="333333"/>
        </w:rPr>
        <w:t>s may have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Fonts w:ascii="Georgia" w:hAnsi="Georgia" w:cs="Times New Roman"/>
          <w:color w:val="333333"/>
        </w:rPr>
        <w:t>appellate court called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state supreme court</w:t>
      </w:r>
      <w:r>
        <w:rPr>
          <w:rFonts w:ascii="Georgia" w:hAnsi="Georgia" w:cs="Times New Roman"/>
          <w:color w:val="333333"/>
        </w:rPr>
        <w:t>. The state courts of appeal provide appeals of right, meaning they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must</w:t>
      </w:r>
      <w:r>
        <w:rPr>
          <w:rStyle w:val="apple-converted-space"/>
          <w:rFonts w:ascii="Georgia" w:hAnsi="Georgia" w:cs="Times New Roman"/>
          <w:color w:val="333333"/>
        </w:rPr>
        <w:t> </w:t>
      </w:r>
      <w:r>
        <w:rPr>
          <w:rFonts w:ascii="Georgia" w:hAnsi="Georgia" w:cs="Times New Roman"/>
          <w:color w:val="333333"/>
        </w:rPr>
        <w:t>hear an appeal coming from the state’s trial court if adequate grounds are present. Appeals can be of any case adjudic</w:t>
      </w:r>
      <w:r>
        <w:rPr>
          <w:rFonts w:ascii="Georgia" w:hAnsi="Georgia" w:cs="Times New Roman"/>
          <w:color w:val="333333"/>
        </w:rPr>
        <w:t>ated in the state trial court. In state criminal prosecutions, as stated earlier in the discussion of federal appeals, only a guilty defendant can appeal without violating the protection against double jeopardy. At the appellate level, the state court of a</w:t>
      </w:r>
      <w:r>
        <w:rPr>
          <w:rFonts w:ascii="Georgia" w:hAnsi="Georgia" w:cs="Times New Roman"/>
          <w:color w:val="333333"/>
        </w:rPr>
        <w:t>ppeal simply reviews the trial court record for error and does not have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jurisdiction</w:t>
      </w:r>
      <w:r>
        <w:rPr>
          <w:rStyle w:val="apple-converted-space"/>
          <w:rFonts w:ascii="Georgia" w:hAnsi="Georgia" w:cs="Times New Roman"/>
          <w:color w:val="333333"/>
        </w:rPr>
        <w:t> </w:t>
      </w:r>
      <w:r>
        <w:rPr>
          <w:rFonts w:ascii="Georgia" w:hAnsi="Georgia" w:cs="Times New Roman"/>
          <w:color w:val="333333"/>
        </w:rPr>
        <w:t>to hear new trials or accept evidence.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highest appellate court for the state court system is usually called the state supreme court. In states that have both inter</w:t>
      </w:r>
      <w:r>
        <w:rPr>
          <w:rFonts w:ascii="Georgia" w:hAnsi="Georgia" w:cs="Times New Roman"/>
          <w:color w:val="333333"/>
        </w:rPr>
        <w:t xml:space="preserve">mediate and high-level appellate courts, the state supreme court is a discretionary court that gets to select the appeals it hears, very similar to the US Supreme Court. The state supreme </w:t>
      </w:r>
      <w:r>
        <w:rPr>
          <w:rFonts w:ascii="Georgia" w:hAnsi="Georgia" w:cs="Times New Roman"/>
          <w:color w:val="333333"/>
        </w:rPr>
        <w:lastRenderedPageBreak/>
        <w:t>court generally grants a petition for writ of certiorari, or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petit</w:t>
      </w:r>
      <w:r>
        <w:rPr>
          <w:rStyle w:val="Strong"/>
          <w:rFonts w:ascii="Georgia" w:hAnsi="Georgia" w:cs="Times New Roman"/>
          <w:color w:val="333333"/>
          <w:bdr w:val="none" w:sz="0" w:space="0" w:color="auto" w:frame="1"/>
        </w:rPr>
        <w:t>ion for review</w:t>
      </w:r>
      <w:r>
        <w:rPr>
          <w:rFonts w:ascii="Georgia" w:hAnsi="Georgia" w:cs="Times New Roman"/>
          <w:color w:val="333333"/>
        </w:rPr>
        <w:t>, if it decides to hear a civil or criminal case coming out of the state court of appeal. If review is denied, the state court of appeal ruling is the final ruling on the case. If review is granted and the state supreme court rules on the cas</w:t>
      </w:r>
      <w:r>
        <w:rPr>
          <w:rFonts w:ascii="Georgia" w:hAnsi="Georgia" w:cs="Times New Roman"/>
          <w:color w:val="333333"/>
        </w:rPr>
        <w:t>e, the loser has one more chance to appeal,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if there is a federal matter</w:t>
      </w:r>
      <w:r>
        <w:rPr>
          <w:rFonts w:ascii="Georgia" w:hAnsi="Georgia" w:cs="Times New Roman"/>
          <w:color w:val="333333"/>
        </w:rPr>
        <w:t>, to the US Supreme Court.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the Court System</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3352800"/>
            <wp:effectExtent l="0" t="0" r="0" b="0"/>
            <wp:docPr id="16" name="Picture 18" descr="Macintosh HD:Users:lilakittredge:Desktop:storm-fig02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ilakittredge:Desktop:storm-fig02_007.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86400" cy="33528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41"/>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Federal courts are exclusive and hear only federal matters or cases involving diversity of citizenship. State courts are nonexclusive and can hear state and federal matters. All federal criminal prosecutions take place in federal court, and all state crimi</w:t>
      </w:r>
      <w:r>
        <w:rPr>
          <w:rFonts w:ascii="Calibri" w:eastAsia="Times New Roman" w:hAnsi="Calibri" w:cs="Times New Roman"/>
          <w:color w:val="333333"/>
          <w:lang w:val="en"/>
        </w:rPr>
        <w:t>nal prosecutions take place in state court.</w:t>
      </w:r>
    </w:p>
    <w:p w:rsidR="00000000" w:rsidRDefault="00B60F14" w:rsidP="00B60F14">
      <w:pPr>
        <w:numPr>
          <w:ilvl w:val="0"/>
          <w:numId w:val="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Jurisdiction is either the court’s power to hear a matter or a geographic area over which a court has authority.</w:t>
      </w:r>
    </w:p>
    <w:p w:rsidR="00000000" w:rsidRDefault="00B60F14" w:rsidP="00B60F14">
      <w:pPr>
        <w:numPr>
          <w:ilvl w:val="0"/>
          <w:numId w:val="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Original jurisdiction is a court’s power to hear a trial and accept evidence. Appellate jurisdictio</w:t>
      </w:r>
      <w:r>
        <w:rPr>
          <w:rFonts w:ascii="Calibri" w:eastAsia="Times New Roman" w:hAnsi="Calibri" w:cs="Times New Roman"/>
          <w:color w:val="333333"/>
          <w:lang w:val="en"/>
        </w:rPr>
        <w:t>n is a court’s power to hear an appeal and review the trial for error.</w:t>
      </w:r>
    </w:p>
    <w:p w:rsidR="00000000" w:rsidRDefault="00B60F14" w:rsidP="00B60F14">
      <w:pPr>
        <w:numPr>
          <w:ilvl w:val="0"/>
          <w:numId w:val="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Three federal courts adjudicate criminal matters: the trial court, which is called the United States District Court; the intermediate court of appeal, which is called the United States </w:t>
      </w:r>
      <w:r>
        <w:rPr>
          <w:rFonts w:ascii="Calibri" w:eastAsia="Times New Roman" w:hAnsi="Calibri" w:cs="Times New Roman"/>
          <w:color w:val="333333"/>
          <w:lang w:val="en"/>
        </w:rPr>
        <w:t xml:space="preserve">Court of Appeals or Circuit Court; and the high court of appeal, which is called the </w:t>
      </w:r>
      <w:r>
        <w:rPr>
          <w:rFonts w:ascii="Calibri" w:eastAsia="Times New Roman" w:hAnsi="Calibri" w:cs="Times New Roman"/>
          <w:color w:val="333333"/>
          <w:lang w:val="en"/>
        </w:rPr>
        <w:lastRenderedPageBreak/>
        <w:t>United States Supreme Court. The district court has original jurisdiction; the Circuit Court and US Supreme Court have primarily appellate jurisdiction.</w:t>
      </w:r>
    </w:p>
    <w:p w:rsidR="00000000" w:rsidRDefault="00B60F14" w:rsidP="00B60F14">
      <w:pPr>
        <w:numPr>
          <w:ilvl w:val="0"/>
          <w:numId w:val="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State courts are u</w:t>
      </w:r>
      <w:r>
        <w:rPr>
          <w:rFonts w:ascii="Calibri" w:eastAsia="Times New Roman" w:hAnsi="Calibri" w:cs="Times New Roman"/>
          <w:color w:val="333333"/>
          <w:lang w:val="en"/>
        </w:rPr>
        <w:t xml:space="preserve">sually limited to four, and only three adjudicate criminal matters. Small claims court is a “people’s court” and hears only civil matters with a low threshold of damages. The state trial court, often called superior, circuit, or county court, is the trial </w:t>
      </w:r>
      <w:r>
        <w:rPr>
          <w:rFonts w:ascii="Calibri" w:eastAsia="Times New Roman" w:hAnsi="Calibri" w:cs="Times New Roman"/>
          <w:color w:val="333333"/>
          <w:lang w:val="en"/>
        </w:rPr>
        <w:t>court for the state system. Some states have an intermediate court of appeal, which is generally called the state court of appeals. Some states have a high court of appeal, which is generally called the state supreme court. The trial court has original jur</w:t>
      </w:r>
      <w:r>
        <w:rPr>
          <w:rFonts w:ascii="Calibri" w:eastAsia="Times New Roman" w:hAnsi="Calibri" w:cs="Times New Roman"/>
          <w:color w:val="333333"/>
          <w:lang w:val="en"/>
        </w:rPr>
        <w:t>isdiction; the state court of appeal and state supreme court primarily have appellate jurisdiction.</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Jenna sues Max for $25,000, based on a car acci</w:t>
      </w:r>
      <w:r>
        <w:rPr>
          <w:rFonts w:ascii="Calibri" w:eastAsia="Times New Roman" w:hAnsi="Calibri" w:cs="Times New Roman"/>
          <w:color w:val="333333"/>
          <w:lang w:val="en"/>
        </w:rPr>
        <w:t>dent that occurs in Indiana. Jenna loses at trial and appeals to the highest state appellate court in Indiana, where she loses again. Can Jenna appeal her case to the US Supreme Court? Why or why not?</w:t>
      </w:r>
    </w:p>
    <w:p w:rsidR="00000000" w:rsidRDefault="00B60F14" w:rsidP="00B60F14">
      <w:pPr>
        <w:numPr>
          <w:ilvl w:val="0"/>
          <w:numId w:val="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United States v. P.H.E., Inc.</w:t>
      </w:r>
      <w:r>
        <w:rPr>
          <w:rFonts w:ascii="Calibri" w:eastAsia="Times New Roman" w:hAnsi="Calibri" w:cs="Times New Roman"/>
          <w:color w:val="333333"/>
          <w:lang w:val="en"/>
        </w:rPr>
        <w:t>, 965 F.2d 848 (1992)</w:t>
      </w:r>
      <w:r>
        <w:rPr>
          <w:rFonts w:ascii="Calibri" w:eastAsia="Times New Roman" w:hAnsi="Calibri" w:cs="Times New Roman"/>
          <w:color w:val="333333"/>
          <w:lang w:val="en"/>
        </w:rPr>
        <w:t>.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P.H.E., Inc.</w:t>
      </w:r>
      <w:r>
        <w:rPr>
          <w:rFonts w:ascii="Calibri" w:eastAsia="Times New Roman" w:hAnsi="Calibri" w:cs="Times New Roman"/>
          <w:color w:val="333333"/>
          <w:lang w:val="en"/>
        </w:rPr>
        <w:t>, the defendant never went to trial but was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indicted</w:t>
      </w:r>
      <w:r>
        <w:rPr>
          <w:rFonts w:ascii="Calibri" w:eastAsia="Times New Roman" w:hAnsi="Calibri" w:cs="Times New Roman"/>
          <w:color w:val="333333"/>
          <w:lang w:val="en"/>
        </w:rPr>
        <w:t>. The defendant challenged the indictment, which was upheld by the trial court. The government claimed that the Court of Appeals for the Tenth Circuit could not hear an appeal of the tria</w:t>
      </w:r>
      <w:r>
        <w:rPr>
          <w:rFonts w:ascii="Calibri" w:eastAsia="Times New Roman" w:hAnsi="Calibri" w:cs="Times New Roman"/>
          <w:color w:val="333333"/>
          <w:lang w:val="en"/>
        </w:rPr>
        <w:t>l court’s decision, because there was never a “final judgment.” Did the Circuit Court agree? Why or why not? The case is available at this link:</w:t>
      </w:r>
      <w:hyperlink r:id="rId90" w:tgtFrame="_blank" w:history="1">
        <w:r>
          <w:rPr>
            <w:rStyle w:val="Hyperlink"/>
            <w:rFonts w:ascii="Calibri" w:eastAsia="Times New Roman" w:hAnsi="Calibri" w:cs="Times New Roman"/>
            <w:color w:val="2689C6"/>
            <w:bdr w:val="none" w:sz="0" w:space="0" w:color="auto" w:frame="1"/>
            <w:lang w:val="en"/>
          </w:rPr>
          <w:t>http://scholar.google.com/scholar_case?case=16482877108359401771&amp;hl=en&amp;as_sdt=2&amp;as_vis=1&amp;oi=scholarr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Hertz Corp. v. Friend</w:t>
      </w:r>
      <w:r>
        <w:rPr>
          <w:rFonts w:ascii="Calibri" w:eastAsia="Times New Roman" w:hAnsi="Calibri" w:cs="Times New Roman"/>
          <w:color w:val="333333"/>
          <w:lang w:val="en"/>
        </w:rPr>
        <w:t>, 130 S. Ct. 1181 (2010). How did the US Supreme Court determine citizenship of a</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corporation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 the purpose of diversity jurisdiction? The case is available at this link:</w:t>
      </w:r>
      <w:hyperlink r:id="rId91" w:tgtFrame="_blank" w:history="1">
        <w:r>
          <w:rPr>
            <w:rStyle w:val="Hyperlink"/>
            <w:rFonts w:ascii="Calibri" w:eastAsia="Times New Roman" w:hAnsi="Calibri" w:cs="Times New Roman"/>
            <w:color w:val="2689C6"/>
            <w:bdr w:val="none" w:sz="0" w:space="0" w:color="auto" w:frame="1"/>
            <w:lang w:val="en"/>
          </w:rPr>
          <w:t>http://scholar.google.com/scholar_case?case=11481</w:t>
        </w:r>
        <w:r>
          <w:rPr>
            <w:rStyle w:val="Hyperlink"/>
            <w:rFonts w:ascii="Calibri" w:eastAsia="Times New Roman" w:hAnsi="Calibri" w:cs="Times New Roman"/>
            <w:color w:val="2689C6"/>
            <w:bdr w:val="none" w:sz="0" w:space="0" w:color="auto" w:frame="1"/>
            <w:lang w:val="en"/>
          </w:rPr>
          <w:t>058059843290042&amp;hl=en&amp;as_sdt=2&amp;as_vis=1&amp;oi=scholarr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41"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28 U.S.C. § 1332, accessed August 30, 2010,</w:t>
      </w:r>
      <w:hyperlink r:id="rId92" w:tgtFrame="_blank" w:history="1">
        <w:r>
          <w:rPr>
            <w:rStyle w:val="Hyperlink"/>
            <w:rFonts w:ascii="Calibri" w:hAnsi="Calibri"/>
            <w:color w:val="2689C6"/>
            <w:bdr w:val="none" w:sz="0" w:space="0" w:color="auto" w:frame="1"/>
          </w:rPr>
          <w:t>http://www.law.cornell.edu/uscode/28/1332.html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lastRenderedPageBreak/>
        <w:t>[2]</w:t>
      </w:r>
      <w:r>
        <w:rPr>
          <w:rStyle w:val="apple-converted-space"/>
          <w:rFonts w:ascii="Calibri" w:hAnsi="Calibri"/>
          <w:color w:val="333333"/>
        </w:rPr>
        <w:t> </w:t>
      </w:r>
      <w:r>
        <w:rPr>
          <w:rFonts w:ascii="Calibri" w:hAnsi="Calibri"/>
          <w:color w:val="333333"/>
          <w:bdr w:val="none" w:sz="0" w:space="0" w:color="auto" w:frame="1"/>
        </w:rPr>
        <w:t>28 U.S.C. § </w:t>
      </w:r>
      <w:r>
        <w:rPr>
          <w:rFonts w:ascii="Calibri" w:hAnsi="Calibri"/>
          <w:color w:val="333333"/>
          <w:bdr w:val="none" w:sz="0" w:space="0" w:color="auto" w:frame="1"/>
        </w:rPr>
        <w:t>1441 et. seq., accessed August 30, 2010,</w:t>
      </w:r>
      <w:hyperlink r:id="rId93" w:tgtFrame="_blank" w:history="1">
        <w:r>
          <w:rPr>
            <w:rStyle w:val="Hyperlink"/>
            <w:rFonts w:ascii="Calibri" w:hAnsi="Calibri"/>
            <w:color w:val="2689C6"/>
            <w:bdr w:val="none" w:sz="0" w:space="0" w:color="auto" w:frame="1"/>
          </w:rPr>
          <w:t>http://www.law.cornell.edu/uscode/28/1441.html</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Burden of Proof</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4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burden of proof.</w:t>
      </w:r>
    </w:p>
    <w:p w:rsidR="00000000" w:rsidRDefault="00B60F14" w:rsidP="00B60F14">
      <w:pPr>
        <w:numPr>
          <w:ilvl w:val="0"/>
          <w:numId w:val="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burden of production and the burden of persuasion.</w:t>
      </w:r>
    </w:p>
    <w:p w:rsidR="00000000" w:rsidRDefault="00B60F14" w:rsidP="00B60F14">
      <w:pPr>
        <w:numPr>
          <w:ilvl w:val="0"/>
          <w:numId w:val="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civil and criminal burden of proof.</w:t>
      </w:r>
    </w:p>
    <w:p w:rsidR="00000000" w:rsidRDefault="00B60F14" w:rsidP="00B60F14">
      <w:pPr>
        <w:numPr>
          <w:ilvl w:val="0"/>
          <w:numId w:val="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inference and presumption.</w:t>
      </w:r>
    </w:p>
    <w:p w:rsidR="00000000" w:rsidRDefault="00B60F14" w:rsidP="00B60F14">
      <w:pPr>
        <w:numPr>
          <w:ilvl w:val="0"/>
          <w:numId w:val="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circumstantial and direct evidence.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key to the success of a civil or criminal trial is</w:t>
      </w:r>
      <w:r>
        <w:rPr>
          <w:rFonts w:ascii="Georgia" w:hAnsi="Georgia" w:cs="Times New Roman"/>
          <w:color w:val="333333"/>
          <w:sz w:val="18"/>
          <w:szCs w:val="18"/>
        </w:rPr>
        <w:t xml:space="preserve"> meeting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burden of proof</w:t>
      </w:r>
      <w:r>
        <w:rPr>
          <w:rFonts w:ascii="Georgia" w:hAnsi="Georgia" w:cs="Times New Roman"/>
          <w:color w:val="333333"/>
          <w:sz w:val="18"/>
          <w:szCs w:val="18"/>
        </w:rPr>
        <w:t>. A</w:t>
      </w:r>
      <w:r>
        <w:rPr>
          <w:rStyle w:val="Emphasis"/>
          <w:rFonts w:ascii="Georgia" w:hAnsi="Georgia"/>
          <w:color w:val="333333"/>
          <w:bdr w:val="none" w:sz="0" w:space="0" w:color="auto" w:frame="1"/>
        </w:rPr>
        <w:t>failure</w:t>
      </w:r>
      <w:r>
        <w:rPr>
          <w:rStyle w:val="apple-converted-space"/>
          <w:rFonts w:ascii="Georgia" w:hAnsi="Georgia" w:cs="Times New Roman"/>
          <w:color w:val="333333"/>
          <w:sz w:val="18"/>
          <w:szCs w:val="18"/>
        </w:rPr>
        <w:t> </w:t>
      </w:r>
      <w:r>
        <w:rPr>
          <w:rFonts w:ascii="Georgia" w:hAnsi="Georgia" w:cs="Times New Roman"/>
          <w:color w:val="333333"/>
          <w:sz w:val="18"/>
          <w:szCs w:val="18"/>
        </w:rPr>
        <w:t>to meet the burden of proof is also a common ground for appeal. In this section, you learn the burden of proof for the plaintiff, prosecution, and defendant. You also are introduced to different classifications of evi</w:t>
      </w:r>
      <w:r>
        <w:rPr>
          <w:rFonts w:ascii="Georgia" w:hAnsi="Georgia" w:cs="Times New Roman"/>
          <w:color w:val="333333"/>
          <w:sz w:val="18"/>
          <w:szCs w:val="18"/>
        </w:rPr>
        <w:t>dence and evidentiary rules that can change the outcome of the trial.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 of the Burden of Proof</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burden of proof is a party’s responsibility to prove a disputed charge, allegation, or 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burden of proof has two components: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burden of production</w:t>
      </w:r>
      <w:r>
        <w:rPr>
          <w:rStyle w:val="apple-converted-space"/>
          <w:rFonts w:ascii="Georgia" w:hAnsi="Georgia" w:cs="Times New Roman"/>
          <w:color w:val="333333"/>
        </w:rPr>
        <w:t> </w:t>
      </w:r>
      <w:r>
        <w:rPr>
          <w:rFonts w:ascii="Georgia" w:hAnsi="Georgia" w:cs="Times New Roman"/>
          <w:color w:val="333333"/>
        </w:rPr>
        <w:t>and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burden of persuasion</w:t>
      </w:r>
      <w:r>
        <w:rPr>
          <w:rFonts w:ascii="Georgia" w:hAnsi="Georgia" w:cs="Times New Roman"/>
          <w:color w:val="333333"/>
        </w:rPr>
        <w:t>. The burden of production is the obligation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present</w:t>
      </w:r>
      <w:r>
        <w:rPr>
          <w:rFonts w:ascii="Georgia" w:hAnsi="Georgia" w:cs="Times New Roman"/>
          <w:color w:val="333333"/>
        </w:rPr>
        <w:t>evidence to the judge or jury. The burden of persuasion is the duty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convince</w:t>
      </w:r>
      <w:r>
        <w:rPr>
          <w:rStyle w:val="apple-converted-space"/>
          <w:rFonts w:ascii="Georgia" w:hAnsi="Georgia" w:cs="Times New Roman"/>
          <w:color w:val="333333"/>
        </w:rPr>
        <w:t> </w:t>
      </w:r>
      <w:r>
        <w:rPr>
          <w:rFonts w:ascii="Georgia" w:hAnsi="Georgia" w:cs="Times New Roman"/>
          <w:color w:val="333333"/>
        </w:rPr>
        <w:t>the judge or jury to a certain standard, such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beyond a reasonable dou</w:t>
      </w:r>
      <w:r>
        <w:rPr>
          <w:rStyle w:val="marginterm"/>
          <w:rFonts w:ascii="Georgia" w:hAnsi="Georgia" w:cs="Times New Roman"/>
          <w:color w:val="333333"/>
          <w:bdr w:val="none" w:sz="0" w:space="0" w:color="auto" w:frame="1"/>
        </w:rPr>
        <w:t>bt</w:t>
      </w:r>
      <w:r>
        <w:rPr>
          <w:rFonts w:ascii="Georgia" w:hAnsi="Georgia" w:cs="Times New Roman"/>
          <w:color w:val="333333"/>
        </w:rPr>
        <w:t>, which is defined shortly. This standard is simply a measuring point and is determined by examining the quantity and quality of the evidence presented. “Meeting the burden of proof” means that a party has introduced enough compelling evidence to reach t</w:t>
      </w:r>
      <w:r>
        <w:rPr>
          <w:rFonts w:ascii="Georgia" w:hAnsi="Georgia" w:cs="Times New Roman"/>
          <w:color w:val="333333"/>
        </w:rPr>
        <w:t>he standard defined in the burden of persuasion.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or prosecutor generally has the burden of proving the case, including every element of it. The defendant often has the burden of proving any defense. The trier of fact determines whether a part</w:t>
      </w:r>
      <w:r>
        <w:rPr>
          <w:rFonts w:ascii="Georgia" w:hAnsi="Georgia" w:cs="Times New Roman"/>
          <w:color w:val="333333"/>
        </w:rPr>
        <w:t>y met the burden of proof at trial. The trier of fact would be a judge in a nonjury 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bench trial</w:t>
      </w:r>
      <w:r>
        <w:rPr>
          <w:rFonts w:ascii="Georgia" w:hAnsi="Georgia" w:cs="Times New Roman"/>
          <w:color w:val="333333"/>
        </w:rPr>
        <w:t>. In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 xml:space="preserve">case, the trier of fact is almost always a jury because of the right to a jury trial in the Sixth Amendment. Jurors are not legal experts, so </w:t>
      </w:r>
      <w:r>
        <w:rPr>
          <w:rFonts w:ascii="Georgia" w:hAnsi="Georgia" w:cs="Times New Roman"/>
          <w:color w:val="333333"/>
        </w:rPr>
        <w:t>the judge explains the burden of proof in jury instructions, which are a common source of appeal.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Burden of Proof in a Civil Case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Burdens of proof vary, depending on the type of case being tried. The plaintiff’s burden of proof in a civil case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preponderance of evidence</w:t>
      </w:r>
      <w:r>
        <w:rPr>
          <w:rFonts w:ascii="Georgia" w:hAnsi="Georgia" w:cs="Times New Roman"/>
          <w:color w:val="333333"/>
        </w:rPr>
        <w:t>. Preponderance of evidence requires the plaintiff to introduce slightly more or slightly better evidence than the defense. This can be as low as 51 percent plaintiff to 49 percent defendant. When preponderance of evidence is the b</w:t>
      </w:r>
      <w:r>
        <w:rPr>
          <w:rFonts w:ascii="Georgia" w:hAnsi="Georgia" w:cs="Times New Roman"/>
          <w:color w:val="333333"/>
        </w:rPr>
        <w:t>urden of proof, the judge or jury must be convinced that it is “more likely than not” that the defendant is liable for the plaintiff’s injuries. Preponderance of evidence is a fairly low standard, but the plaintiff must still produce more and better eviden</w:t>
      </w:r>
      <w:r>
        <w:rPr>
          <w:rFonts w:ascii="Georgia" w:hAnsi="Georgia" w:cs="Times New Roman"/>
          <w:color w:val="333333"/>
        </w:rPr>
        <w:t>ce than the defense. If the plaintiff offers evidence of questionable quality, the judge or jury can find that the burden of proof is not met and the plaintiff loses the case.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defendant’s burden of proof when proving a defense in a civil case is also p</w:t>
      </w:r>
      <w:r>
        <w:rPr>
          <w:rFonts w:ascii="Georgia" w:hAnsi="Georgia" w:cs="Times New Roman"/>
          <w:color w:val="333333"/>
        </w:rPr>
        <w:t>reponderance of evidence. For example, in the O. J. Simpson civil case discussed in</w:t>
      </w:r>
      <w:r>
        <w:rPr>
          <w:rFonts w:ascii="Georgia" w:hAnsi="Georgia" w:cs="Times New Roman"/>
          <w:color w:val="2689C6"/>
          <w:bdr w:val="none" w:sz="0" w:space="0" w:color="auto" w:frame="1"/>
        </w:rPr>
        <w:t>Chapter 1 "Introduction to Criminal Law"</w:t>
      </w:r>
      <w:r>
        <w:rPr>
          <w:rFonts w:ascii="Georgia" w:hAnsi="Georgia" w:cs="Times New Roman"/>
          <w:color w:val="333333"/>
        </w:rPr>
        <w:t>, O. J. Simpson failed to meet the burden of proving the defense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alibi</w:t>
      </w:r>
      <w:r>
        <w:rPr>
          <w:rFonts w:ascii="Georgia" w:hAnsi="Georgia" w:cs="Times New Roman"/>
          <w:color w:val="333333"/>
        </w:rPr>
        <w:t xml:space="preserve">. The defendant does not always have to prove a </w:t>
      </w:r>
      <w:r>
        <w:rPr>
          <w:rFonts w:ascii="Georgia" w:hAnsi="Georgia" w:cs="Times New Roman"/>
          <w:color w:val="333333"/>
        </w:rPr>
        <w:t>defense in a civil case. If the plaintiff does not meet the burden of proof, the defendant is victorious without having to present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 evidence at all</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Burden of Proof in a Criminal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prosecution’s burden of proof in a criminal case is the mo</w:t>
      </w:r>
      <w:r>
        <w:rPr>
          <w:rFonts w:ascii="Georgia" w:hAnsi="Georgia" w:cs="Times New Roman"/>
          <w:color w:val="333333"/>
        </w:rPr>
        <w:t>st challenging burden of proof in law; it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reasonable doubt</w:t>
      </w:r>
      <w:r>
        <w:rPr>
          <w:rFonts w:ascii="Georgia" w:hAnsi="Georgia" w:cs="Times New Roman"/>
          <w:color w:val="333333"/>
        </w:rPr>
        <w:t>. Judges have struggled with a definition for this burden of proof. As Chief Justice Shaw stated nearly a century ago,</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[w]hat is reasonable doubt? It is a term often used, probably prett</w:t>
      </w:r>
      <w:r>
        <w:rPr>
          <w:rFonts w:ascii="Georgia" w:hAnsi="Georgia" w:cs="Times New Roman"/>
          <w:color w:val="333333"/>
          <w:bdr w:val="none" w:sz="0" w:space="0" w:color="auto" w:frame="1"/>
        </w:rPr>
        <w:t>y well understood, but not easily defined. It is not mere possible doubt; because every thing relating to human affairs, and depending on moral evidence, is open to some possible or imaginary doubt. It is that state of the case, which, after the entire com</w:t>
      </w:r>
      <w:r>
        <w:rPr>
          <w:rFonts w:ascii="Georgia" w:hAnsi="Georgia" w:cs="Times New Roman"/>
          <w:color w:val="333333"/>
          <w:bdr w:val="none" w:sz="0" w:space="0" w:color="auto" w:frame="1"/>
        </w:rPr>
        <w:t>parison and consideration of all the evidence, leaves the minds of jurors in that condition that they cannot say they feel an abiding conviction, to a moral certainty, of the truth of the charge.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the prosecution’s evidence must overcome the</w:t>
      </w:r>
      <w:r>
        <w:rPr>
          <w:rFonts w:ascii="Georgia" w:hAnsi="Georgia" w:cs="Times New Roman"/>
          <w:color w:val="333333"/>
        </w:rPr>
        <w:t xml:space="preserve"> defendant’s</w:t>
      </w:r>
      <w:r>
        <w:rPr>
          <w:rStyle w:val="marginterm"/>
          <w:rFonts w:ascii="Georgia" w:hAnsi="Georgia" w:cs="Times New Roman"/>
          <w:color w:val="333333"/>
          <w:bdr w:val="none" w:sz="0" w:space="0" w:color="auto" w:frame="1"/>
        </w:rPr>
        <w:t>presumption of innocence</w:t>
      </w:r>
      <w:r>
        <w:rPr>
          <w:rFonts w:ascii="Georgia" w:hAnsi="Georgia" w:cs="Times New Roman"/>
          <w:color w:val="333333"/>
        </w:rPr>
        <w:t>, which the Constitution guarantees as due process of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This fulfills the policy of criminal prosecutions, which is to punish the guilty, not the innocent. If even a slight chance exists that the defendant is inno</w:t>
      </w:r>
      <w:r>
        <w:rPr>
          <w:rFonts w:ascii="Georgia" w:hAnsi="Georgia" w:cs="Times New Roman"/>
          <w:color w:val="333333"/>
        </w:rPr>
        <w:t>cent, the case most likely lacks convincing and credible evidence, and the trier of fact should acquit the defendant.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States vary as to their requirements for the defendant’s burden of proof when asserting a defense in a criminal prosecution.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Different defenses also have different burdens of proof, as is discussed in detail in</w:t>
      </w:r>
      <w:r>
        <w:rPr>
          <w:rStyle w:val="apple-converted-space"/>
          <w:rFonts w:ascii="Georgia" w:hAnsi="Georgia" w:cs="Times New Roman"/>
          <w:color w:val="333333"/>
        </w:rPr>
        <w:t> </w:t>
      </w:r>
      <w:r>
        <w:rPr>
          <w:rFonts w:ascii="Georgia" w:hAnsi="Georgia" w:cs="Times New Roman"/>
          <w:color w:val="2689C6"/>
          <w:bdr w:val="none" w:sz="0" w:space="0" w:color="auto" w:frame="1"/>
        </w:rPr>
        <w:t>Chapter 5 "Criminal Defenses, Part 1"</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2689C6"/>
          <w:bdr w:val="none" w:sz="0" w:space="0" w:color="auto" w:frame="1"/>
        </w:rPr>
        <w:t>Chapter 6 "Criminal Defenses, Part 2"</w:t>
      </w:r>
      <w:r>
        <w:rPr>
          <w:rFonts w:ascii="Georgia" w:hAnsi="Georgia" w:cs="Times New Roman"/>
          <w:color w:val="333333"/>
        </w:rPr>
        <w:t>. Some states require the defendant to meet the burden of production, but require the prose</w:t>
      </w:r>
      <w:r>
        <w:rPr>
          <w:rFonts w:ascii="Georgia" w:hAnsi="Georgia" w:cs="Times New Roman"/>
          <w:color w:val="333333"/>
        </w:rPr>
        <w:t>cution to thereafter meet the burden of persuasion,</w:t>
      </w:r>
      <w:r>
        <w:rPr>
          <w:rStyle w:val="Emphasis"/>
          <w:rFonts w:ascii="Georgia" w:hAnsi="Georgia" w:cs="Times New Roman"/>
          <w:color w:val="333333"/>
          <w:bdr w:val="none" w:sz="0" w:space="0" w:color="auto" w:frame="1"/>
        </w:rPr>
        <w:t>disproving</w:t>
      </w:r>
      <w:r>
        <w:rPr>
          <w:rStyle w:val="apple-converted-space"/>
          <w:rFonts w:ascii="Georgia" w:hAnsi="Georgia" w:cs="Times New Roman"/>
          <w:color w:val="333333"/>
        </w:rPr>
        <w:t> </w:t>
      </w:r>
      <w:r>
        <w:rPr>
          <w:rFonts w:ascii="Georgia" w:hAnsi="Georgia" w:cs="Times New Roman"/>
          <w:color w:val="333333"/>
        </w:rPr>
        <w:t>the defense to a preponderance of evidence or, in some states, beyond a reasonable doubt. Other states require the defendant to meet the burden of production</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the burden of persuasion. In thes</w:t>
      </w:r>
      <w:r>
        <w:rPr>
          <w:rFonts w:ascii="Georgia" w:hAnsi="Georgia" w:cs="Times New Roman"/>
          <w:color w:val="333333"/>
        </w:rPr>
        <w:t>e states, the defendant’s standard is typically preponderance of evidence,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beyond a reasonable doubt. The defendant does not always have to prove a defense in a criminal prosecution. If the prosecution does not meet the burden of proof, the defendant i</w:t>
      </w:r>
      <w:r>
        <w:rPr>
          <w:rFonts w:ascii="Georgia" w:hAnsi="Georgia" w:cs="Times New Roman"/>
          <w:color w:val="333333"/>
        </w:rPr>
        <w:t>s acquitted without having to present any evidence at all.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Failure to Meet the Burden of Proof</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Ann is on trial for first-degree murder. The only key piece of evidence in Ann’s trial is the murder weapon, which was discovered in Ann’s dresser d</w:t>
      </w:r>
      <w:r>
        <w:rPr>
          <w:rFonts w:ascii="Georgia" w:hAnsi="Georgia" w:cs="Times New Roman"/>
          <w:color w:val="333333"/>
        </w:rPr>
        <w:t>rawer during a law enforcement search. Before Ann’s trial, the defense makes a motion to suppress the murder weapon evidence because the search warrant in Ann’s case was signed by a judge who was inebriated and mentally incompetent. The defense is successf</w:t>
      </w:r>
      <w:r>
        <w:rPr>
          <w:rFonts w:ascii="Georgia" w:hAnsi="Georgia" w:cs="Times New Roman"/>
          <w:color w:val="333333"/>
        </w:rPr>
        <w:t>ul with this motion, and the judge rules that the murder weapon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inadmissible</w:t>
      </w:r>
      <w:r>
        <w:rPr>
          <w:rStyle w:val="apple-converted-space"/>
          <w:rFonts w:ascii="Georgia" w:hAnsi="Georgia" w:cs="Times New Roman"/>
          <w:color w:val="333333"/>
        </w:rPr>
        <w:t> </w:t>
      </w:r>
      <w:r>
        <w:rPr>
          <w:rFonts w:ascii="Georgia" w:hAnsi="Georgia" w:cs="Times New Roman"/>
          <w:color w:val="333333"/>
        </w:rPr>
        <w:t>at trial. The prosecution decides to proceed anyway. If there is no other convincing and credible evidence of Ann’s guilt, Ann does not need to put on a defense in this case. T</w:t>
      </w:r>
      <w:r>
        <w:rPr>
          <w:rFonts w:ascii="Georgia" w:hAnsi="Georgia" w:cs="Times New Roman"/>
          <w:color w:val="333333"/>
        </w:rPr>
        <w:t>he prosecution will fail to meet the burden of proof and Ann will be acquitted.</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2.8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the Criminal Burden of Proof</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86400" cy="5962650"/>
            <wp:effectExtent l="0" t="0" r="0" b="0"/>
            <wp:docPr id="18" name="Picture 19" descr="Macintosh HD:Users:lilakittredge:Desktop:storm-fig02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lilakittredge:Desktop:storm-fig02_008.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86400" cy="5962650"/>
                    </a:xfrm>
                    <a:prstGeom prst="rect">
                      <a:avLst/>
                    </a:prstGeom>
                    <a:noFill/>
                    <a:ln>
                      <a:noFill/>
                    </a:ln>
                  </pic:spPr>
                </pic:pic>
              </a:graphicData>
            </a:graphic>
          </wp:inline>
        </w:drawing>
      </w:r>
    </w:p>
    <w:p w:rsidR="00000000" w:rsidRDefault="00B60F14">
      <w:pPr>
        <w:pStyle w:val="Heading2"/>
        <w:spacing w:before="0" w:line="439" w:lineRule="atLeast"/>
        <w:textAlignment w:val="baseline"/>
        <w:rPr>
          <w:rFonts w:eastAsia="Times New Roman" w:cs="Times New Roman"/>
          <w:color w:val="333333"/>
          <w:sz w:val="28"/>
          <w:szCs w:val="28"/>
        </w:rPr>
      </w:pPr>
      <w:r>
        <w:rPr>
          <w:rFonts w:eastAsia="Times New Roman" w:cs="Times New Roman"/>
          <w:color w:val="333333"/>
          <w:sz w:val="28"/>
          <w:szCs w:val="28"/>
        </w:rPr>
        <w:t>Inference and Presumption</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Parties can use two tools to help meet the burden of proof: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inference</w:t>
      </w:r>
      <w:r>
        <w:rPr>
          <w:rStyle w:val="apple-converted-space"/>
          <w:rFonts w:ascii="Georgia" w:hAnsi="Georgia" w:cs="Times New Roman"/>
          <w:color w:val="333333"/>
        </w:rPr>
        <w:t> </w:t>
      </w:r>
      <w:r>
        <w:rPr>
          <w:rFonts w:ascii="Georgia" w:hAnsi="Georgia" w:cs="Times New Roman"/>
          <w:color w:val="333333"/>
        </w:rPr>
        <w:t>and</w:t>
      </w:r>
      <w:r>
        <w:rPr>
          <w:rStyle w:val="marginterm"/>
          <w:rFonts w:ascii="Georgia" w:hAnsi="Georgia" w:cs="Times New Roman"/>
          <w:color w:val="333333"/>
          <w:bdr w:val="none" w:sz="0" w:space="0" w:color="auto" w:frame="1"/>
        </w:rPr>
        <w:t>presumption</w:t>
      </w:r>
      <w:r>
        <w:rPr>
          <w:rFonts w:ascii="Georgia" w:hAnsi="Georgia" w:cs="Times New Roman"/>
          <w:color w:val="333333"/>
        </w:rPr>
        <w:t>. Jury instructions can include inferences and presumptions and are often instrumental in the successful outco</w:t>
      </w:r>
      <w:r>
        <w:rPr>
          <w:rFonts w:ascii="Georgia" w:hAnsi="Georgia" w:cs="Times New Roman"/>
          <w:color w:val="333333"/>
        </w:rPr>
        <w:t>me of a case.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inference is a conclusion that the judge or jury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may</w:t>
      </w:r>
      <w:r>
        <w:rPr>
          <w:rStyle w:val="apple-converted-space"/>
          <w:rFonts w:ascii="Georgia" w:hAnsi="Georgia" w:cs="Times New Roman"/>
          <w:color w:val="333333"/>
        </w:rPr>
        <w:t> </w:t>
      </w:r>
      <w:r>
        <w:rPr>
          <w:rFonts w:ascii="Georgia" w:hAnsi="Georgia" w:cs="Times New Roman"/>
          <w:color w:val="333333"/>
        </w:rPr>
        <w:t xml:space="preserve">make under the circumstances. An inference is never mandatory but is a choice. For example, if the prosecution proves that the defendant punched the victim in the </w:t>
      </w:r>
      <w:r>
        <w:rPr>
          <w:rFonts w:ascii="Georgia" w:hAnsi="Georgia" w:cs="Times New Roman"/>
          <w:color w:val="333333"/>
        </w:rPr>
        <w:t>face after screaming, “I hate you!” the judge or jury can infer that the punch was thrown intentionally.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 presumption is a conclusion that the judge or jury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must</w:t>
      </w:r>
      <w:r>
        <w:rPr>
          <w:rStyle w:val="apple-converted-space"/>
          <w:rFonts w:ascii="Georgia" w:hAnsi="Georgia" w:cs="Times New Roman"/>
          <w:color w:val="333333"/>
        </w:rPr>
        <w:t> </w:t>
      </w:r>
      <w:r>
        <w:rPr>
          <w:rFonts w:ascii="Georgia" w:hAnsi="Georgia" w:cs="Times New Roman"/>
          <w:color w:val="333333"/>
        </w:rPr>
        <w:t>make under the circumstances. As stated previously, all criminal defendants are presumed inno</w:t>
      </w:r>
      <w:r>
        <w:rPr>
          <w:rFonts w:ascii="Georgia" w:hAnsi="Georgia" w:cs="Times New Roman"/>
          <w:color w:val="333333"/>
        </w:rPr>
        <w:t>cent. Thus the judge or jury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must</w:t>
      </w:r>
      <w:r>
        <w:rPr>
          <w:rStyle w:val="apple-converted-space"/>
          <w:rFonts w:ascii="Georgia" w:hAnsi="Georgia" w:cs="Times New Roman"/>
          <w:color w:val="333333"/>
        </w:rPr>
        <w:t> </w:t>
      </w:r>
      <w:r>
        <w:rPr>
          <w:rFonts w:ascii="Georgia" w:hAnsi="Georgia" w:cs="Times New Roman"/>
          <w:color w:val="333333"/>
        </w:rPr>
        <w:t>begin any criminal trial concluding that the defendant is not guilty.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Presumptions can be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rebuttable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irrebuttable</w:t>
      </w:r>
      <w:r>
        <w:rPr>
          <w:rFonts w:ascii="Georgia" w:hAnsi="Georgia" w:cs="Times New Roman"/>
          <w:color w:val="333333"/>
        </w:rPr>
        <w:t>. A party can disprove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rebuttable</w:t>
      </w:r>
      <w:r>
        <w:rPr>
          <w:rFonts w:ascii="Georgia" w:hAnsi="Georgia" w:cs="Times New Roman"/>
          <w:color w:val="333333"/>
        </w:rPr>
        <w:t>presumption. The prosecution can rebut the presumption of innocence wit</w:t>
      </w:r>
      <w:r>
        <w:rPr>
          <w:rFonts w:ascii="Georgia" w:hAnsi="Georgia" w:cs="Times New Roman"/>
          <w:color w:val="333333"/>
        </w:rPr>
        <w:t>h evidence proving beyond a reasonable doubt that the defendant is guilty. An irrebuttable presumption is irrefutable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be disproved. In some jurisdictions, it is an irrebuttable presumption that children under the age of seven are incapable of fo</w:t>
      </w:r>
      <w:r>
        <w:rPr>
          <w:rFonts w:ascii="Georgia" w:hAnsi="Georgia" w:cs="Times New Roman"/>
          <w:color w:val="333333"/>
        </w:rPr>
        <w:t>rming criminal intent. Thus in these jurisdictions children under the age of seven cannot be criminally prosecuted (although they may be subject to a juvenile adjudication proceeding).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Circumstantial and Direct Evidence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Two primary </w:t>
      </w:r>
      <w:r>
        <w:rPr>
          <w:rFonts w:ascii="Georgia" w:hAnsi="Georgia" w:cs="Times New Roman"/>
          <w:color w:val="333333"/>
        </w:rPr>
        <w:t>classifications are used for evidence: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circumstantial evidence</w:t>
      </w:r>
      <w:r>
        <w:rPr>
          <w:rStyle w:val="apple-converted-space"/>
          <w:rFonts w:ascii="Georgia" w:hAnsi="Georgia" w:cs="Times New Roman"/>
          <w:color w:val="333333"/>
        </w:rPr>
        <w:t> </w:t>
      </w:r>
      <w:r>
        <w:rPr>
          <w:rFonts w:ascii="Georgia" w:hAnsi="Georgia" w:cs="Times New Roman"/>
          <w:color w:val="333333"/>
        </w:rPr>
        <w:t>or</w:t>
      </w:r>
      <w:r>
        <w:rPr>
          <w:rStyle w:val="marginterm"/>
          <w:rFonts w:ascii="Georgia" w:hAnsi="Georgia" w:cs="Times New Roman"/>
          <w:color w:val="333333"/>
          <w:bdr w:val="none" w:sz="0" w:space="0" w:color="auto" w:frame="1"/>
        </w:rPr>
        <w:t>direct evidence</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Circumstantial evidence indirectly proves a fact. Fingerprint evidence is usually circumstantial. A defendant’s fingerprint at the scene of the crime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directly</w:t>
      </w:r>
      <w:r>
        <w:rPr>
          <w:rStyle w:val="apple-converted-space"/>
          <w:rFonts w:ascii="Georgia" w:hAnsi="Georgia" w:cs="Times New Roman"/>
          <w:color w:val="333333"/>
        </w:rPr>
        <w:t> </w:t>
      </w:r>
      <w:r>
        <w:rPr>
          <w:rFonts w:ascii="Georgia" w:hAnsi="Georgia" w:cs="Times New Roman"/>
          <w:color w:val="333333"/>
        </w:rPr>
        <w:t>proves that the</w:t>
      </w:r>
      <w:r>
        <w:rPr>
          <w:rFonts w:ascii="Georgia" w:hAnsi="Georgia" w:cs="Times New Roman"/>
          <w:color w:val="333333"/>
        </w:rPr>
        <w:t xml:space="preserve"> defendant placed a finger at that location.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indirectly</w:t>
      </w:r>
      <w:r>
        <w:rPr>
          <w:rStyle w:val="apple-converted-space"/>
          <w:rFonts w:ascii="Georgia" w:hAnsi="Georgia" w:cs="Times New Roman"/>
          <w:color w:val="333333"/>
        </w:rPr>
        <w:t> </w:t>
      </w:r>
      <w:r>
        <w:rPr>
          <w:rFonts w:ascii="Georgia" w:hAnsi="Georgia" w:cs="Times New Roman"/>
          <w:color w:val="333333"/>
        </w:rPr>
        <w:t>proves that because the defendant was present at the scene and placed a finger there, the defendant committed the crime. Common examples of circumstantial evidence are fingerprint evidence, DNA evi</w:t>
      </w:r>
      <w:r>
        <w:rPr>
          <w:rFonts w:ascii="Georgia" w:hAnsi="Georgia" w:cs="Times New Roman"/>
          <w:color w:val="333333"/>
        </w:rPr>
        <w:t>dence, and blood evidence. Criminal cases relying on circumstantial evidence are more difficult for the prosecution because circumstantial evidence leaves room for doubt in a judge’s or juror’s mind. However, circumstantial evidence such as DNA evidence ca</w:t>
      </w:r>
      <w:r>
        <w:rPr>
          <w:rFonts w:ascii="Georgia" w:hAnsi="Georgia" w:cs="Times New Roman"/>
          <w:color w:val="333333"/>
        </w:rPr>
        <w:t>n be very reliable and compelling, so the prosecution can and often does meet the burden of proof using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only</w:t>
      </w:r>
      <w:r>
        <w:rPr>
          <w:rStyle w:val="apple-converted-space"/>
          <w:rFonts w:ascii="Georgia" w:hAnsi="Georgia" w:cs="Times New Roman"/>
          <w:color w:val="333333"/>
        </w:rPr>
        <w:t> </w:t>
      </w:r>
      <w:r>
        <w:rPr>
          <w:rFonts w:ascii="Georgia" w:hAnsi="Georgia" w:cs="Times New Roman"/>
          <w:color w:val="333333"/>
        </w:rPr>
        <w:t>circumstantial evidence.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Direct evidence directly proves a fact. For example, eyewitness testimony is often direct evidence. An eyewitness testifyi</w:t>
      </w:r>
      <w:r>
        <w:rPr>
          <w:rFonts w:ascii="Georgia" w:hAnsi="Georgia" w:cs="Times New Roman"/>
          <w:color w:val="333333"/>
        </w:rPr>
        <w:t>ng that he or she saw the defendant commit the crime</w:t>
      </w:r>
      <w:r>
        <w:rPr>
          <w:rStyle w:val="Emphasis"/>
          <w:rFonts w:ascii="Georgia" w:hAnsi="Georgia" w:cs="Times New Roman"/>
          <w:color w:val="333333"/>
          <w:bdr w:val="none" w:sz="0" w:space="0" w:color="auto" w:frame="1"/>
        </w:rPr>
        <w:t>directly</w:t>
      </w:r>
      <w:r>
        <w:rPr>
          <w:rStyle w:val="apple-converted-space"/>
          <w:rFonts w:ascii="Georgia" w:hAnsi="Georgia" w:cs="Times New Roman"/>
          <w:color w:val="333333"/>
        </w:rPr>
        <w:t> </w:t>
      </w:r>
      <w:r>
        <w:rPr>
          <w:rFonts w:ascii="Georgia" w:hAnsi="Georgia" w:cs="Times New Roman"/>
          <w:color w:val="333333"/>
        </w:rPr>
        <w:t>proves that the defendant committed the crime. Common examples of direct evidence are eyewitness testimony, a defendant’s confession, or a video or photograph of the defendant committing the crim</w:t>
      </w:r>
      <w:r>
        <w:rPr>
          <w:rFonts w:ascii="Georgia" w:hAnsi="Georgia" w:cs="Times New Roman"/>
          <w:color w:val="333333"/>
        </w:rPr>
        <w:t>e. Criminal cases relying on direct evidence are easier to prove because there is less potential for reasonable doubt. However, direct evidence can be unreliable and is not necessarily preferable to circumstantial evidence. If an eyewitness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impeached</w:t>
      </w:r>
      <w:r>
        <w:rPr>
          <w:rFonts w:ascii="Georgia" w:hAnsi="Georgia" w:cs="Times New Roman"/>
          <w:color w:val="333333"/>
        </w:rPr>
        <w:t>, w</w:t>
      </w:r>
      <w:r>
        <w:rPr>
          <w:rFonts w:ascii="Georgia" w:hAnsi="Georgia" w:cs="Times New Roman"/>
          <w:color w:val="333333"/>
        </w:rPr>
        <w:t>hich means he or she loses credibility, the witness’s testimony lacks the evidentiary value of reliable circumstantial evidence such as DNA evidence.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2.2</w:t>
      </w:r>
      <w:r>
        <w:rPr>
          <w:rStyle w:val="apple-converted-space"/>
          <w:rFonts w:ascii="Georgia" w:hAnsi="Georgia" w:cs="Times New Roman"/>
          <w:color w:val="333333"/>
        </w:rPr>
        <w:t> </w:t>
      </w:r>
      <w:r>
        <w:rPr>
          <w:rFonts w:ascii="Georgia" w:hAnsi="Georgia" w:cs="Times New Roman"/>
          <w:color w:val="333333"/>
        </w:rPr>
        <w:t>Comparison of Circumstantial and Direct Evidence in a Burglary Case</w:t>
      </w:r>
    </w:p>
    <w:tbl>
      <w:tblPr>
        <w:tblW w:w="0" w:type="auto"/>
        <w:tblCellMar>
          <w:left w:w="0" w:type="dxa"/>
          <w:right w:w="0" w:type="dxa"/>
        </w:tblCellMar>
        <w:tblLook w:val="04A0" w:firstRow="1" w:lastRow="0" w:firstColumn="1" w:lastColumn="0" w:noHBand="0" w:noVBand="1"/>
      </w:tblPr>
      <w:tblGrid>
        <w:gridCol w:w="3687"/>
        <w:gridCol w:w="1577"/>
        <w:gridCol w:w="424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Evidence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Circumstantial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Direct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lastRenderedPageBreak/>
              <w:t>Fiber from the defendant’s coat found in a residence that has been burglarized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No—directly proves</w:t>
            </w:r>
            <w:r>
              <w:rPr>
                <w:rStyle w:val="apple-converted-space"/>
                <w:rFonts w:eastAsia="Times New Roman" w:cs="Times New Roman"/>
                <w:sz w:val="21"/>
                <w:szCs w:val="21"/>
              </w:rPr>
              <w:t> </w:t>
            </w:r>
            <w:r>
              <w:rPr>
                <w:rStyle w:val="Strong"/>
                <w:rFonts w:eastAsia="Times New Roman" w:cs="Times New Roman"/>
                <w:sz w:val="21"/>
                <w:szCs w:val="21"/>
                <w:bdr w:val="none" w:sz="0" w:space="0" w:color="auto" w:frame="1"/>
              </w:rPr>
              <w:t>presence at the scene</w:t>
            </w:r>
            <w:r>
              <w:rPr>
                <w:rFonts w:eastAsia="Times New Roman" w:cs="Times New Roman"/>
                <w:sz w:val="21"/>
                <w:szCs w:val="21"/>
              </w:rPr>
              <w:t>, not that the defendant committed burglary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GPS evidence </w:t>
            </w:r>
            <w:r>
              <w:rPr>
                <w:rFonts w:eastAsia="Times New Roman" w:cs="Times New Roman"/>
                <w:sz w:val="21"/>
                <w:szCs w:val="21"/>
              </w:rPr>
              <w:t>indicating the defendant drove to the burglarized residence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No—same explanation as fiber evidence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Testimony from an eyewitness that she saw the defendant go into the backyard of the burglarized residence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No—could prove </w:t>
            </w:r>
            <w:r>
              <w:rPr>
                <w:rFonts w:eastAsia="Times New Roman" w:cs="Times New Roman"/>
                <w:sz w:val="21"/>
                <w:szCs w:val="21"/>
              </w:rPr>
              <w:t>trespassing because it directly proves</w:t>
            </w:r>
            <w:r>
              <w:rPr>
                <w:rStyle w:val="Strong"/>
                <w:rFonts w:eastAsia="Times New Roman" w:cs="Times New Roman"/>
                <w:sz w:val="21"/>
                <w:szCs w:val="21"/>
                <w:bdr w:val="none" w:sz="0" w:space="0" w:color="auto" w:frame="1"/>
              </w:rPr>
              <w:t>presence at the scene</w:t>
            </w:r>
            <w:r>
              <w:rPr>
                <w:rFonts w:eastAsia="Times New Roman" w:cs="Times New Roman"/>
                <w:sz w:val="21"/>
                <w:szCs w:val="21"/>
              </w:rPr>
              <w:t>, but it does not directly prove burglary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Surveillance camera footage of the defendant purchasing burglar tools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No—does not directly prove they were used on the residence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Cell phone</w:t>
            </w:r>
            <w:r>
              <w:rPr>
                <w:rFonts w:eastAsia="Times New Roman" w:cs="Times New Roman"/>
                <w:sz w:val="21"/>
                <w:szCs w:val="21"/>
              </w:rPr>
              <w:t xml:space="preserve"> photograph of the defendant burglarizing the residence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Yes—directly proves that the defendant committed the crime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Witness testimony that the defendant confessed to burglarizing the residence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Yes—directly proves that the defendant committed </w:t>
            </w:r>
            <w:r>
              <w:rPr>
                <w:rFonts w:eastAsia="Times New Roman" w:cs="Times New Roman"/>
                <w:sz w:val="21"/>
                <w:szCs w:val="21"/>
              </w:rPr>
              <w:t>the crime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Pawn shop receipt found in the defendant’s pocket for items stolen from the residence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No—directly proves that the items were pawned, not stolen</w:t>
            </w:r>
          </w:p>
        </w:tc>
      </w:tr>
    </w:tbl>
    <w:p w:rsidR="00000000" w:rsidRDefault="00B60F14">
      <w:pPr>
        <w:shd w:val="clear" w:color="auto" w:fill="F4F4F4"/>
        <w:spacing w:line="270" w:lineRule="atLeast"/>
        <w:textAlignment w:val="baseline"/>
        <w:rPr>
          <w:rFonts w:ascii="Calibri" w:eastAsia="Times New Roman" w:hAnsi="Calibri" w:cs="Times New Roman"/>
          <w:color w:val="555555"/>
          <w:sz w:val="23"/>
          <w:szCs w:val="23"/>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44"/>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burden of proof is a party’s obligation </w:t>
      </w:r>
      <w:r>
        <w:rPr>
          <w:rFonts w:ascii="Calibri" w:eastAsia="Times New Roman" w:hAnsi="Calibri" w:cs="Times New Roman"/>
          <w:color w:val="333333"/>
          <w:lang w:val="en"/>
        </w:rPr>
        <w:t>to prove a charge, allegation, or defense.</w:t>
      </w:r>
    </w:p>
    <w:p w:rsidR="00000000" w:rsidRDefault="00B60F14" w:rsidP="00B60F14">
      <w:pPr>
        <w:numPr>
          <w:ilvl w:val="0"/>
          <w:numId w:val="4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burden of production is the duty to present evidence to the trier of fact. The burden of persuasion is the duty to convince the trier of fact to a certain standard, such as preponderance of evidence or beyond </w:t>
      </w:r>
      <w:r>
        <w:rPr>
          <w:rFonts w:ascii="Calibri" w:eastAsia="Times New Roman" w:hAnsi="Calibri" w:cs="Times New Roman"/>
          <w:color w:val="333333"/>
          <w:lang w:val="en"/>
        </w:rPr>
        <w:t>a reasonable doubt.</w:t>
      </w:r>
    </w:p>
    <w:p w:rsidR="00000000" w:rsidRDefault="00B60F14" w:rsidP="00B60F14">
      <w:pPr>
        <w:pStyle w:val="para"/>
        <w:numPr>
          <w:ilvl w:val="0"/>
          <w:numId w:val="44"/>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civil burden of proof is preponderance of evidence, for both the plaintiff and the defendant. The criminal burden of proof for the prosecution is beyond a reasonable doubt.</w:t>
      </w:r>
    </w:p>
    <w:p w:rsidR="00000000" w:rsidRDefault="00B60F14" w:rsidP="00B60F14">
      <w:pPr>
        <w:numPr>
          <w:ilvl w:val="1"/>
          <w:numId w:val="44"/>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burden of proof for the defense is generally p</w:t>
      </w:r>
      <w:r>
        <w:rPr>
          <w:rFonts w:ascii="Calibri" w:eastAsia="Times New Roman" w:hAnsi="Calibri" w:cs="Times New Roman"/>
          <w:color w:val="333333"/>
          <w:lang w:val="en"/>
        </w:rPr>
        <w:t>reponderance of evidence. States vary on whether they require the criminal defendant to meet both the burden of production and persuasion or just the burden of production. Different defenses also require different burdens of proof.</w:t>
      </w:r>
    </w:p>
    <w:p w:rsidR="00000000" w:rsidRDefault="00B60F14" w:rsidP="00B60F14">
      <w:pPr>
        <w:numPr>
          <w:ilvl w:val="1"/>
          <w:numId w:val="44"/>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states that require t</w:t>
      </w:r>
      <w:r>
        <w:rPr>
          <w:rFonts w:ascii="Calibri" w:eastAsia="Times New Roman" w:hAnsi="Calibri" w:cs="Times New Roman"/>
          <w:color w:val="333333"/>
          <w:lang w:val="en"/>
        </w:rPr>
        <w:t>he defendant to meet only the burden of production, the prosecution must disprove the defense to a preponderance of evidence or beyond a reasonable doubt, depending on the state and on the defense.</w:t>
      </w:r>
    </w:p>
    <w:p w:rsidR="00000000" w:rsidRDefault="00B60F14" w:rsidP="00B60F14">
      <w:pPr>
        <w:numPr>
          <w:ilvl w:val="0"/>
          <w:numId w:val="4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An inference is a conclusion the trier of fact may make, i</w:t>
      </w:r>
      <w:r>
        <w:rPr>
          <w:rFonts w:ascii="Calibri" w:eastAsia="Times New Roman" w:hAnsi="Calibri" w:cs="Times New Roman"/>
          <w:color w:val="333333"/>
          <w:lang w:val="en"/>
        </w:rPr>
        <w:t>f it chooses to. A presumption is a conclusion the trier of fact must make. A rebuttable presumption can be disproved; an irrebuttable presumption cannot.</w:t>
      </w:r>
    </w:p>
    <w:p w:rsidR="00000000" w:rsidRDefault="00B60F14" w:rsidP="00B60F14">
      <w:pPr>
        <w:numPr>
          <w:ilvl w:val="0"/>
          <w:numId w:val="4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Circumstantial evidence indirectly proves a fact. A fingerprint at the scene of the crime, for exampl</w:t>
      </w:r>
      <w:r>
        <w:rPr>
          <w:rFonts w:ascii="Calibri" w:eastAsia="Times New Roman" w:hAnsi="Calibri" w:cs="Times New Roman"/>
          <w:color w:val="333333"/>
          <w:lang w:val="en"/>
        </w:rPr>
        <w:t>e, indirectly proves that because the defendant was present at the scene, the defendant committed the crime. Direct evidence directly proves a fact. If the defendant confesses to a crime, for example, this is direct evidence that the defendant committed th</w:t>
      </w:r>
      <w:r>
        <w:rPr>
          <w:rFonts w:ascii="Calibri" w:eastAsia="Times New Roman" w:hAnsi="Calibri" w:cs="Times New Roman"/>
          <w:color w:val="333333"/>
          <w:lang w:val="en"/>
        </w:rPr>
        <w:t>e crime.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4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Bria is asserting the insanity defense in her criminal prosecution for murder. In </w:t>
      </w:r>
      <w:r>
        <w:rPr>
          <w:rFonts w:ascii="Calibri" w:eastAsia="Times New Roman" w:hAnsi="Calibri" w:cs="Times New Roman"/>
          <w:color w:val="333333"/>
          <w:lang w:val="en"/>
        </w:rPr>
        <w:t xml:space="preserve">Bria’s state, defendants have the burden of production and persuasion to a preponderance of evidence when proving the insanity defense. Bria offers her own testimony that she is insane and incapable of forming criminal intent. Will Bria be successful with </w:t>
      </w:r>
      <w:r>
        <w:rPr>
          <w:rFonts w:ascii="Calibri" w:eastAsia="Times New Roman" w:hAnsi="Calibri" w:cs="Times New Roman"/>
          <w:color w:val="333333"/>
          <w:lang w:val="en"/>
        </w:rPr>
        <w:t>her defense? Why or why not?</w:t>
      </w:r>
    </w:p>
    <w:p w:rsidR="00000000" w:rsidRDefault="00B60F14" w:rsidP="00B60F14">
      <w:pPr>
        <w:numPr>
          <w:ilvl w:val="0"/>
          <w:numId w:val="4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Patterson v. New York</w:t>
      </w:r>
      <w:r>
        <w:rPr>
          <w:rFonts w:ascii="Calibri" w:eastAsia="Times New Roman" w:hAnsi="Calibri" w:cs="Times New Roman"/>
          <w:color w:val="333333"/>
          <w:lang w:val="en"/>
        </w:rPr>
        <w:t>, 432 U.S. 197 (1977).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Patterson</w:t>
      </w:r>
      <w:r>
        <w:rPr>
          <w:rFonts w:ascii="Calibri" w:eastAsia="Times New Roman" w:hAnsi="Calibri" w:cs="Times New Roman"/>
          <w:color w:val="333333"/>
          <w:lang w:val="en"/>
        </w:rPr>
        <w:t>, the defendant was on trial for murder. New York law reduced murder to manslaughter if the defendant proved extreme emotional disturbance to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preponderance of evide</w:t>
      </w:r>
      <w:r>
        <w:rPr>
          <w:rStyle w:val="Strong"/>
          <w:rFonts w:ascii="Calibri" w:eastAsia="Times New Roman" w:hAnsi="Calibri" w:cs="Times New Roman"/>
          <w:color w:val="333333"/>
          <w:bdr w:val="none" w:sz="0" w:space="0" w:color="auto" w:frame="1"/>
          <w:lang w:val="en"/>
        </w:rPr>
        <w:t>nce</w:t>
      </w:r>
      <w:r>
        <w:rPr>
          <w:rFonts w:ascii="Calibri" w:eastAsia="Times New Roman" w:hAnsi="Calibri" w:cs="Times New Roman"/>
          <w:color w:val="333333"/>
          <w:lang w:val="en"/>
        </w:rPr>
        <w:t>. Did the US Supreme Court hold that it 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constitutional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to put this burden on the defense, rather than forcing the prosecution to disprove extreme emotional disturbance beyond a reasonable doubt? Which part of the Constitution did the Court analyze </w:t>
      </w:r>
      <w:r>
        <w:rPr>
          <w:rFonts w:ascii="Calibri" w:eastAsia="Times New Roman" w:hAnsi="Calibri" w:cs="Times New Roman"/>
          <w:color w:val="333333"/>
          <w:lang w:val="en"/>
        </w:rPr>
        <w:t>to justify its holding? The case is available at this link:</w:t>
      </w:r>
      <w:r>
        <w:rPr>
          <w:rStyle w:val="apple-converted-space"/>
          <w:rFonts w:ascii="Calibri" w:eastAsia="Times New Roman" w:hAnsi="Calibri" w:cs="Times New Roman"/>
          <w:color w:val="333333"/>
          <w:lang w:val="en"/>
        </w:rPr>
        <w:t> </w:t>
      </w:r>
      <w:hyperlink r:id="rId95" w:tgtFrame="_blank" w:history="1">
        <w:r>
          <w:rPr>
            <w:rStyle w:val="Hyperlink"/>
            <w:rFonts w:ascii="Calibri" w:eastAsia="Times New Roman" w:hAnsi="Calibri" w:cs="Times New Roman"/>
            <w:color w:val="2689C6"/>
            <w:bdr w:val="none" w:sz="0" w:space="0" w:color="auto" w:frame="1"/>
            <w:lang w:val="en"/>
          </w:rPr>
          <w:t>http://supreme.justia.com/us/432/197/case.html</w:t>
        </w:r>
      </w:hyperlink>
      <w:r>
        <w:rPr>
          <w:rFonts w:ascii="Calibri" w:eastAsia="Times New Roman" w:hAnsi="Calibri" w:cs="Times New Roman"/>
          <w:color w:val="333333"/>
          <w:lang w:val="en"/>
        </w:rPr>
        <w:t>.</w:t>
      </w:r>
    </w:p>
    <w:p w:rsidR="00000000" w:rsidRDefault="00B60F14" w:rsidP="00B60F14">
      <w:pPr>
        <w:numPr>
          <w:ilvl w:val="0"/>
          <w:numId w:val="4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Sullivan v. Louisiana</w:t>
      </w:r>
      <w:r>
        <w:rPr>
          <w:rFonts w:ascii="Calibri" w:eastAsia="Times New Roman" w:hAnsi="Calibri" w:cs="Times New Roman"/>
          <w:color w:val="333333"/>
          <w:lang w:val="en"/>
        </w:rPr>
        <w:t>, 508 U.S. 275 (1993).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Sullivan</w:t>
      </w:r>
      <w:r>
        <w:rPr>
          <w:rFonts w:ascii="Calibri" w:eastAsia="Times New Roman" w:hAnsi="Calibri" w:cs="Times New Roman"/>
          <w:color w:val="333333"/>
          <w:lang w:val="en"/>
        </w:rPr>
        <w:t>, the jury wa</w:t>
      </w:r>
      <w:r>
        <w:rPr>
          <w:rFonts w:ascii="Calibri" w:eastAsia="Times New Roman" w:hAnsi="Calibri" w:cs="Times New Roman"/>
          <w:color w:val="333333"/>
          <w:lang w:val="en"/>
        </w:rPr>
        <w:t>s given a constitutionally deficient jury instruction on beyond a reasonable doubt. Did the US Supreme Court hold that this was a prejudicial error requiring reversal of the defendant’s conviction for murder? Which part of the Constitution did the Court re</w:t>
      </w:r>
      <w:r>
        <w:rPr>
          <w:rFonts w:ascii="Calibri" w:eastAsia="Times New Roman" w:hAnsi="Calibri" w:cs="Times New Roman"/>
          <w:color w:val="333333"/>
          <w:lang w:val="en"/>
        </w:rPr>
        <w:t>ly on in its holding? The case is available at this link:</w:t>
      </w:r>
      <w:hyperlink r:id="rId96" w:tgtFrame="_blank" w:history="1">
        <w:r>
          <w:rPr>
            <w:rStyle w:val="Hyperlink"/>
            <w:rFonts w:ascii="Calibri" w:eastAsia="Times New Roman" w:hAnsi="Calibri" w:cs="Times New Roman"/>
            <w:color w:val="2689C6"/>
            <w:bdr w:val="none" w:sz="0" w:space="0" w:color="auto" w:frame="1"/>
            <w:lang w:val="en"/>
          </w:rPr>
          <w:t>http://scholar.google.com/scholar_case?case=1069192289025184531&amp;hl=en&amp;as_sdt=200</w:t>
        </w:r>
        <w:r>
          <w:rPr>
            <w:rStyle w:val="Hyperlink"/>
            <w:rFonts w:ascii="Calibri" w:eastAsia="Times New Roman" w:hAnsi="Calibri" w:cs="Times New Roman"/>
            <w:color w:val="2689C6"/>
            <w:bdr w:val="none" w:sz="0" w:space="0" w:color="auto" w:frame="1"/>
            <w:lang w:val="en"/>
          </w:rPr>
          <w:t>2&amp;as_vis=1</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43"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Yourdictionary.com, “Definition of Burde</w:t>
      </w:r>
      <w:r>
        <w:rPr>
          <w:rFonts w:ascii="Calibri" w:hAnsi="Calibri"/>
          <w:color w:val="333333"/>
          <w:bdr w:val="none" w:sz="0" w:space="0" w:color="auto" w:frame="1"/>
        </w:rPr>
        <w:t>n of Proof,” accessed September 26, 2010,</w:t>
      </w:r>
      <w:hyperlink r:id="rId97" w:tgtFrame="_blank" w:history="1">
        <w:r>
          <w:rPr>
            <w:rStyle w:val="Hyperlink"/>
            <w:rFonts w:ascii="Calibri" w:hAnsi="Calibri"/>
            <w:color w:val="2689C6"/>
            <w:bdr w:val="none" w:sz="0" w:space="0" w:color="auto" w:frame="1"/>
          </w:rPr>
          <w:t>http://www.yourdictionary.com/burden-of-proof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Commonwealth v. Webster</w:t>
      </w:r>
      <w:r>
        <w:rPr>
          <w:rFonts w:ascii="Calibri" w:hAnsi="Calibri"/>
          <w:color w:val="333333"/>
          <w:bdr w:val="none" w:sz="0" w:space="0" w:color="auto" w:frame="1"/>
        </w:rPr>
        <w:t>, 59 Mass. 295, 320 (1850), accessed September 26, 2010,</w:t>
      </w:r>
      <w:hyperlink r:id="rId98" w:tgtFrame="_blank" w:history="1">
        <w:r>
          <w:rPr>
            <w:rStyle w:val="Hyperlink"/>
            <w:rFonts w:ascii="Calibri" w:hAnsi="Calibri"/>
            <w:color w:val="2689C6"/>
            <w:bdr w:val="none" w:sz="0" w:space="0" w:color="auto" w:frame="1"/>
          </w:rPr>
          <w:t>http://masscases.com/cases/sjc/59/59mass295.html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In re Winship</w:t>
      </w:r>
      <w:r>
        <w:rPr>
          <w:rFonts w:ascii="Calibri" w:hAnsi="Calibri"/>
          <w:color w:val="333333"/>
          <w:bdr w:val="none" w:sz="0" w:space="0" w:color="auto" w:frame="1"/>
        </w:rPr>
        <w:t>, 397 U.S. 358 (1970), accessed September 26, 2010,</w:t>
      </w:r>
      <w:hyperlink r:id="rId99" w:tgtFrame="_blank" w:history="1">
        <w:r>
          <w:rPr>
            <w:rStyle w:val="Hyperlink"/>
            <w:rFonts w:ascii="Calibri" w:hAnsi="Calibri"/>
            <w:color w:val="2689C6"/>
            <w:bdr w:val="none" w:sz="0" w:space="0" w:color="auto" w:frame="1"/>
          </w:rPr>
          <w:t>http://www.law.cornell.edu/supct/html/historics/USSC_CR_0397_0358_ZO.html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Findlaw.com, “The Insanity Defense among the States,” findlaw.com website, accessed October 1, 2010,</w:t>
      </w:r>
      <w:r>
        <w:rPr>
          <w:rStyle w:val="apple-converted-space"/>
          <w:rFonts w:ascii="Calibri" w:hAnsi="Calibri"/>
          <w:color w:val="333333"/>
          <w:bdr w:val="none" w:sz="0" w:space="0" w:color="auto" w:frame="1"/>
        </w:rPr>
        <w:t> </w:t>
      </w:r>
      <w:hyperlink r:id="rId100" w:tgtFrame="_blank" w:history="1">
        <w:r>
          <w:rPr>
            <w:rStyle w:val="Hyperlink"/>
            <w:rFonts w:ascii="Calibri" w:hAnsi="Calibri"/>
            <w:color w:val="2689C6"/>
            <w:bdr w:val="none" w:sz="0" w:space="0" w:color="auto" w:frame="1"/>
          </w:rPr>
          <w:t>http://criminal.findlaw.com/crimes/more-criminal-topics/insanity-defense/the-insanity-defense-among-the-states.html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David Lohr, “Casey Anthony</w:t>
      </w:r>
      <w:r>
        <w:rPr>
          <w:rFonts w:ascii="Calibri" w:hAnsi="Calibri"/>
          <w:color w:val="333333"/>
          <w:bdr w:val="none" w:sz="0" w:space="0" w:color="auto" w:frame="1"/>
        </w:rPr>
        <w:t xml:space="preserve"> Verdict: NOT GUILTY of First-Degree Murder,” Huffingtonpost.com website, accessed August 24, 2011,</w:t>
      </w:r>
      <w:hyperlink r:id="rId101" w:anchor="s303265&amp;title=Casey_Anthony_Verdict" w:tgtFrame="_blank" w:history="1">
        <w:r>
          <w:rPr>
            <w:rStyle w:val="Hyperlink"/>
            <w:rFonts w:ascii="Calibri" w:hAnsi="Calibri"/>
            <w:color w:val="2689C6"/>
            <w:bdr w:val="none" w:sz="0" w:space="0" w:color="auto" w:frame="1"/>
          </w:rPr>
          <w:t>http:</w:t>
        </w:r>
        <w:r>
          <w:rPr>
            <w:rStyle w:val="Hyperlink"/>
            <w:rFonts w:ascii="Calibri" w:hAnsi="Calibri"/>
            <w:color w:val="2689C6"/>
            <w:bdr w:val="none" w:sz="0" w:space="0" w:color="auto" w:frame="1"/>
          </w:rPr>
          <w:t>//www.huffingtonpost.com/2011/07/05/casey-anthony-trial-verdict_n_890173.html#s303265&amp;title=Casey_Anthony_Verdict</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2.5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United States’ system of government is called </w:t>
      </w:r>
      <w:r>
        <w:rPr>
          <w:rFonts w:ascii="Georgia" w:hAnsi="Georgia" w:cs="Times New Roman"/>
          <w:color w:val="333333"/>
          <w:lang w:val="en"/>
        </w:rPr>
        <w:t>federalism and consists of one federal government regulating issues of a national concern and separate state governments regulating local issues. The bulk of criminal lawmaking resides with the states because of the police power granted to the states in th</w:t>
      </w:r>
      <w:r>
        <w:rPr>
          <w:rFonts w:ascii="Georgia" w:hAnsi="Georgia" w:cs="Times New Roman"/>
          <w:color w:val="333333"/>
          <w:lang w:val="en"/>
        </w:rPr>
        <w:t>e Tenth Amendment. Ninety percent of all criminal laws are state laws. Many federal crimes are also state crimes, and a defendant can be prosecuted federally and by a state without triggering double jeopardy protection. If a federal statute exists on an is</w:t>
      </w:r>
      <w:r>
        <w:rPr>
          <w:rFonts w:ascii="Georgia" w:hAnsi="Georgia" w:cs="Times New Roman"/>
          <w:color w:val="333333"/>
          <w:lang w:val="en"/>
        </w:rPr>
        <w:t>sue, a state statute cannot conflict with it because of the Constitution’s Supremacy Clause.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Constitution sets forth three branches of government. The legislative branch consists of Congress and has the authority to create </w:t>
      </w:r>
      <w:r>
        <w:rPr>
          <w:rFonts w:ascii="Georgia" w:hAnsi="Georgia" w:cs="Times New Roman"/>
          <w:color w:val="333333"/>
          <w:lang w:val="en"/>
        </w:rPr>
        <w:t>laws. The executive branch is headed by the president of the United States and has the authority to enforce the laws created by the legislative branch. The judicial branch is headed by the US Supreme Court and has the authority to interpret laws and the Co</w:t>
      </w:r>
      <w:r>
        <w:rPr>
          <w:rFonts w:ascii="Georgia" w:hAnsi="Georgia" w:cs="Times New Roman"/>
          <w:color w:val="333333"/>
          <w:lang w:val="en"/>
        </w:rPr>
        <w:t xml:space="preserve">nstitution. Each branch checks and balances each other, and the judicial branch ensures that no branch oversteps its authority and </w:t>
      </w:r>
      <w:r>
        <w:rPr>
          <w:rFonts w:ascii="Georgia" w:hAnsi="Georgia" w:cs="Times New Roman"/>
          <w:color w:val="333333"/>
          <w:lang w:val="en"/>
        </w:rPr>
        <w:lastRenderedPageBreak/>
        <w:t>violates separation of powers. State governments mimic the federal branches of government at the state level and set forth au</w:t>
      </w:r>
      <w:r>
        <w:rPr>
          <w:rFonts w:ascii="Georgia" w:hAnsi="Georgia" w:cs="Times New Roman"/>
          <w:color w:val="333333"/>
          <w:lang w:val="en"/>
        </w:rPr>
        <w:t>thorities in each state’s constitution.</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court system exclusively adjudicates federal matters and consists primarily of the US District Court, the US Court of Appeals or Circuit Court, and the US Supreme Court. Each state has its own court syste</w:t>
      </w:r>
      <w:r>
        <w:rPr>
          <w:rFonts w:ascii="Georgia" w:hAnsi="Georgia" w:cs="Times New Roman"/>
          <w:color w:val="333333"/>
          <w:lang w:val="en"/>
        </w:rPr>
        <w:t>m consisting primarily of a trial court, intermediate court of appeal, and possibly a high court of appeal. Trial courts have original jurisdiction and can accept evidence. Appellate courts have appellate jurisdiction and are limited to reviewing the trial</w:t>
      </w:r>
      <w:r>
        <w:rPr>
          <w:rFonts w:ascii="Georgia" w:hAnsi="Georgia" w:cs="Times New Roman"/>
          <w:color w:val="333333"/>
          <w:lang w:val="en"/>
        </w:rPr>
        <w:t xml:space="preserve"> courts’ decisions for error.</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Each party in a civil or criminal trial must meet a burden of proof, which consists of a burden of producing evidence and a burden of persuading the trier of fact. The burden of proof for a civil plaintiff or defendant is prep</w:t>
      </w:r>
      <w:r>
        <w:rPr>
          <w:rFonts w:ascii="Georgia" w:hAnsi="Georgia" w:cs="Times New Roman"/>
          <w:color w:val="333333"/>
          <w:lang w:val="en"/>
        </w:rPr>
        <w:t>onderance of evidence, which means that the trier of fact must be convinced it is more likely than not that a party should prevail. The burden of proof for the prosecution in a criminal case is beyond a reasonable doubt, which is a stricter standard than p</w:t>
      </w:r>
      <w:r>
        <w:rPr>
          <w:rFonts w:ascii="Georgia" w:hAnsi="Georgia" w:cs="Times New Roman"/>
          <w:color w:val="333333"/>
          <w:lang w:val="en"/>
        </w:rPr>
        <w:t xml:space="preserve">reponderance of evidence and consists of enough compelling evidence to rebut the defendant’s presumption of innocence. The burden of proof for a criminal defense varies but is often preponderance of evidence. Inferences, which are conclusions the trier of </w:t>
      </w:r>
      <w:r>
        <w:rPr>
          <w:rFonts w:ascii="Georgia" w:hAnsi="Georgia" w:cs="Times New Roman"/>
          <w:color w:val="333333"/>
          <w:lang w:val="en"/>
        </w:rPr>
        <w:t>fact may make, and presumptions, which are conclusions the trier of fact must make, can help meet the burden of proof. The evidence presented to meet the burden of proof can be circumstantial, which indirectly proves a fact, or direct, which directly prove</w:t>
      </w:r>
      <w:r>
        <w:rPr>
          <w:rFonts w:ascii="Georgia" w:hAnsi="Georgia" w:cs="Times New Roman"/>
          <w:color w:val="333333"/>
          <w:lang w:val="en"/>
        </w:rPr>
        <w:t>s a fact. Circumstantial evidence leaves room for reasonable doubt, but it can be reliable and the basis of a successful criminal prosecution.</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JUROR</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Read the prompt, review the case, and then decide whether enough evidence exists to meet the bur</w:t>
      </w:r>
      <w:r>
        <w:rPr>
          <w:rFonts w:ascii="Calibri" w:hAnsi="Calibri" w:cs="Times New Roman"/>
          <w:color w:val="333333"/>
          <w:lang w:val="en"/>
        </w:rPr>
        <w:t>den of proof. Check your answers using the answer key at the end of the chapter.</w:t>
      </w:r>
    </w:p>
    <w:p w:rsidR="00000000" w:rsidRDefault="00B60F14" w:rsidP="00B60F14">
      <w:pPr>
        <w:numPr>
          <w:ilvl w:val="0"/>
          <w:numId w:val="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was convicted of possession of a handgun with an altered serial number. The defendant contended that 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did not know</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serial number had been altered. The pros</w:t>
      </w:r>
      <w:r>
        <w:rPr>
          <w:rFonts w:ascii="Calibri" w:eastAsia="Times New Roman" w:hAnsi="Calibri" w:cs="Times New Roman"/>
          <w:color w:val="333333"/>
          <w:lang w:val="en"/>
        </w:rPr>
        <w:t>ecution offered evidence that the gun was “shiny” in the location of the serial number. The prosecution also proved that the defendant was in possession of the handgun for a week. Is this sufficient evidence to prove beyond a reasonable doubt that the defe</w:t>
      </w:r>
      <w:r>
        <w:rPr>
          <w:rFonts w:ascii="Calibri" w:eastAsia="Times New Roman" w:hAnsi="Calibri" w:cs="Times New Roman"/>
          <w:color w:val="333333"/>
          <w:lang w:val="en"/>
        </w:rPr>
        <w:t>ndant knew the serial number had been altered?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Robles v. State</w:t>
      </w:r>
      <w:r>
        <w:rPr>
          <w:rFonts w:ascii="Calibri" w:eastAsia="Times New Roman" w:hAnsi="Calibri" w:cs="Times New Roman"/>
          <w:color w:val="333333"/>
          <w:lang w:val="en"/>
        </w:rPr>
        <w:t xml:space="preserve">, 758 N.E.2d 581 (2001). The case is available at this </w:t>
      </w:r>
      <w:r>
        <w:rPr>
          <w:rFonts w:ascii="Calibri" w:eastAsia="Times New Roman" w:hAnsi="Calibri" w:cs="Times New Roman"/>
          <w:color w:val="333333"/>
          <w:lang w:val="en"/>
        </w:rPr>
        <w:lastRenderedPageBreak/>
        <w:t>link:</w:t>
      </w:r>
      <w:r>
        <w:rPr>
          <w:rStyle w:val="apple-converted-space"/>
          <w:rFonts w:ascii="Calibri" w:eastAsia="Times New Roman" w:hAnsi="Calibri" w:cs="Times New Roman"/>
          <w:color w:val="333333"/>
          <w:lang w:val="en"/>
        </w:rPr>
        <w:t> </w:t>
      </w:r>
      <w:hyperlink r:id="rId102" w:tgtFrame="_blank" w:history="1">
        <w:r>
          <w:rPr>
            <w:rStyle w:val="Hyperlink"/>
            <w:rFonts w:ascii="Calibri" w:eastAsia="Times New Roman" w:hAnsi="Calibri" w:cs="Times New Roman"/>
            <w:color w:val="2689C6"/>
            <w:bdr w:val="none" w:sz="0" w:space="0" w:color="auto" w:frame="1"/>
            <w:lang w:val="en"/>
          </w:rPr>
          <w:t>http://scholar.google.com/scholar_case?case=7369971752262973607&amp;q= Indiana+2001+%22Robles+v.+State%22&amp;hl=en&amp;as</w:t>
        </w:r>
        <w:r>
          <w:rPr>
            <w:rStyle w:val="Hyperlink"/>
            <w:rFonts w:ascii="Calibri" w:eastAsia="Times New Roman" w:hAnsi="Calibri" w:cs="Times New Roman"/>
            <w:color w:val="2689C6"/>
            <w:bdr w:val="none" w:sz="0" w:space="0" w:color="auto" w:frame="1"/>
            <w:lang w:val="en"/>
          </w:rPr>
          <w:t>_sdt=2,5</w:t>
        </w:r>
      </w:hyperlink>
      <w:r>
        <w:rPr>
          <w:rFonts w:ascii="Calibri" w:eastAsia="Times New Roman" w:hAnsi="Calibri" w:cs="Times New Roman"/>
          <w:color w:val="333333"/>
          <w:lang w:val="en"/>
        </w:rPr>
        <w:t>.</w:t>
      </w:r>
    </w:p>
    <w:p w:rsidR="00000000" w:rsidRDefault="00B60F14" w:rsidP="00B60F14">
      <w:pPr>
        <w:numPr>
          <w:ilvl w:val="0"/>
          <w:numId w:val="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was convicted of attempted first-degree murder of a peace officer when he shot a sheriff. The defendant contended that 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did not know</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the victim was a peace officer. The sheriff was in a vehicle with a whip antenna, was armed, and </w:t>
      </w:r>
      <w:r>
        <w:rPr>
          <w:rFonts w:ascii="Calibri" w:eastAsia="Times New Roman" w:hAnsi="Calibri" w:cs="Times New Roman"/>
          <w:color w:val="333333"/>
          <w:lang w:val="en"/>
        </w:rPr>
        <w:t>was well known as a sheriff in Angola Prison, where the defendant was incarcerated previous to the shooting incident. However, the sheriff was in an unmarked car with the red light covered, out of uniform, and his badge was obscured. Is this sufficient evi</w:t>
      </w:r>
      <w:r>
        <w:rPr>
          <w:rFonts w:ascii="Calibri" w:eastAsia="Times New Roman" w:hAnsi="Calibri" w:cs="Times New Roman"/>
          <w:color w:val="333333"/>
          <w:lang w:val="en"/>
        </w:rPr>
        <w:t>dence to prove beyond a reasonable doubt that the defendant knew the victim was a peace officer?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Donahue v. Burl Cain</w:t>
      </w:r>
      <w:r>
        <w:rPr>
          <w:rFonts w:ascii="Calibri" w:eastAsia="Times New Roman" w:hAnsi="Calibri" w:cs="Times New Roman"/>
          <w:color w:val="333333"/>
          <w:lang w:val="en"/>
        </w:rPr>
        <w:t>, 231 F.3d 1000 (2000). The case is available at this link:</w:t>
      </w:r>
      <w:hyperlink r:id="rId103" w:tgtFrame="_blank" w:history="1">
        <w:r>
          <w:rPr>
            <w:rStyle w:val="Hyperlink"/>
            <w:rFonts w:ascii="Calibri" w:eastAsia="Times New Roman" w:hAnsi="Calibri" w:cs="Times New Roman"/>
            <w:color w:val="2689C6"/>
            <w:bdr w:val="none" w:sz="0" w:space="0" w:color="auto" w:frame="1"/>
            <w:lang w:val="en"/>
          </w:rPr>
          <w:t>http://openjurist.org/231/f3d/1000/larry-donahue-v-burl-cain</w:t>
        </w:r>
      </w:hyperlink>
      <w:r>
        <w:rPr>
          <w:rFonts w:ascii="Calibri" w:eastAsia="Times New Roman" w:hAnsi="Calibri" w:cs="Times New Roman"/>
          <w:color w:val="333333"/>
          <w:lang w:val="en"/>
        </w:rPr>
        <w:t>.</w:t>
      </w:r>
    </w:p>
    <w:p w:rsidR="00000000" w:rsidRDefault="00B60F14" w:rsidP="00B60F14">
      <w:pPr>
        <w:numPr>
          <w:ilvl w:val="0"/>
          <w:numId w:val="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was convicted of third-degree robbery, which requires a threat of immediate use of physical force. The defendant entered a McDonald’s restaurant twenty minutes before</w:t>
      </w:r>
      <w:r>
        <w:rPr>
          <w:rFonts w:ascii="Calibri" w:eastAsia="Times New Roman" w:hAnsi="Calibri" w:cs="Times New Roman"/>
          <w:color w:val="333333"/>
          <w:lang w:val="en"/>
        </w:rPr>
        <w:t xml:space="preserve"> closing dressed in sunglasses, a leather jacket, and a bandana that covered his hair. The defendant beckoned the clerk and thereafter demanded that she put money from different cash register drawers into his bag. The defendant did not appear armed, nor di</w:t>
      </w:r>
      <w:r>
        <w:rPr>
          <w:rFonts w:ascii="Calibri" w:eastAsia="Times New Roman" w:hAnsi="Calibri" w:cs="Times New Roman"/>
          <w:color w:val="333333"/>
          <w:lang w:val="en"/>
        </w:rPr>
        <w:t>d he raise his voice or verbally threaten the clerk. Is this sufficient evidence to prove beyond a reasonable doubt that the defendant threatened immediate use of physical force?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Hall</w:t>
      </w:r>
      <w:r>
        <w:rPr>
          <w:rFonts w:ascii="Calibri" w:eastAsia="Times New Roman" w:hAnsi="Calibri" w:cs="Times New Roman"/>
          <w:color w:val="333333"/>
          <w:lang w:val="en"/>
        </w:rPr>
        <w:t>, 966 P.2d 208 (1998). The case is available at this link:</w:t>
      </w:r>
      <w:hyperlink r:id="rId104" w:tgtFrame="_blank" w:history="1">
        <w:r>
          <w:rPr>
            <w:rStyle w:val="Hyperlink"/>
            <w:rFonts w:ascii="Calibri" w:eastAsia="Times New Roman" w:hAnsi="Calibri" w:cs="Times New Roman"/>
            <w:color w:val="2689C6"/>
            <w:bdr w:val="none" w:sz="0" w:space="0" w:color="auto" w:frame="1"/>
            <w:lang w:val="en"/>
          </w:rPr>
          <w:t>http://www.publications.ojd.state.or.us/S44712.htm</w:t>
        </w:r>
      </w:hyperlink>
      <w:r>
        <w:rPr>
          <w:rFonts w:ascii="Calibri" w:eastAsia="Times New Roman" w:hAnsi="Calibri" w:cs="Times New Roman"/>
          <w:color w:val="333333"/>
          <w:lang w:val="en"/>
        </w:rPr>
        <w:t>.</w:t>
      </w:r>
    </w:p>
    <w:p w:rsidR="00000000" w:rsidRDefault="00B60F14" w:rsidP="00B60F14">
      <w:pPr>
        <w:numPr>
          <w:ilvl w:val="0"/>
          <w:numId w:val="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was convicted of possession of cocaine with intent to sell. The defendant possessed seven individual packages of</w:t>
      </w:r>
      <w:r>
        <w:rPr>
          <w:rFonts w:ascii="Calibri" w:eastAsia="Times New Roman" w:hAnsi="Calibri" w:cs="Times New Roman"/>
          <w:color w:val="333333"/>
          <w:lang w:val="en"/>
        </w:rPr>
        <w:t xml:space="preserve"> white powdery substance, but only one package was tested (and it tested positive for cocaine). Is this sufficient evidence to prove beyond a reasonable doubt that the defendant possessed cocaine with intent to sell?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Richards v. Florida</w:t>
      </w:r>
      <w:r>
        <w:rPr>
          <w:rFonts w:ascii="Calibri" w:eastAsia="Times New Roman" w:hAnsi="Calibri" w:cs="Times New Roman"/>
          <w:color w:val="333333"/>
          <w:lang w:val="en"/>
        </w:rPr>
        <w:t>, No. 4008-4216</w:t>
      </w:r>
      <w:r>
        <w:rPr>
          <w:rFonts w:ascii="Calibri" w:eastAsia="Times New Roman" w:hAnsi="Calibri" w:cs="Times New Roman"/>
          <w:color w:val="333333"/>
          <w:lang w:val="en"/>
        </w:rPr>
        <w:t xml:space="preserve"> (2010). The case is available at this link:</w:t>
      </w:r>
      <w:r>
        <w:rPr>
          <w:rStyle w:val="apple-converted-space"/>
          <w:rFonts w:ascii="Calibri" w:eastAsia="Times New Roman" w:hAnsi="Calibri" w:cs="Times New Roman"/>
          <w:color w:val="333333"/>
          <w:lang w:val="en"/>
        </w:rPr>
        <w:t> </w:t>
      </w:r>
      <w:hyperlink r:id="rId105" w:tgtFrame="_blank" w:history="1">
        <w:r>
          <w:rPr>
            <w:rStyle w:val="Hyperlink"/>
            <w:rFonts w:ascii="Calibri" w:eastAsia="Times New Roman" w:hAnsi="Calibri" w:cs="Times New Roman"/>
            <w:color w:val="2689C6"/>
            <w:bdr w:val="none" w:sz="0" w:space="0" w:color="auto" w:frame="1"/>
            <w:lang w:val="en"/>
          </w:rPr>
          <w:t>http://www.4dca.org/opinions/June%202010/06-09-10/4D08-4216.op.w-dissent.pdf</w:t>
        </w:r>
      </w:hyperlink>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 Interest</w:t>
      </w:r>
    </w:p>
    <w:p w:rsidR="00000000" w:rsidRDefault="00B60F14" w:rsidP="00B60F14">
      <w:pPr>
        <w:numPr>
          <w:ilvl w:val="0"/>
          <w:numId w:val="4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lastRenderedPageBreak/>
        <w:t>Clinton v.</w:t>
      </w:r>
      <w:r>
        <w:rPr>
          <w:rStyle w:val="Emphasis"/>
          <w:rFonts w:ascii="Georgia" w:eastAsia="Times New Roman" w:hAnsi="Georgia"/>
          <w:color w:val="333333"/>
          <w:bdr w:val="none" w:sz="0" w:space="0" w:color="auto" w:frame="1"/>
          <w:lang w:val="en"/>
        </w:rPr>
        <w:t xml:space="preserve"> Jones</w:t>
      </w:r>
      <w:r>
        <w:rPr>
          <w:rFonts w:ascii="Georgia" w:eastAsia="Times New Roman" w:hAnsi="Georgia" w:cs="Times New Roman"/>
          <w:color w:val="333333"/>
          <w:lang w:val="en"/>
        </w:rPr>
        <w:t>, 520 U.S. 681 (1997), discusses separation of powers:</w:t>
      </w:r>
      <w:hyperlink r:id="rId106" w:tgtFrame="_blank" w:history="1">
        <w:r>
          <w:rPr>
            <w:rStyle w:val="Hyperlink"/>
            <w:rFonts w:ascii="Georgia" w:eastAsia="Times New Roman" w:hAnsi="Georgia" w:cs="Times New Roman"/>
            <w:color w:val="2689C6"/>
            <w:bdr w:val="none" w:sz="0" w:space="0" w:color="auto" w:frame="1"/>
            <w:lang w:val="en"/>
          </w:rPr>
          <w:t xml:space="preserve">http://scholar.google.com/scholar_case?case=1768307810279741111&amp;q= </w:t>
        </w:r>
        <w:r>
          <w:rPr>
            <w:rStyle w:val="Hyperlink"/>
            <w:rFonts w:ascii="Georgia" w:eastAsia="Times New Roman" w:hAnsi="Georgia" w:cs="Times New Roman"/>
            <w:color w:val="2689C6"/>
            <w:bdr w:val="none" w:sz="0" w:space="0" w:color="auto" w:frame="1"/>
            <w:lang w:val="en"/>
          </w:rPr>
          <w:t>Clinton+v.+Jones&amp;hl=en&amp;as_sdt=2,5</w:t>
        </w:r>
      </w:hyperlink>
      <w:r>
        <w:rPr>
          <w:rFonts w:ascii="Georgia" w:eastAsia="Times New Roman" w:hAnsi="Georgia" w:cs="Times New Roman"/>
          <w:color w:val="333333"/>
          <w:lang w:val="en"/>
        </w:rPr>
        <w:t>.</w:t>
      </w:r>
    </w:p>
    <w:p w:rsidR="00000000" w:rsidRDefault="00B60F14" w:rsidP="00B60F14">
      <w:pPr>
        <w:numPr>
          <w:ilvl w:val="0"/>
          <w:numId w:val="4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Gonzales v. Raich</w:t>
      </w:r>
      <w:r>
        <w:rPr>
          <w:rFonts w:ascii="Georgia" w:eastAsia="Times New Roman" w:hAnsi="Georgia" w:cs="Times New Roman"/>
          <w:color w:val="333333"/>
          <w:lang w:val="en"/>
        </w:rPr>
        <w:t>, 545 U.S. 1 (2005), discusses the reach of the commerce clause:</w:t>
      </w:r>
      <w:r>
        <w:rPr>
          <w:rStyle w:val="apple-converted-space"/>
          <w:rFonts w:ascii="Georgia" w:eastAsia="Times New Roman" w:hAnsi="Georgia" w:cs="Times New Roman"/>
          <w:color w:val="333333"/>
          <w:lang w:val="en"/>
        </w:rPr>
        <w:t> </w:t>
      </w:r>
      <w:hyperlink r:id="rId107" w:tgtFrame="_blank" w:history="1">
        <w:r>
          <w:rPr>
            <w:rStyle w:val="Hyperlink"/>
            <w:rFonts w:ascii="Georgia" w:eastAsia="Times New Roman" w:hAnsi="Georgia" w:cs="Times New Roman"/>
            <w:color w:val="2689C6"/>
            <w:bdr w:val="none" w:sz="0" w:space="0" w:color="auto" w:frame="1"/>
            <w:lang w:val="en"/>
          </w:rPr>
          <w:t>http://scholar.google.com/scholar_case?case=15669334228411787012&amp;q= %22criminal+burden+of+proof%22&amp;hl=en&amp;as_sdt=2,5&amp;as_ylo=2000</w:t>
        </w:r>
      </w:hyperlink>
      <w:r>
        <w:rPr>
          <w:rFonts w:ascii="Georgia" w:eastAsia="Times New Roman" w:hAnsi="Georgia" w:cs="Times New Roman"/>
          <w:color w:val="333333"/>
          <w:lang w:val="en"/>
        </w:rPr>
        <w:t>.</w:t>
      </w:r>
    </w:p>
    <w:p w:rsidR="00000000" w:rsidRDefault="00B60F14" w:rsidP="00B60F14">
      <w:pPr>
        <w:numPr>
          <w:ilvl w:val="0"/>
          <w:numId w:val="4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Sabri v. United States</w:t>
      </w:r>
      <w:r>
        <w:rPr>
          <w:rFonts w:ascii="Georgia" w:eastAsia="Times New Roman" w:hAnsi="Georgia" w:cs="Times New Roman"/>
          <w:color w:val="333333"/>
          <w:lang w:val="en"/>
        </w:rPr>
        <w:t xml:space="preserve">, 541 U.S. 600 (2004), discusses the </w:t>
      </w:r>
      <w:r>
        <w:rPr>
          <w:rFonts w:ascii="Georgia" w:eastAsia="Times New Roman" w:hAnsi="Georgia" w:cs="Times New Roman"/>
          <w:color w:val="333333"/>
          <w:lang w:val="en"/>
        </w:rPr>
        <w:t>federal government’s ability to criminalize bribery of a local government official:</w:t>
      </w:r>
      <w:hyperlink r:id="rId108" w:tgtFrame="_blank" w:history="1">
        <w:r>
          <w:rPr>
            <w:rStyle w:val="Hyperlink"/>
            <w:rFonts w:ascii="Georgia" w:eastAsia="Times New Roman" w:hAnsi="Georgia" w:cs="Times New Roman"/>
            <w:color w:val="2689C6"/>
            <w:bdr w:val="none" w:sz="0" w:space="0" w:color="auto" w:frame="1"/>
            <w:lang w:val="en"/>
          </w:rPr>
          <w:t>http://www.law.cornell.edu/supct/html/03-44.ZS.html</w:t>
        </w:r>
      </w:hyperlink>
      <w:r>
        <w:rPr>
          <w:rFonts w:ascii="Georgia" w:eastAsia="Times New Roman" w:hAnsi="Georgia" w:cs="Times New Roman"/>
          <w:color w:val="333333"/>
          <w:lang w:val="en"/>
        </w:rPr>
        <w:t>.</w:t>
      </w:r>
    </w:p>
    <w:p w:rsidR="00000000" w:rsidRDefault="00B60F14" w:rsidP="00B60F14">
      <w:pPr>
        <w:numPr>
          <w:ilvl w:val="0"/>
          <w:numId w:val="4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U.S. v. Comstock</w:t>
      </w:r>
      <w:r>
        <w:rPr>
          <w:rFonts w:ascii="Georgia" w:eastAsia="Times New Roman" w:hAnsi="Georgia" w:cs="Times New Roman"/>
          <w:color w:val="333333"/>
          <w:lang w:val="en"/>
        </w:rPr>
        <w:t>, 627 F.3d 513 (2010), d</w:t>
      </w:r>
      <w:r>
        <w:rPr>
          <w:rFonts w:ascii="Georgia" w:eastAsia="Times New Roman" w:hAnsi="Georgia" w:cs="Times New Roman"/>
          <w:color w:val="333333"/>
          <w:lang w:val="en"/>
        </w:rPr>
        <w:t>iscusses criminal and civil burdens of proof:</w:t>
      </w:r>
      <w:r>
        <w:rPr>
          <w:rStyle w:val="apple-converted-space"/>
          <w:rFonts w:ascii="Georgia" w:eastAsia="Times New Roman" w:hAnsi="Georgia" w:cs="Times New Roman"/>
          <w:color w:val="333333"/>
          <w:lang w:val="en"/>
        </w:rPr>
        <w:t> </w:t>
      </w:r>
      <w:hyperlink r:id="rId109" w:tgtFrame="_blank" w:history="1">
        <w:r>
          <w:rPr>
            <w:rStyle w:val="Hyperlink"/>
            <w:rFonts w:ascii="Georgia" w:eastAsia="Times New Roman" w:hAnsi="Georgia" w:cs="Times New Roman"/>
            <w:color w:val="2689C6"/>
            <w:bdr w:val="none" w:sz="0" w:space="0" w:color="auto" w:frame="1"/>
            <w:lang w:val="en"/>
          </w:rPr>
          <w:t>http://scholar.google.com/scholar_case?case=15669334228</w:t>
        </w:r>
        <w:r>
          <w:rPr>
            <w:rStyle w:val="Hyperlink"/>
            <w:rFonts w:ascii="Georgia" w:eastAsia="Times New Roman" w:hAnsi="Georgia" w:cs="Times New Roman"/>
            <w:color w:val="2689C6"/>
            <w:bdr w:val="none" w:sz="0" w:space="0" w:color="auto" w:frame="1"/>
            <w:lang w:val="en"/>
          </w:rPr>
          <w:t>411787012&amp;q= %22criminal+burden+of+proof%22&amp;hl=en&amp;as_sdt=2,5&amp;as_ylo=2000</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4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Connections between federalism and homeland security:</w:t>
      </w:r>
      <w:hyperlink r:id="rId110" w:tgtFrame="_blank" w:history="1">
        <w:r>
          <w:rPr>
            <w:rStyle w:val="Hyperlink"/>
            <w:rFonts w:ascii="Georgia" w:eastAsia="Times New Roman" w:hAnsi="Georgia" w:cs="Times New Roman"/>
            <w:color w:val="2689C6"/>
            <w:bdr w:val="none" w:sz="0" w:space="0" w:color="auto" w:frame="1"/>
            <w:lang w:val="en"/>
          </w:rPr>
          <w:t>http://www.hsaj.org/?fullarticle=2.3.4</w:t>
        </w:r>
      </w:hyperlink>
    </w:p>
    <w:p w:rsidR="00000000" w:rsidRDefault="00B60F14" w:rsidP="00B60F14">
      <w:pPr>
        <w:numPr>
          <w:ilvl w:val="0"/>
          <w:numId w:val="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Vi</w:t>
      </w:r>
      <w:r>
        <w:rPr>
          <w:rFonts w:ascii="Georgia" w:eastAsia="Times New Roman" w:hAnsi="Georgia" w:cs="Times New Roman"/>
          <w:color w:val="333333"/>
          <w:lang w:val="en"/>
        </w:rPr>
        <w:t>deo court:</w:t>
      </w:r>
      <w:hyperlink r:id="rId111" w:tgtFrame="_blank" w:history="1">
        <w:r>
          <w:rPr>
            <w:rStyle w:val="Hyperlink"/>
            <w:rFonts w:ascii="Georgia" w:eastAsia="Times New Roman" w:hAnsi="Georgia" w:cs="Times New Roman"/>
            <w:color w:val="2689C6"/>
            <w:bdr w:val="none" w:sz="0" w:space="0" w:color="auto" w:frame="1"/>
            <w:lang w:val="en"/>
          </w:rPr>
          <w:t>http://www.businessweek.com/ap/financialnews/D9N3D24G0.htm</w:t>
        </w:r>
      </w:hyperlink>
    </w:p>
    <w:p w:rsidR="00000000" w:rsidRDefault="00B60F14" w:rsidP="00B60F14">
      <w:pPr>
        <w:numPr>
          <w:ilvl w:val="0"/>
          <w:numId w:val="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Burden of proof:</w:t>
      </w:r>
      <w:r>
        <w:rPr>
          <w:rStyle w:val="apple-converted-space"/>
          <w:rFonts w:ascii="Georgia" w:eastAsia="Times New Roman" w:hAnsi="Georgia" w:cs="Times New Roman"/>
          <w:color w:val="333333"/>
          <w:lang w:val="en"/>
        </w:rPr>
        <w:t> </w:t>
      </w:r>
      <w:hyperlink r:id="rId112" w:tgtFrame="_blank" w:history="1">
        <w:r>
          <w:rPr>
            <w:rStyle w:val="Hyperlink"/>
            <w:rFonts w:ascii="Georgia" w:eastAsia="Times New Roman" w:hAnsi="Georgia" w:cs="Times New Roman"/>
            <w:color w:val="2689C6"/>
            <w:bdr w:val="none" w:sz="0" w:space="0" w:color="auto" w:frame="1"/>
            <w:lang w:val="en"/>
          </w:rPr>
          <w:t>http://law.jrank.org/pages/18346/Burden-Proof-Criminal-Civil.html</w:t>
        </w:r>
      </w:hyperlink>
    </w:p>
    <w:p w:rsidR="00000000" w:rsidRDefault="00B60F14" w:rsidP="00B60F14">
      <w:pPr>
        <w:numPr>
          <w:ilvl w:val="0"/>
          <w:numId w:val="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Federal and state court systems:</w:t>
      </w:r>
      <w:hyperlink r:id="rId113" w:tgtFrame="_blank" w:history="1">
        <w:r>
          <w:rPr>
            <w:rStyle w:val="Hyperlink"/>
            <w:rFonts w:ascii="Georgia" w:eastAsia="Times New Roman" w:hAnsi="Georgia" w:cs="Times New Roman"/>
            <w:color w:val="2689C6"/>
            <w:bdr w:val="none" w:sz="0" w:space="0" w:color="auto" w:frame="1"/>
            <w:lang w:val="en"/>
          </w:rPr>
          <w:t>http://www.uscourts.gov/EducationalResources/FederalCourtBasics/CourtStructure/UnderstandingFederalAndStateCourts.aspx</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49"/>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US Supreme Court:</w:t>
      </w:r>
      <w:r>
        <w:rPr>
          <w:rStyle w:val="apple-converted-space"/>
          <w:rFonts w:ascii="Georgia" w:eastAsia="Times New Roman" w:hAnsi="Georgia" w:cs="Times New Roman"/>
          <w:color w:val="333333"/>
          <w:lang w:val="en"/>
        </w:rPr>
        <w:t> </w:t>
      </w:r>
      <w:hyperlink r:id="rId114" w:tgtFrame="_blank" w:history="1">
        <w:r>
          <w:rPr>
            <w:rStyle w:val="Hyperlink"/>
            <w:rFonts w:ascii="Georgia" w:eastAsia="Times New Roman" w:hAnsi="Georgia" w:cs="Times New Roman"/>
            <w:color w:val="2689C6"/>
            <w:bdr w:val="none" w:sz="0" w:space="0" w:color="auto" w:frame="1"/>
            <w:lang w:val="en"/>
          </w:rPr>
          <w:t>http://www.supremecourt.gov</w:t>
        </w:r>
      </w:hyperlink>
    </w:p>
    <w:p w:rsidR="00000000" w:rsidRDefault="00B60F14" w:rsidP="00B60F14">
      <w:pPr>
        <w:numPr>
          <w:ilvl w:val="0"/>
          <w:numId w:val="4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Federal courts:</w:t>
      </w:r>
      <w:r>
        <w:rPr>
          <w:rStyle w:val="apple-converted-space"/>
          <w:rFonts w:ascii="Georgia" w:eastAsia="Times New Roman" w:hAnsi="Georgia" w:cs="Times New Roman"/>
          <w:color w:val="333333"/>
          <w:lang w:val="en"/>
        </w:rPr>
        <w:t> </w:t>
      </w:r>
      <w:hyperlink r:id="rId115" w:tgtFrame="_blank" w:history="1">
        <w:r>
          <w:rPr>
            <w:rStyle w:val="Hyperlink"/>
            <w:rFonts w:ascii="Georgia" w:eastAsia="Times New Roman" w:hAnsi="Georgia" w:cs="Times New Roman"/>
            <w:color w:val="2689C6"/>
            <w:bdr w:val="none" w:sz="0" w:space="0" w:color="auto" w:frame="1"/>
            <w:lang w:val="en"/>
          </w:rPr>
          <w:t>http://www.uscourts.gov/Home.aspx</w:t>
        </w:r>
      </w:hyperlink>
    </w:p>
    <w:p w:rsidR="00000000" w:rsidRDefault="00B60F14" w:rsidP="00B60F14">
      <w:pPr>
        <w:numPr>
          <w:ilvl w:val="0"/>
          <w:numId w:val="4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Civic participation:</w:t>
      </w:r>
      <w:r>
        <w:rPr>
          <w:rStyle w:val="apple-converted-space"/>
          <w:rFonts w:ascii="Georgia" w:eastAsia="Times New Roman" w:hAnsi="Georgia" w:cs="Times New Roman"/>
          <w:color w:val="333333"/>
          <w:lang w:val="en"/>
        </w:rPr>
        <w:t> </w:t>
      </w:r>
      <w:hyperlink r:id="rId116" w:tgtFrame="_blank" w:history="1">
        <w:r>
          <w:rPr>
            <w:rStyle w:val="Hyperlink"/>
            <w:rFonts w:ascii="Georgia" w:eastAsia="Times New Roman" w:hAnsi="Georgia" w:cs="Times New Roman"/>
            <w:color w:val="2689C6"/>
            <w:bdr w:val="none" w:sz="0" w:space="0" w:color="auto" w:frame="1"/>
            <w:lang w:val="en"/>
          </w:rPr>
          <w:t>http://www.congress.org</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50"/>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US Supreme Court:</w:t>
      </w:r>
      <w:hyperlink r:id="rId117" w:tgtFrame="_blank" w:history="1">
        <w:r>
          <w:rPr>
            <w:rStyle w:val="Hyperlink"/>
            <w:rFonts w:ascii="Georgia" w:eastAsia="Times New Roman" w:hAnsi="Georgia" w:cs="Times New Roman"/>
            <w:color w:val="2689C6"/>
            <w:bdr w:val="none" w:sz="0" w:space="0" w:color="auto" w:frame="1"/>
            <w:lang w:val="en"/>
          </w:rPr>
          <w:t>http://www.allcountries.org/uscensus/356_u_s_supreme_court_cases_filed.html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w:t>
      </w:r>
      <w:r>
        <w:rPr>
          <w:rFonts w:ascii="Calibri" w:eastAsia="Times New Roman" w:hAnsi="Calibri" w:cs="Times New Roman"/>
          <w:color w:val="333333"/>
          <w:sz w:val="30"/>
          <w:szCs w:val="30"/>
          <w:lang w:val="en"/>
        </w:rPr>
        <w:t>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2.1 "Federalism"</w:t>
      </w:r>
    </w:p>
    <w:p w:rsidR="00000000" w:rsidRDefault="00B60F14" w:rsidP="00B60F14">
      <w:pPr>
        <w:numPr>
          <w:ilvl w:val="0"/>
          <w:numId w:val="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Congress gets the authority to criminalize conduct involving the Internet from the commerce clause because the Internet includes economic activity and</w:t>
      </w:r>
      <w:r>
        <w:rPr>
          <w:rStyle w:val="Emphasis"/>
          <w:rFonts w:ascii="Georgia" w:eastAsia="Times New Roman" w:hAnsi="Georgia" w:cs="Times New Roman"/>
          <w:color w:val="333333"/>
          <w:bdr w:val="none" w:sz="0" w:space="0" w:color="auto" w:frame="1"/>
          <w:lang w:val="en"/>
        </w:rPr>
        <w:t>crosses state lines</w:t>
      </w:r>
      <w:r>
        <w:rPr>
          <w:rFonts w:ascii="Georgia" w:eastAsia="Times New Roman" w:hAnsi="Georgia" w:cs="Times New Roman"/>
          <w:color w:val="333333"/>
          <w:lang w:val="en"/>
        </w:rPr>
        <w:t>. Both the federal and state government can prosecute the defendant under federal and state criminal statutes for one act without violating double jeopardy.</w:t>
      </w:r>
    </w:p>
    <w:p w:rsidR="00000000" w:rsidRDefault="00B60F14" w:rsidP="00B60F14">
      <w:pPr>
        <w:numPr>
          <w:ilvl w:val="0"/>
          <w:numId w:val="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US Supreme Court relied on the commerce clause and the Fourteenth Amendment. Specifically, the </w:t>
      </w:r>
      <w:r>
        <w:rPr>
          <w:rFonts w:ascii="Georgia" w:eastAsia="Times New Roman" w:hAnsi="Georgia" w:cs="Times New Roman"/>
          <w:color w:val="333333"/>
          <w:lang w:val="en"/>
        </w:rPr>
        <w:t>Court ruled that gender-motivated crimes of violence are not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economic activity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do not have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national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effect, so the commerce clause does not support federal legislation in this area. Furthermore, the Court held that the Fourteenth Amendment due proces</w:t>
      </w:r>
      <w:r>
        <w:rPr>
          <w:rFonts w:ascii="Georgia" w:eastAsia="Times New Roman" w:hAnsi="Georgia" w:cs="Times New Roman"/>
          <w:color w:val="333333"/>
          <w:lang w:val="en"/>
        </w:rPr>
        <w:t>s clause is targeted at state government action, not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individual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defendants, so it is likewise inapplicable.</w:t>
      </w:r>
    </w:p>
    <w:p w:rsidR="00000000" w:rsidRDefault="00B60F14" w:rsidP="00B60F14">
      <w:pPr>
        <w:numPr>
          <w:ilvl w:val="0"/>
          <w:numId w:val="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held that the Pennsylvania Sedition Act is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superseded</w:t>
      </w:r>
      <w:r>
        <w:rPr>
          <w:rFonts w:ascii="Georgia" w:eastAsia="Times New Roman" w:hAnsi="Georgia" w:cs="Times New Roman"/>
          <w:color w:val="333333"/>
          <w:lang w:val="en"/>
        </w:rPr>
        <w:t>by the Smith Act, 18 U.S.C. § 2385. Specifically, the Court referenced the</w:t>
      </w:r>
      <w:r>
        <w:rPr>
          <w:rFonts w:ascii="Georgia" w:eastAsia="Times New Roman" w:hAnsi="Georgia" w:cs="Times New Roman"/>
          <w:color w:val="333333"/>
          <w:lang w:val="en"/>
        </w:rPr>
        <w:t xml:space="preserve"> supremacy of federal law on the same topic, thereby preempting the state statute.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2.2 "The Branches of Government"</w:t>
      </w:r>
    </w:p>
    <w:p w:rsidR="00000000" w:rsidRDefault="00B60F14" w:rsidP="00B60F14">
      <w:pPr>
        <w:numPr>
          <w:ilvl w:val="0"/>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mayor is violating separation of powers because members of the executive branch cannot invalidate or s</w:t>
      </w:r>
      <w:r>
        <w:rPr>
          <w:rFonts w:ascii="Georgia" w:eastAsia="Times New Roman" w:hAnsi="Georgia" w:cs="Times New Roman"/>
          <w:color w:val="333333"/>
          <w:lang w:val="en"/>
        </w:rPr>
        <w:t>upersede laws passed by the legislative branch; only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judicial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branch is entitled to do this via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judicial review</w:t>
      </w:r>
      <w:r>
        <w:rPr>
          <w:rFonts w:ascii="Georgia" w:eastAsia="Times New Roman" w:hAnsi="Georgia" w:cs="Times New Roman"/>
          <w:color w:val="333333"/>
          <w:lang w:val="en"/>
        </w:rPr>
        <w:t>. The judicial branch should check and balance this action,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if</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someone attacks the mayor’s policy in court.</w:t>
      </w:r>
    </w:p>
    <w:p w:rsidR="00000000" w:rsidRDefault="00B60F14" w:rsidP="00B60F14">
      <w:pPr>
        <w:numPr>
          <w:ilvl w:val="0"/>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did not upho</w:t>
      </w:r>
      <w:r>
        <w:rPr>
          <w:rFonts w:ascii="Georgia" w:eastAsia="Times New Roman" w:hAnsi="Georgia" w:cs="Times New Roman"/>
          <w:color w:val="333333"/>
          <w:lang w:val="en"/>
        </w:rPr>
        <w:t>ld President Truman’s action and ruled that he was violating</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separation of powers</w:t>
      </w:r>
      <w:r>
        <w:rPr>
          <w:rFonts w:ascii="Georgia" w:eastAsia="Times New Roman" w:hAnsi="Georgia" w:cs="Times New Roman"/>
          <w:color w:val="333333"/>
          <w:lang w:val="en"/>
        </w:rPr>
        <w:t>. A statute on point already disallowed the president’s action (the Taft-Hartley Act). The president cannot supersede Congress’s authority by ignoring a constitutional statute</w:t>
      </w:r>
      <w:r>
        <w:rPr>
          <w:rFonts w:ascii="Georgia" w:eastAsia="Times New Roman" w:hAnsi="Georgia" w:cs="Times New Roman"/>
          <w:color w:val="333333"/>
          <w:lang w:val="en"/>
        </w:rPr>
        <w:t xml:space="preserve"> that Congress enacted, even during wartime.</w:t>
      </w:r>
    </w:p>
    <w:p w:rsidR="00000000" w:rsidRDefault="00B60F14" w:rsidP="00B60F14">
      <w:pPr>
        <w:numPr>
          <w:ilvl w:val="0"/>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reversed the US Court of Appeals for the Fourth Circuit. The Court held that the judicial branch is not required to allow unconstitutional federal statutes to remain in effect during wartime</w:t>
      </w:r>
      <w:r>
        <w:rPr>
          <w:rFonts w:ascii="Georgia" w:eastAsia="Times New Roman" w:hAnsi="Georgia" w:cs="Times New Roman"/>
          <w:color w:val="333333"/>
          <w:lang w:val="en"/>
        </w:rPr>
        <w:t xml:space="preserve"> because of</w:t>
      </w:r>
      <w:r>
        <w:rPr>
          <w:rStyle w:val="Emphasis"/>
          <w:rFonts w:ascii="Georgia" w:eastAsia="Times New Roman" w:hAnsi="Georgia" w:cs="Times New Roman"/>
          <w:color w:val="333333"/>
          <w:bdr w:val="none" w:sz="0" w:space="0" w:color="auto" w:frame="1"/>
          <w:lang w:val="en"/>
        </w:rPr>
        <w:t>separation of powers</w:t>
      </w:r>
      <w:r>
        <w:rPr>
          <w:rFonts w:ascii="Georgia" w:eastAsia="Times New Roman" w:hAnsi="Georgia" w:cs="Times New Roman"/>
          <w:color w:val="333333"/>
          <w:lang w:val="en"/>
        </w:rPr>
        <w:t>. The Court determined that the detainee’s constitutional right to due process allowed him access to an attorney and a court trial, in spite of the federal statute.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2.3 "The Court System"</w:t>
      </w:r>
    </w:p>
    <w:p w:rsidR="00000000" w:rsidRDefault="00B60F14" w:rsidP="00B60F14">
      <w:pPr>
        <w:numPr>
          <w:ilvl w:val="0"/>
          <w:numId w:val="5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Jenna cannot appeal to the US Supreme Court because she does not appear to have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federal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issue. Parties can appeal from a state’s highest level appellate court directly into the US Supreme Court, but the US Supreme Court is a federal court and only has th</w:t>
      </w:r>
      <w:r>
        <w:rPr>
          <w:rFonts w:ascii="Georgia" w:eastAsia="Times New Roman" w:hAnsi="Georgia" w:cs="Times New Roman"/>
          <w:color w:val="333333"/>
          <w:lang w:val="en"/>
        </w:rPr>
        <w:t>e jurisdiction to hear federal matters. Jenna cannot meet the criteria of diversity jurisdiction or diversity of citizenship because even if she and Max are citizens of different states, the amount in controversy is too low (it needs to be at least $75,000</w:t>
      </w:r>
      <w:r>
        <w:rPr>
          <w:rFonts w:ascii="Georgia" w:eastAsia="Times New Roman" w:hAnsi="Georgia" w:cs="Times New Roman"/>
          <w:color w:val="333333"/>
          <w:lang w:val="en"/>
        </w:rPr>
        <w:t>).</w:t>
      </w:r>
    </w:p>
    <w:p w:rsidR="00000000" w:rsidRDefault="00B60F14" w:rsidP="00B60F14">
      <w:pPr>
        <w:numPr>
          <w:ilvl w:val="0"/>
          <w:numId w:val="5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Court of Appeals for the Tenth Circuit held that there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was jurisdiction</w:t>
      </w:r>
      <w:r>
        <w:rPr>
          <w:rFonts w:ascii="Georgia" w:eastAsia="Times New Roman" w:hAnsi="Georgia" w:cs="Times New Roman"/>
          <w:color w:val="333333"/>
          <w:lang w:val="en"/>
        </w:rPr>
        <w:t>, in spite of the absence of a trial. The court also held that the extraordinary circumstances compelled a reversal of the district court order denying a motion to dismiss the</w:t>
      </w:r>
      <w:r>
        <w:rPr>
          <w:rFonts w:ascii="Georgia" w:eastAsia="Times New Roman" w:hAnsi="Georgia" w:cs="Times New Roman"/>
          <w:color w:val="333333"/>
          <w:lang w:val="en"/>
        </w:rPr>
        <w:t xml:space="preserve"> defendants’ indictment. The court essentially ruled that the defendants had a right not to be tried.</w:t>
      </w:r>
    </w:p>
    <w:p w:rsidR="00000000" w:rsidRDefault="00B60F14" w:rsidP="00B60F14">
      <w:pPr>
        <w:numPr>
          <w:ilvl w:val="0"/>
          <w:numId w:val="5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held that a corporation is a citizen of its state of incorporation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state in which its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principal place of business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located.</w:t>
      </w:r>
      <w:r>
        <w:rPr>
          <w:rFonts w:ascii="Georgia" w:eastAsia="Times New Roman" w:hAnsi="Georgia" w:cs="Times New Roman"/>
          <w:color w:val="333333"/>
          <w:lang w:val="en"/>
        </w:rPr>
        <w:t xml:space="preserve"> The principal place of business is the “nerve center state,” which is the state that houses the corporate headquarters.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2.4 "The Burden of Proof"</w:t>
      </w:r>
    </w:p>
    <w:p w:rsidR="00000000" w:rsidRDefault="00B60F14" w:rsidP="00B60F14">
      <w:pPr>
        <w:numPr>
          <w:ilvl w:val="0"/>
          <w:numId w:val="5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Bria will not be successful with the insanity defense because she cannot me</w:t>
      </w:r>
      <w:r>
        <w:rPr>
          <w:rFonts w:ascii="Georgia" w:eastAsia="Times New Roman" w:hAnsi="Georgia" w:cs="Times New Roman"/>
          <w:color w:val="333333"/>
          <w:lang w:val="en"/>
        </w:rPr>
        <w:t>et the burden of proof, which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preponderance of evidence</w:t>
      </w:r>
      <w:r>
        <w:rPr>
          <w:rFonts w:ascii="Georgia" w:eastAsia="Times New Roman" w:hAnsi="Georgia" w:cs="Times New Roman"/>
          <w:color w:val="333333"/>
          <w:lang w:val="en"/>
        </w:rPr>
        <w:t>. Preponderance of evidence is a fairly low standard, but Bria must still convince the trier of fact that it is more likely than not she is insane. She cannot do this with her testimony, standing al</w:t>
      </w:r>
      <w:r>
        <w:rPr>
          <w:rFonts w:ascii="Georgia" w:eastAsia="Times New Roman" w:hAnsi="Georgia" w:cs="Times New Roman"/>
          <w:color w:val="333333"/>
          <w:lang w:val="en"/>
        </w:rPr>
        <w:t>one. Clearly, Bria has an important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self-interest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eliminating her criminal responsibility in this case. Thus her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subjective</w:t>
      </w:r>
      <w:r>
        <w:rPr>
          <w:rFonts w:ascii="Georgia" w:eastAsia="Times New Roman" w:hAnsi="Georgia" w:cs="Times New Roman"/>
          <w:color w:val="333333"/>
          <w:lang w:val="en"/>
        </w:rPr>
        <w:t>testimony regarding her own mental state is not compelling enough to meet the 51 percent to 49 percent standard.</w:t>
      </w:r>
    </w:p>
    <w:p w:rsidR="00000000" w:rsidRDefault="00B60F14" w:rsidP="00B60F14">
      <w:pPr>
        <w:numPr>
          <w:ilvl w:val="0"/>
          <w:numId w:val="5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held that it is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constitutional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to put the burden of proving extreme emotional disturbance on the defendant, reducing murder to manslaughter. The Court held that this did not relieve the prosecution of the burden of proving every </w:t>
      </w:r>
      <w:r>
        <w:rPr>
          <w:rFonts w:ascii="Georgia" w:eastAsia="Times New Roman" w:hAnsi="Georgia" w:cs="Times New Roman"/>
          <w:color w:val="333333"/>
          <w:lang w:val="en"/>
        </w:rPr>
        <w:lastRenderedPageBreak/>
        <w:t>elemen</w:t>
      </w:r>
      <w:r>
        <w:rPr>
          <w:rFonts w:ascii="Georgia" w:eastAsia="Times New Roman" w:hAnsi="Georgia" w:cs="Times New Roman"/>
          <w:color w:val="333333"/>
          <w:lang w:val="en"/>
        </w:rPr>
        <w:t>t of murder beyond a reasonable doubt and thus was in compliance with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the Constitution.</w:t>
      </w:r>
    </w:p>
    <w:p w:rsidR="00000000" w:rsidRDefault="00B60F14" w:rsidP="00B60F14">
      <w:pPr>
        <w:numPr>
          <w:ilvl w:val="0"/>
          <w:numId w:val="5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held that a constitutionally deficient jury instruction on the definition of beyond a reasonable doubt was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 xml:space="preserve">prejudicial </w:t>
      </w:r>
      <w:r>
        <w:rPr>
          <w:rStyle w:val="Emphasis"/>
          <w:rFonts w:ascii="Georgia" w:eastAsia="Times New Roman" w:hAnsi="Georgia" w:cs="Times New Roman"/>
          <w:color w:val="333333"/>
          <w:bdr w:val="none" w:sz="0" w:space="0" w:color="auto" w:frame="1"/>
          <w:lang w:val="en"/>
        </w:rPr>
        <w:t>error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required a reversal of the defendant’s conviction for murder. The Court determined that the improper jury instruction deprived the defendant of his Sixth Amendment right to a jury trial.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 to Law and Ethics Question</w:t>
      </w:r>
    </w:p>
    <w:p w:rsidR="00000000" w:rsidRDefault="00B60F14" w:rsidP="00B60F14">
      <w:pPr>
        <w:numPr>
          <w:ilvl w:val="0"/>
          <w:numId w:val="5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 federal judge Susan B</w:t>
      </w:r>
      <w:r>
        <w:rPr>
          <w:rFonts w:ascii="Georgia" w:eastAsia="Times New Roman" w:hAnsi="Georgia" w:cs="Times New Roman"/>
          <w:color w:val="333333"/>
          <w:lang w:val="en"/>
        </w:rPr>
        <w:t>olton based her decision 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federal preemption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an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impermissible state burden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on legal resident aliens. The judge reasoned that federal authority to make law in the area of immigration has been confirmed by the US Supreme Court, based on enumerated and </w:t>
      </w:r>
      <w:r>
        <w:rPr>
          <w:rFonts w:ascii="Georgia" w:eastAsia="Times New Roman" w:hAnsi="Georgia" w:cs="Times New Roman"/>
          <w:color w:val="333333"/>
          <w:lang w:val="en"/>
        </w:rPr>
        <w:t>implied powers, and the designated sections of the Arizona law conflicted with this authority and are thus preempted.</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judge further held that enforcement of the enjoined sections of the Arizona law would divert federal resources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also imperm</w:t>
      </w:r>
      <w:r>
        <w:rPr>
          <w:rFonts w:ascii="Georgia" w:eastAsia="Times New Roman" w:hAnsi="Georgia" w:cs="Times New Roman"/>
          <w:color w:val="333333"/>
          <w:lang w:val="en"/>
        </w:rPr>
        <w:t>issibly burden legal resident aliens by restricting their liberty while their status is checked.</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[3]</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Juror</w:t>
      </w:r>
    </w:p>
    <w:p w:rsidR="00000000" w:rsidRDefault="00B60F14" w:rsidP="00B60F14">
      <w:pPr>
        <w:numPr>
          <w:ilvl w:val="0"/>
          <w:numId w:val="56"/>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 Indiana Court of Appeals held that there was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sufficient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evidence to prove beyond a reasonable </w:t>
      </w:r>
      <w:r>
        <w:rPr>
          <w:rFonts w:ascii="Georgia" w:eastAsia="Times New Roman" w:hAnsi="Georgia" w:cs="Times New Roman"/>
          <w:color w:val="333333"/>
          <w:lang w:val="en"/>
        </w:rPr>
        <w:t>doubt that the defendant knew the serial numbers on the gun had been altered. The appearance of the gun and the defendant’s week-long possession were enough for a reasonable juror to infer knowledge.</w:t>
      </w:r>
    </w:p>
    <w:p w:rsidR="00000000" w:rsidRDefault="00B60F14" w:rsidP="00B60F14">
      <w:pPr>
        <w:numPr>
          <w:ilvl w:val="0"/>
          <w:numId w:val="5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US Court of Appeals for the Fifth Circuit held that </w:t>
      </w:r>
      <w:r>
        <w:rPr>
          <w:rFonts w:ascii="Georgia" w:eastAsia="Times New Roman" w:hAnsi="Georgia" w:cs="Times New Roman"/>
          <w:color w:val="333333"/>
          <w:lang w:val="en"/>
        </w:rPr>
        <w:t>there was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insufficient</w:t>
      </w:r>
      <w:r>
        <w:rPr>
          <w:rFonts w:ascii="Georgia" w:eastAsia="Times New Roman" w:hAnsi="Georgia" w:cs="Times New Roman"/>
          <w:color w:val="333333"/>
          <w:lang w:val="en"/>
        </w:rPr>
        <w:t>evidence to prove beyond a reasonable doubt that the defendant knew the victim was a peace officer. The court held that a reasonable juror could not infer knowledge from the whip antennae and the victim’s job at Angola prison.</w:t>
      </w:r>
    </w:p>
    <w:p w:rsidR="00000000" w:rsidRDefault="00B60F14" w:rsidP="00B60F14">
      <w:pPr>
        <w:numPr>
          <w:ilvl w:val="0"/>
          <w:numId w:val="5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w:t>
      </w:r>
      <w:r>
        <w:rPr>
          <w:rFonts w:ascii="Georgia" w:eastAsia="Times New Roman" w:hAnsi="Georgia" w:cs="Times New Roman"/>
          <w:color w:val="333333"/>
          <w:lang w:val="en"/>
        </w:rPr>
        <w:t>reme Court of Oregon held that there was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sufficient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evidence to prove beyond a reasonable doubt that the defendant threatened immediate use of physical force. The court held that the defendant’s appearance, combined with the lateness of the hour and the de</w:t>
      </w:r>
      <w:r>
        <w:rPr>
          <w:rFonts w:ascii="Georgia" w:eastAsia="Times New Roman" w:hAnsi="Georgia" w:cs="Times New Roman"/>
          <w:color w:val="333333"/>
          <w:lang w:val="en"/>
        </w:rPr>
        <w:t>mands for money, could be an implicit threat under the circumstances.</w:t>
      </w:r>
    </w:p>
    <w:p w:rsidR="00000000" w:rsidRDefault="00B60F14" w:rsidP="00B60F14">
      <w:pPr>
        <w:numPr>
          <w:ilvl w:val="0"/>
          <w:numId w:val="5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The District Court of Appeal of Florida held that there was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sufficient</w:t>
      </w:r>
      <w:r>
        <w:rPr>
          <w:rFonts w:ascii="Georgia" w:eastAsia="Times New Roman" w:hAnsi="Georgia" w:cs="Times New Roman"/>
          <w:color w:val="333333"/>
          <w:lang w:val="en"/>
        </w:rPr>
        <w:t xml:space="preserve">evidence to prove beyond a reasonable doubt that the defendant possessed cocaine with the intent to sell. The court </w:t>
      </w:r>
      <w:r>
        <w:rPr>
          <w:rFonts w:ascii="Georgia" w:eastAsia="Times New Roman" w:hAnsi="Georgia" w:cs="Times New Roman"/>
          <w:color w:val="333333"/>
          <w:lang w:val="en"/>
        </w:rPr>
        <w:t>pointed out that the criminal statute at issue did not require a specified quantity of cocaine. The court also reasoned that a jury could infer from the packaging and expert testimony that the other packages also contained cocaine.</w:t>
      </w:r>
    </w:p>
    <w:p w:rsidR="00000000" w:rsidRDefault="00B60F14">
      <w:pPr>
        <w:rPr>
          <w:rFonts w:ascii="Times" w:eastAsia="Times New Roman" w:hAnsi="Times" w:cs="Times New Roman"/>
        </w:rPr>
      </w:pP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44"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Order,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 v. Arizona</w:t>
      </w:r>
      <w:r>
        <w:rPr>
          <w:rFonts w:ascii="Calibri" w:hAnsi="Calibri"/>
          <w:color w:val="333333"/>
          <w:bdr w:val="none" w:sz="0" w:space="0" w:color="auto" w:frame="1"/>
        </w:rPr>
        <w:t xml:space="preserve">, No. CV </w:t>
      </w:r>
      <w:r>
        <w:rPr>
          <w:rFonts w:ascii="Calibri" w:hAnsi="Calibri"/>
          <w:color w:val="333333"/>
          <w:bdr w:val="none" w:sz="0" w:space="0" w:color="auto" w:frame="1"/>
        </w:rPr>
        <w:t>10-1413-PHX-SRB, U.S. District Court, accessed October 1, 2010,</w:t>
      </w:r>
      <w:r>
        <w:rPr>
          <w:rStyle w:val="apple-converted-space"/>
          <w:rFonts w:ascii="Calibri" w:hAnsi="Calibri"/>
          <w:color w:val="333333"/>
          <w:bdr w:val="none" w:sz="0" w:space="0" w:color="auto" w:frame="1"/>
        </w:rPr>
        <w:t> </w:t>
      </w:r>
      <w:hyperlink r:id="rId118" w:tgtFrame="_blank" w:history="1">
        <w:r>
          <w:rPr>
            <w:rStyle w:val="Hyperlink"/>
            <w:rFonts w:ascii="Calibri" w:hAnsi="Calibri"/>
            <w:color w:val="2689C6"/>
            <w:bdr w:val="none" w:sz="0" w:space="0" w:color="auto" w:frame="1"/>
          </w:rPr>
          <w:t>http://graphics8.nytimes.com/packages/pdf/national/20100729_ARIZONA_DOC.pdf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Order,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 v. Arizona</w:t>
      </w:r>
      <w:r>
        <w:rPr>
          <w:rFonts w:ascii="Calibri" w:hAnsi="Calibri"/>
          <w:color w:val="333333"/>
          <w:bdr w:val="none" w:sz="0" w:space="0" w:color="auto" w:frame="1"/>
        </w:rPr>
        <w:t>, No. CV 10-1413-PHX-SRB, U.S. District Court, accessed October 1, 2010,</w:t>
      </w:r>
      <w:r>
        <w:rPr>
          <w:rStyle w:val="apple-converted-space"/>
          <w:rFonts w:ascii="Calibri" w:hAnsi="Calibri"/>
          <w:color w:val="333333"/>
          <w:bdr w:val="none" w:sz="0" w:space="0" w:color="auto" w:frame="1"/>
        </w:rPr>
        <w:t> </w:t>
      </w:r>
      <w:hyperlink r:id="rId119" w:tgtFrame="_blank" w:history="1">
        <w:r>
          <w:rPr>
            <w:rStyle w:val="Hyperlink"/>
            <w:rFonts w:ascii="Calibri" w:hAnsi="Calibri"/>
            <w:color w:val="2689C6"/>
            <w:bdr w:val="none" w:sz="0" w:space="0" w:color="auto" w:frame="1"/>
          </w:rPr>
          <w:t>http://graphics8.nytimes.com/packages/pdf/national/20100729_ARIZ</w:t>
        </w:r>
        <w:r>
          <w:rPr>
            <w:rStyle w:val="Hyperlink"/>
            <w:rFonts w:ascii="Calibri" w:hAnsi="Calibri"/>
            <w:color w:val="2689C6"/>
            <w:bdr w:val="none" w:sz="0" w:space="0" w:color="auto" w:frame="1"/>
          </w:rPr>
          <w:t>ONA_DOC.pdf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Order,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 v. Arizona</w:t>
      </w:r>
      <w:r>
        <w:rPr>
          <w:rFonts w:ascii="Calibri" w:hAnsi="Calibri"/>
          <w:color w:val="333333"/>
          <w:bdr w:val="none" w:sz="0" w:space="0" w:color="auto" w:frame="1"/>
        </w:rPr>
        <w:t>, No. CV 10-1413-PHX-SRB, U.S. District Court, accessed October 1, 2010,</w:t>
      </w:r>
      <w:r>
        <w:rPr>
          <w:rStyle w:val="apple-converted-space"/>
          <w:rFonts w:ascii="Calibri" w:hAnsi="Calibri"/>
          <w:color w:val="333333"/>
          <w:bdr w:val="none" w:sz="0" w:space="0" w:color="auto" w:frame="1"/>
        </w:rPr>
        <w:t> </w:t>
      </w:r>
      <w:hyperlink r:id="rId120" w:tgtFrame="_blank" w:history="1">
        <w:r>
          <w:rPr>
            <w:rStyle w:val="Hyperlink"/>
            <w:rFonts w:ascii="Calibri" w:hAnsi="Calibri"/>
            <w:color w:val="2689C6"/>
            <w:bdr w:val="none" w:sz="0" w:space="0" w:color="auto" w:frame="1"/>
          </w:rPr>
          <w:t>http://graphics8.nytimes.com/packages/pd</w:t>
        </w:r>
        <w:r>
          <w:rPr>
            <w:rStyle w:val="Hyperlink"/>
            <w:rFonts w:ascii="Calibri" w:hAnsi="Calibri"/>
            <w:color w:val="2689C6"/>
            <w:bdr w:val="none" w:sz="0" w:space="0" w:color="auto" w:frame="1"/>
          </w:rPr>
          <w:t>f/national/20100729_ARIZONA_DOC.pdf</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rPr>
          <w:rFonts w:ascii="Times" w:eastAsia="Times New Roman" w:hAnsi="Times"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Constitutional Protections</w:t>
      </w:r>
    </w:p>
    <w:p w:rsidR="00000000" w:rsidRDefault="00B60F14"/>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 xml:space="preserve">Those who wrote our constitutions knew from history and experience that it was necessary to protect against unfounded criminal charges </w:t>
      </w:r>
      <w:r>
        <w:rPr>
          <w:rFonts w:ascii="Georgia" w:hAnsi="Georgia" w:cs="Times New Roman"/>
          <w:i/>
          <w:iCs/>
          <w:color w:val="333333"/>
          <w:sz w:val="18"/>
          <w:szCs w:val="18"/>
        </w:rPr>
        <w:t>brought to eliminate enemies and against judges too responsive to the voice of higher authority.</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121" w:tgtFrame="_blank" w:history="1">
        <w:r>
          <w:rPr>
            <w:rStyle w:val="Emphasis"/>
            <w:rFonts w:ascii="Georgia" w:hAnsi="Georgia"/>
            <w:color w:val="2689C6"/>
            <w:u w:val="single"/>
            <w:bdr w:val="none" w:sz="0" w:space="0" w:color="auto" w:frame="1"/>
          </w:rPr>
          <w:t>Duncan v. Louisiana</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3.2 "The Due Proc</w:t>
      </w:r>
      <w:r>
        <w:rPr>
          <w:rFonts w:ascii="Georgia" w:hAnsi="Georgia" w:cs="Times New Roman"/>
          <w:i/>
          <w:iCs/>
          <w:color w:val="2689C6"/>
          <w:sz w:val="18"/>
          <w:szCs w:val="18"/>
          <w:bdr w:val="none" w:sz="0" w:space="0" w:color="auto" w:frame="1"/>
        </w:rPr>
        <w:t>ess and Equal Protection Clauses"</w:t>
      </w:r>
    </w:p>
    <w:p w:rsidR="00000000" w:rsidRDefault="00B60F14"/>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Applicability of the Constitution</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5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the two types of constitutional protections.</w:t>
      </w:r>
    </w:p>
    <w:p w:rsidR="00000000" w:rsidRDefault="00B60F14" w:rsidP="00B60F14">
      <w:pPr>
        <w:numPr>
          <w:ilvl w:val="0"/>
          <w:numId w:val="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unconstitutional on its face with unconstitutional as applied.</w:t>
      </w:r>
    </w:p>
    <w:p w:rsidR="00000000" w:rsidRDefault="00B60F14" w:rsidP="00B60F14">
      <w:pPr>
        <w:numPr>
          <w:ilvl w:val="0"/>
          <w:numId w:val="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among different standards of judicial review.</w:t>
      </w:r>
    </w:p>
    <w:p w:rsidR="00000000" w:rsidRDefault="00B60F14" w:rsidP="00B60F14">
      <w:pPr>
        <w:numPr>
          <w:ilvl w:val="0"/>
          <w:numId w:val="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bill of attainder with ex post facto laws.</w:t>
      </w:r>
    </w:p>
    <w:p w:rsidR="00000000" w:rsidRDefault="00B60F14" w:rsidP="00B60F14">
      <w:pPr>
        <w:numPr>
          <w:ilvl w:val="0"/>
          <w:numId w:val="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three types of ex post facto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In addition to statutory and common-law defenses, a criminal defendant has extensive protections t</w:t>
      </w:r>
      <w:r>
        <w:rPr>
          <w:rFonts w:ascii="Georgia" w:hAnsi="Georgia" w:cs="Times New Roman"/>
          <w:color w:val="333333"/>
          <w:sz w:val="18"/>
          <w:szCs w:val="18"/>
        </w:rPr>
        <w:t>hat are set forth in the United States Constitution. As stated earlier in this book, the federal Constitution is applicable in all criminal cases because the government is prosecuting. State constitutions typically mirror the federal Constitution because i</w:t>
      </w:r>
      <w:r>
        <w:rPr>
          <w:rFonts w:ascii="Georgia" w:hAnsi="Georgia" w:cs="Times New Roman"/>
          <w:color w:val="333333"/>
          <w:sz w:val="18"/>
          <w:szCs w:val="18"/>
        </w:rPr>
        <w:t>t sets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minimum</w:t>
      </w:r>
      <w:r>
        <w:rPr>
          <w:rStyle w:val="apple-converted-space"/>
          <w:rFonts w:ascii="Georgia" w:hAnsi="Georgia" w:cs="Times New Roman"/>
          <w:color w:val="333333"/>
          <w:sz w:val="18"/>
          <w:szCs w:val="18"/>
        </w:rPr>
        <w:t> </w:t>
      </w:r>
      <w:r>
        <w:rPr>
          <w:rFonts w:ascii="Georgia" w:hAnsi="Georgia" w:cs="Times New Roman"/>
          <w:color w:val="333333"/>
          <w:sz w:val="18"/>
          <w:szCs w:val="18"/>
        </w:rPr>
        <w:t>standard of protection that is guaranteed to all citizens. States can and often do provide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more</w:t>
      </w:r>
      <w:r>
        <w:rPr>
          <w:rStyle w:val="apple-converted-space"/>
          <w:rFonts w:ascii="Georgia" w:hAnsi="Georgia" w:cs="Times New Roman"/>
          <w:color w:val="333333"/>
          <w:sz w:val="18"/>
          <w:szCs w:val="18"/>
        </w:rPr>
        <w:t> </w:t>
      </w:r>
      <w:r>
        <w:rPr>
          <w:rFonts w:ascii="Georgia" w:hAnsi="Georgia" w:cs="Times New Roman"/>
          <w:color w:val="333333"/>
          <w:sz w:val="18"/>
          <w:szCs w:val="18"/>
        </w:rPr>
        <w:t>constitutional protections to criminal defendants than the federal Constitution, as long as those state protections do not violate notions of</w:t>
      </w:r>
      <w:r>
        <w:rPr>
          <w:rFonts w:ascii="Georgia" w:hAnsi="Georgia" w:cs="Times New Roman"/>
          <w:color w:val="333333"/>
          <w:sz w:val="18"/>
          <w:szCs w:val="18"/>
        </w:rPr>
        <w:t xml:space="preserve"> federal supremacy. In this chapter, the federal Constitution is analyzed with reference to state constitutional protections when relevant.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Constitutional Protections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two types of constitutional protections exist. First, a defendant can challeng</w:t>
      </w:r>
      <w:r>
        <w:rPr>
          <w:rFonts w:ascii="Georgia" w:hAnsi="Georgia" w:cs="Times New Roman"/>
          <w:color w:val="333333"/>
        </w:rPr>
        <w:t>e the constitutionality of a criminal statute or ordinance (from this point forward, the term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statute</w:t>
      </w:r>
      <w:r>
        <w:rPr>
          <w:rStyle w:val="apple-converted-space"/>
          <w:rFonts w:ascii="Georgia" w:hAnsi="Georgia" w:cs="Times New Roman"/>
          <w:color w:val="333333"/>
        </w:rPr>
        <w:t> </w:t>
      </w:r>
      <w:r>
        <w:rPr>
          <w:rFonts w:ascii="Georgia" w:hAnsi="Georgia" w:cs="Times New Roman"/>
          <w:color w:val="333333"/>
        </w:rPr>
        <w:t>includes ordinances unless otherwise noted). Recall from</w:t>
      </w:r>
      <w:r>
        <w:rPr>
          <w:rFonts w:ascii="Georgia" w:hAnsi="Georgia" w:cs="Times New Roman"/>
          <w:color w:val="2689C6"/>
          <w:bdr w:val="none" w:sz="0" w:space="0" w:color="auto" w:frame="1"/>
        </w:rPr>
        <w:t>Chapter 1 "Introduction to Criminal Law"</w:t>
      </w:r>
      <w:r>
        <w:rPr>
          <w:rStyle w:val="apple-converted-space"/>
          <w:rFonts w:ascii="Georgia" w:hAnsi="Georgia" w:cs="Times New Roman"/>
          <w:color w:val="333333"/>
        </w:rPr>
        <w:t> </w:t>
      </w:r>
      <w:r>
        <w:rPr>
          <w:rFonts w:ascii="Georgia" w:hAnsi="Georgia" w:cs="Times New Roman"/>
          <w:color w:val="333333"/>
        </w:rPr>
        <w:t xml:space="preserve">that these codified laws cannot conflict with or attempt </w:t>
      </w:r>
      <w:r>
        <w:rPr>
          <w:rFonts w:ascii="Georgia" w:hAnsi="Georgia" w:cs="Times New Roman"/>
          <w:color w:val="333333"/>
        </w:rPr>
        <w:t>to supersede the Constitution. An attack on the constitutionality of a statute can be a claim that the statute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unconstitutional on its face</w:t>
      </w:r>
      <w:r>
        <w:rPr>
          <w:rFonts w:ascii="Georgia" w:hAnsi="Georgia" w:cs="Times New Roman"/>
          <w:color w:val="333333"/>
        </w:rPr>
        <w:t>, is</w:t>
      </w:r>
      <w:r>
        <w:rPr>
          <w:rStyle w:val="marginterm"/>
          <w:rFonts w:ascii="Georgia" w:hAnsi="Georgia" w:cs="Times New Roman"/>
          <w:color w:val="333333"/>
          <w:bdr w:val="none" w:sz="0" w:space="0" w:color="auto" w:frame="1"/>
        </w:rPr>
        <w:t>unconstitutional as applied</w:t>
      </w:r>
      <w:r>
        <w:rPr>
          <w:rFonts w:ascii="Georgia" w:hAnsi="Georgia" w:cs="Times New Roman"/>
          <w:color w:val="333333"/>
        </w:rPr>
        <w:t>,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Fonts w:ascii="Georgia" w:hAnsi="Georgia" w:cs="Times New Roman"/>
          <w:color w:val="333333"/>
        </w:rPr>
        <w:t xml:space="preserve">. </w:t>
      </w:r>
      <w:r>
        <w:rPr>
          <w:rFonts w:ascii="Georgia" w:hAnsi="Georgia" w:cs="Times New Roman"/>
          <w:color w:val="333333"/>
        </w:rPr>
        <w:t xml:space="preserve">A statute is unconstitutional on its face when its wording is unconstitutional. A statute is unconstitutional as applied when its enforcement is unconstitutional. The difference between the two is significant. If a statute is unconstitutional on its face, </w:t>
      </w:r>
      <w:r>
        <w:rPr>
          <w:rFonts w:ascii="Georgia" w:hAnsi="Georgia" w:cs="Times New Roman"/>
          <w:color w:val="333333"/>
        </w:rPr>
        <w:t>it is invalid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 circumstances</w:t>
      </w:r>
      <w:r>
        <w:rPr>
          <w:rFonts w:ascii="Georgia" w:hAnsi="Georgia" w:cs="Times New Roman"/>
          <w:color w:val="333333"/>
        </w:rPr>
        <w:t>. If the statute is unconstitutional as applied, it is only unconstitutional under certain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type of constitutional protection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procedural</w:t>
      </w:r>
      <w:r>
        <w:rPr>
          <w:rFonts w:ascii="Georgia" w:hAnsi="Georgia" w:cs="Times New Roman"/>
          <w:color w:val="333333"/>
        </w:rPr>
        <w:t>. The defendant can protest an unconstitutional procedure</w:t>
      </w:r>
      <w:r>
        <w:rPr>
          <w:rFonts w:ascii="Georgia" w:hAnsi="Georgia" w:cs="Times New Roman"/>
          <w:color w:val="333333"/>
        </w:rPr>
        <w:t xml:space="preserve"> that occurs during prosecution. Procedure during prosecution includes, but is not limited to, arrest, interrogation, search, filing of charges, trial, and appeal. The defendant can make a motion to dismiss the charges, suppress evidence, or declare a mist</w:t>
      </w:r>
      <w:r>
        <w:rPr>
          <w:rFonts w:ascii="Georgia" w:hAnsi="Georgia" w:cs="Times New Roman"/>
          <w:color w:val="333333"/>
        </w:rPr>
        <w:t>rial. The defendant can also appeal and seek to reverse a conviction, among other remedies.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book concentrates on criminal law rather than criminal procedure, so the bulk of this chapter is devoted to unconstitutional criminal statutes, rather than unc</w:t>
      </w:r>
      <w:r>
        <w:rPr>
          <w:rFonts w:ascii="Georgia" w:hAnsi="Georgia" w:cs="Times New Roman"/>
          <w:color w:val="333333"/>
        </w:rPr>
        <w:t>onstitutional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procedures</w:t>
      </w:r>
      <w:r>
        <w:rPr>
          <w:rFonts w:ascii="Georgia" w:hAnsi="Georgia" w:cs="Times New Roman"/>
          <w:color w:val="333333"/>
        </w:rPr>
        <w:t>. The exception is the right to a jury trial, which is discussed shortly.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Constitutional Protections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Bill is on trial for obstructing a public sidewalk. Bill was arrested for standing in front of a restaurant’s entrance w</w:t>
      </w:r>
      <w:r>
        <w:rPr>
          <w:rFonts w:ascii="Georgia" w:hAnsi="Georgia" w:cs="Times New Roman"/>
          <w:color w:val="333333"/>
        </w:rPr>
        <w:t xml:space="preserve">ith a sign stating “will eat any and all leftovers.” The city ordinance Bill violated makes it a </w:t>
      </w:r>
      <w:r>
        <w:rPr>
          <w:rFonts w:ascii="Georgia" w:hAnsi="Georgia" w:cs="Times New Roman"/>
          <w:color w:val="333333"/>
        </w:rPr>
        <w:lastRenderedPageBreak/>
        <w:t>misdemeanor to “stand or sit on a public sidewalk with a sign.” To save money, the judge presiding over Bill’s trial declares that Bill will have a bench trial</w:t>
      </w:r>
      <w:r>
        <w:rPr>
          <w:rFonts w:ascii="Georgia" w:hAnsi="Georgia" w:cs="Times New Roman"/>
          <w:color w:val="333333"/>
        </w:rPr>
        <w:t>, rather than a jury trial. In this example, Bill can constitutionally attack the city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ordinance</w:t>
      </w:r>
      <w:r>
        <w:rPr>
          <w:rStyle w:val="apple-converted-space"/>
          <w:rFonts w:ascii="Georgia" w:hAnsi="Georgia" w:cs="Times New Roman"/>
          <w:color w:val="333333"/>
        </w:rPr>
        <w:t> </w:t>
      </w:r>
      <w:r>
        <w:rPr>
          <w:rFonts w:ascii="Georgia" w:hAnsi="Georgia" w:cs="Times New Roman"/>
          <w:color w:val="333333"/>
        </w:rPr>
        <w:t>for violating his freedom of speech because it prohibits holding a sign. The city ordinance appears unconstitutional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 its face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 applied</w:t>
      </w:r>
      <w:r>
        <w:rPr>
          <w:rFonts w:ascii="Georgia" w:hAnsi="Georgia" w:cs="Times New Roman"/>
          <w:color w:val="333333"/>
        </w:rPr>
        <w:t>to Bill. Bill ca</w:t>
      </w:r>
      <w:r>
        <w:rPr>
          <w:rFonts w:ascii="Georgia" w:hAnsi="Georgia" w:cs="Times New Roman"/>
          <w:color w:val="333333"/>
        </w:rPr>
        <w:t>n also constitutionally attack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his bench trial</w:t>
      </w:r>
      <w:r>
        <w:rPr>
          <w:rStyle w:val="apple-converted-space"/>
          <w:rFonts w:ascii="Georgia" w:hAnsi="Georgia" w:cs="Times New Roman"/>
          <w:color w:val="333333"/>
        </w:rPr>
        <w:t> </w:t>
      </w:r>
      <w:r>
        <w:rPr>
          <w:rFonts w:ascii="Georgia" w:hAnsi="Georgia" w:cs="Times New Roman"/>
          <w:color w:val="333333"/>
        </w:rPr>
        <w:t>because he has the right to a jury trial. He could do this by making a motion to declare a mistrial, by petitioning an appellate court to halt the trial, or by appeal after a judgment of conviction.</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Constitutional Protections</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2505075"/>
            <wp:effectExtent l="0" t="0" r="9525" b="9525"/>
            <wp:docPr id="21" name="Picture 21" descr="Macintosh HD:Users:lilakittredge:Desktop:storm-fig0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lilakittredge:Desktop:storm-fig03_001.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76875" cy="25050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Judicial Review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in this book, courts review statutes to ensure that they conform to the Constitution pursuant to their power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 review</w:t>
      </w:r>
      <w:r>
        <w:rPr>
          <w:rFonts w:ascii="Georgia" w:hAnsi="Georgia" w:cs="Times New Roman"/>
          <w:color w:val="333333"/>
        </w:rPr>
        <w:t>. Courts generally use different standards of review whe</w:t>
      </w:r>
      <w:r>
        <w:rPr>
          <w:rFonts w:ascii="Georgia" w:hAnsi="Georgia" w:cs="Times New Roman"/>
          <w:color w:val="333333"/>
        </w:rPr>
        <w:t>n constitutional protections are at stake. Typically, a court balances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government’s</w:t>
      </w:r>
      <w:r>
        <w:rPr>
          <w:rStyle w:val="apple-converted-space"/>
          <w:rFonts w:ascii="Georgia" w:hAnsi="Georgia" w:cs="Times New Roman"/>
          <w:color w:val="333333"/>
        </w:rPr>
        <w:t> </w:t>
      </w:r>
      <w:r>
        <w:rPr>
          <w:rFonts w:ascii="Georgia" w:hAnsi="Georgia" w:cs="Times New Roman"/>
          <w:color w:val="333333"/>
        </w:rPr>
        <w:t>interest in regulating certain conduct against an</w:t>
      </w:r>
      <w:r>
        <w:rPr>
          <w:rStyle w:val="Emphasis"/>
          <w:rFonts w:ascii="Georgia" w:hAnsi="Georgia" w:cs="Times New Roman"/>
          <w:color w:val="333333"/>
          <w:bdr w:val="none" w:sz="0" w:space="0" w:color="auto" w:frame="1"/>
        </w:rPr>
        <w:t>individual’s</w:t>
      </w:r>
      <w:r>
        <w:rPr>
          <w:rStyle w:val="apple-converted-space"/>
          <w:rFonts w:ascii="Georgia" w:hAnsi="Georgia" w:cs="Times New Roman"/>
          <w:color w:val="333333"/>
        </w:rPr>
        <w:t> </w:t>
      </w:r>
      <w:r>
        <w:rPr>
          <w:rFonts w:ascii="Georgia" w:hAnsi="Georgia" w:cs="Times New Roman"/>
          <w:color w:val="333333"/>
        </w:rPr>
        <w:t xml:space="preserve">interest in a constitutionally protected right. This balancing of interests varies depending on the right </w:t>
      </w:r>
      <w:r>
        <w:rPr>
          <w:rFonts w:ascii="Georgia" w:hAnsi="Georgia" w:cs="Times New Roman"/>
          <w:color w:val="333333"/>
        </w:rPr>
        <w:t>at stake. If a constitutional right is fundamental, the court uses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strict scrutiny</w:t>
      </w:r>
      <w:r>
        <w:rPr>
          <w:rStyle w:val="apple-converted-space"/>
          <w:rFonts w:ascii="Georgia" w:hAnsi="Georgia" w:cs="Times New Roman"/>
          <w:color w:val="333333"/>
        </w:rPr>
        <w:t> </w:t>
      </w:r>
      <w:r>
        <w:rPr>
          <w:rFonts w:ascii="Georgia" w:hAnsi="Georgia" w:cs="Times New Roman"/>
          <w:color w:val="333333"/>
        </w:rPr>
        <w:t>to analyze the statute at issue. A statute that violates or inhibits fundamental constitutional protections is presumptively invalid and can be upheld only if it uses the le</w:t>
      </w:r>
      <w:r>
        <w:rPr>
          <w:rFonts w:ascii="Georgia" w:hAnsi="Georgia" w:cs="Times New Roman"/>
          <w:color w:val="333333"/>
        </w:rPr>
        <w:t>ast restrictive means possible. The government also must prove the statute is supported by a compelling government interest. When the challenge is based on discrimination under the equal protection clause, the court may use a lower standard,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rat</w:t>
      </w:r>
      <w:r>
        <w:rPr>
          <w:rStyle w:val="marginterm"/>
          <w:rFonts w:ascii="Georgia" w:hAnsi="Georgia" w:cs="Times New Roman"/>
          <w:color w:val="333333"/>
          <w:bdr w:val="none" w:sz="0" w:space="0" w:color="auto" w:frame="1"/>
        </w:rPr>
        <w:t>ional basis test</w:t>
      </w:r>
      <w:r>
        <w:rPr>
          <w:rFonts w:ascii="Georgia" w:hAnsi="Georgia" w:cs="Times New Roman"/>
          <w:color w:val="333333"/>
        </w:rPr>
        <w:t xml:space="preserve">. The rational basis test allows a statute to discriminate </w:t>
      </w:r>
      <w:r>
        <w:rPr>
          <w:rFonts w:ascii="Georgia" w:hAnsi="Georgia" w:cs="Times New Roman"/>
          <w:color w:val="333333"/>
        </w:rPr>
        <w:lastRenderedPageBreak/>
        <w:t>if the statute is rationally related to a legitimate government interest. Most constitutional rights are considered fundamental and trigger the strict scrutiny of the courts.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w:t>
      </w:r>
      <w:r>
        <w:rPr>
          <w:rFonts w:ascii="Calibri" w:eastAsia="Times New Roman" w:hAnsi="Calibri" w:cs="Times New Roman"/>
          <w:color w:val="333333"/>
          <w:sz w:val="24"/>
          <w:szCs w:val="24"/>
        </w:rPr>
        <w:t>e of Strict Scrutiny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regarding Bill, who was arrested essentially for standing and holding a sign. The US Supreme Court has held that freedom of speech is a</w:t>
      </w:r>
      <w:r>
        <w:rPr>
          <w:rStyle w:val="Emphasis"/>
          <w:rFonts w:ascii="Georgia" w:hAnsi="Georgia" w:cs="Times New Roman"/>
          <w:color w:val="333333"/>
          <w:bdr w:val="none" w:sz="0" w:space="0" w:color="auto" w:frame="1"/>
        </w:rPr>
        <w:t>fundamental right</w:t>
      </w:r>
      <w:r>
        <w:rPr>
          <w:rFonts w:ascii="Georgia" w:hAnsi="Georgia" w:cs="Times New Roman"/>
          <w:color w:val="333333"/>
        </w:rPr>
        <w:t xml:space="preserve">. Thus a court </w:t>
      </w:r>
      <w:r>
        <w:rPr>
          <w:rFonts w:ascii="Georgia" w:hAnsi="Georgia" w:cs="Times New Roman"/>
          <w:color w:val="333333"/>
        </w:rPr>
        <w:t>reviewing the ordinance in Bill’s case will hold the ordinance presumptively invalid, unless the government can demonstrate a compelling interest in enacting it, and that it used the least restrictive means possible. The ordinance is broadly written to inc</w:t>
      </w:r>
      <w:r>
        <w:rPr>
          <w:rFonts w:ascii="Georgia" w:hAnsi="Georgia" w:cs="Times New Roman"/>
          <w:color w:val="333333"/>
        </w:rPr>
        <w:t>lude all signs, and preventing individuals from holding signs does not serve a compelling government interest, so this difficult standard will probably result in the court holding the ordinance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unconstitutional</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Legislative Branch’s Prohibited Powers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t>
      </w:r>
      <w:r>
        <w:rPr>
          <w:rFonts w:ascii="Georgia" w:hAnsi="Georgia" w:cs="Times New Roman"/>
          <w:color w:val="333333"/>
        </w:rPr>
        <w:t>he legislative branch cannot punish defendants without a trial or enact retroactive criminal statutes pursuant to the Constitution’s prohibition against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bill of attainder</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 post facto laws</w:t>
      </w:r>
      <w:r>
        <w:rPr>
          <w:rFonts w:ascii="Georgia" w:hAnsi="Georgia" w:cs="Times New Roman"/>
          <w:color w:val="333333"/>
        </w:rPr>
        <w:t>. Article 1, § 9, clause 3 states, in pertinent part, “No Bill o</w:t>
      </w:r>
      <w:r>
        <w:rPr>
          <w:rFonts w:ascii="Georgia" w:hAnsi="Georgia" w:cs="Times New Roman"/>
          <w:color w:val="333333"/>
        </w:rPr>
        <w:t xml:space="preserve">f Attainder or ex post facto Law shall be passed.” The prohibition on bill of attainder and ex post facto laws is extended to the states in Article 1, § 10, clause 1: “No State shall…pass any Bill of Attainder, ex post facto Law.” Many state constitutions </w:t>
      </w:r>
      <w:r>
        <w:rPr>
          <w:rFonts w:ascii="Georgia" w:hAnsi="Georgia" w:cs="Times New Roman"/>
          <w:color w:val="333333"/>
        </w:rPr>
        <w:t>also prohibit ex post facto legislative action, mirroring the federal Constitution.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Bill of Attainder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Bill of attainder</w:t>
      </w:r>
      <w:r>
        <w:rPr>
          <w:rStyle w:val="apple-converted-space"/>
          <w:rFonts w:ascii="Georgia" w:hAnsi="Georgia" w:cs="Times New Roman"/>
          <w:color w:val="333333"/>
        </w:rPr>
        <w:t> </w:t>
      </w:r>
      <w:r>
        <w:rPr>
          <w:rFonts w:ascii="Georgia" w:hAnsi="Georgia" w:cs="Times New Roman"/>
          <w:color w:val="333333"/>
        </w:rPr>
        <w:t xml:space="preserve">is when the legislative branch of government punishes the </w:t>
      </w:r>
      <w:r>
        <w:rPr>
          <w:rFonts w:ascii="Georgia" w:hAnsi="Georgia" w:cs="Times New Roman"/>
          <w:color w:val="333333"/>
        </w:rPr>
        <w:t>defendant without a trial. The drafters of the Constitution wanted to ensure that criminal defendants have a full and fair adjudication of their rights before the government imposes punishment. Bill of attainder is usually accomplished by a statute that ta</w:t>
      </w:r>
      <w:r>
        <w:rPr>
          <w:rFonts w:ascii="Georgia" w:hAnsi="Georgia" w:cs="Times New Roman"/>
          <w:color w:val="333333"/>
        </w:rPr>
        <w:t>rgets an individual or group of individuals for some type of government sanction. Bill of attainder protection enforces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separation of powers</w:t>
      </w:r>
      <w:r>
        <w:rPr>
          <w:rStyle w:val="apple-converted-space"/>
          <w:rFonts w:ascii="Georgia" w:hAnsi="Georgia" w:cs="Times New Roman"/>
          <w:color w:val="333333"/>
        </w:rPr>
        <w:t> </w:t>
      </w:r>
      <w:r>
        <w:rPr>
          <w:rFonts w:ascii="Georgia" w:hAnsi="Georgia" w:cs="Times New Roman"/>
          <w:color w:val="333333"/>
        </w:rPr>
        <w:t>by eliminating the ability of the legislature to impose criminal punishment without a trial conducted by the judici</w:t>
      </w:r>
      <w:r>
        <w:rPr>
          <w:rFonts w:ascii="Georgia" w:hAnsi="Georgia" w:cs="Times New Roman"/>
          <w:color w:val="333333"/>
        </w:rPr>
        <w:t>al branch.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Bill of Attainder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Brianne is a member of the Communist party. Brianne applies for a job as a teacher at her local elementary school and is refused, based on this statute: “Members of any subversive group, including the Communist p</w:t>
      </w:r>
      <w:r>
        <w:rPr>
          <w:rFonts w:ascii="Georgia" w:hAnsi="Georgia" w:cs="Times New Roman"/>
          <w:color w:val="333333"/>
        </w:rPr>
        <w:t xml:space="preserve">arty, cannot hold public office nor teach for a public institution.” Brianne could attack this statute as a bill of attainder. Its provisions, targeting members of the Communist party or any other </w:t>
      </w:r>
      <w:r>
        <w:rPr>
          <w:rFonts w:ascii="Georgia" w:hAnsi="Georgia" w:cs="Times New Roman"/>
          <w:color w:val="333333"/>
        </w:rPr>
        <w:lastRenderedPageBreak/>
        <w:t>subversive group,</w:t>
      </w:r>
      <w:r>
        <w:rPr>
          <w:rStyle w:val="Emphasis"/>
          <w:rFonts w:ascii="Georgia" w:hAnsi="Georgia" w:cs="Times New Roman"/>
          <w:color w:val="333333"/>
          <w:bdr w:val="none" w:sz="0" w:space="0" w:color="auto" w:frame="1"/>
        </w:rPr>
        <w:t>punish</w:t>
      </w:r>
      <w:r>
        <w:rPr>
          <w:rStyle w:val="apple-converted-space"/>
          <w:rFonts w:ascii="Georgia" w:hAnsi="Georgia" w:cs="Times New Roman"/>
          <w:color w:val="333333"/>
        </w:rPr>
        <w:t> </w:t>
      </w:r>
      <w:r>
        <w:rPr>
          <w:rFonts w:ascii="Georgia" w:hAnsi="Georgia" w:cs="Times New Roman"/>
          <w:color w:val="333333"/>
        </w:rPr>
        <w:t>by eliminating career opportunities</w:t>
      </w:r>
      <w:r>
        <w:rPr>
          <w:rFonts w:ascii="Georgia" w:hAnsi="Georgia" w:cs="Times New Roman"/>
          <w:color w:val="333333"/>
        </w:rPr>
        <w:t>. The members targeted are punished without a trial or any adjudication of their rights. Thus this statute allows the legislature to impose a sanction without a trial in violation of the Constitution’s prohibited powers.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 Post Facto</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An ex post facto law </w:t>
      </w:r>
      <w:r>
        <w:rPr>
          <w:rFonts w:ascii="Georgia" w:hAnsi="Georgia" w:cs="Times New Roman"/>
          <w:color w:val="333333"/>
        </w:rPr>
        <w:t>punishes an individual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retroactively</w:t>
      </w:r>
      <w:r>
        <w:rPr>
          <w:rFonts w:ascii="Georgia" w:hAnsi="Georgia" w:cs="Times New Roman"/>
          <w:color w:val="333333"/>
        </w:rPr>
        <w:t xml:space="preserve">, and severely encroaches on notions of fairness. There are three types of ex post facto laws. First, a law is ex post facto if it punishes behavior that occurred before the </w:t>
      </w:r>
      <w:r>
        <w:rPr>
          <w:rFonts w:ascii="Georgia" w:hAnsi="Georgia" w:cs="Times New Roman"/>
          <w:color w:val="333333"/>
        </w:rPr>
        <w:t>law was in effect. Second, ex post facto laws may increase the punishment for the offense after the crime occurred. Third, a law can be ex post facto if it increases the possibility of conviction after the crime occurred.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Ex Post Facto Law Pu</w:t>
      </w:r>
      <w:r>
        <w:rPr>
          <w:rFonts w:ascii="Calibri" w:eastAsia="Times New Roman" w:hAnsi="Calibri" w:cs="Times New Roman"/>
          <w:color w:val="333333"/>
          <w:sz w:val="24"/>
          <w:szCs w:val="24"/>
        </w:rPr>
        <w:t>nishing Behavior Retroactively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state murder statute defines murder as the killing of a human being,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born alive</w:t>
      </w:r>
      <w:r>
        <w:rPr>
          <w:rFonts w:ascii="Georgia" w:hAnsi="Georgia" w:cs="Times New Roman"/>
          <w:color w:val="333333"/>
        </w:rPr>
        <w:t>. The state legislature amends this statute to include the killing of a fetus, with the exception of abortion. The amendment extends the applica</w:t>
      </w:r>
      <w:r>
        <w:rPr>
          <w:rFonts w:ascii="Georgia" w:hAnsi="Georgia" w:cs="Times New Roman"/>
          <w:color w:val="333333"/>
        </w:rPr>
        <w:t>tion of the statute to all criminal fetus killings that occurred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before</w:t>
      </w:r>
      <w:r>
        <w:rPr>
          <w:rStyle w:val="apple-converted-space"/>
          <w:rFonts w:ascii="Georgia" w:hAnsi="Georgia" w:cs="Times New Roman"/>
          <w:color w:val="333333"/>
        </w:rPr>
        <w:t> </w:t>
      </w:r>
      <w:r>
        <w:rPr>
          <w:rFonts w:ascii="Georgia" w:hAnsi="Georgia" w:cs="Times New Roman"/>
          <w:color w:val="333333"/>
        </w:rPr>
        <w:t>the statute was changed. This language punishes defendants for behavior that was legal when committed. If the state attempts to include this language, a court can strike the statute fo</w:t>
      </w:r>
      <w:r>
        <w:rPr>
          <w:rFonts w:ascii="Georgia" w:hAnsi="Georgia" w:cs="Times New Roman"/>
          <w:color w:val="333333"/>
        </w:rPr>
        <w:t>r violating the prohibition against ex post facto laws.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Ex Post Facto Law Increasing Punishment Retroactively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the preceding example about amending the murder statute, the state also amends the statute to increase the penalty for murder to </w:t>
      </w: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death penalty</w:t>
      </w:r>
      <w:r>
        <w:rPr>
          <w:rFonts w:ascii="Georgia" w:hAnsi="Georgia" w:cs="Times New Roman"/>
          <w:color w:val="333333"/>
        </w:rPr>
        <w:t>. Before the amendment, the penalty for murder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life in prison</w:t>
      </w:r>
      <w:r>
        <w:rPr>
          <w:rStyle w:val="apple-converted-space"/>
          <w:rFonts w:ascii="Georgia" w:hAnsi="Georgia" w:cs="Times New Roman"/>
          <w:color w:val="333333"/>
        </w:rPr>
        <w:t> </w:t>
      </w:r>
      <w:r>
        <w:rPr>
          <w:rFonts w:ascii="Georgia" w:hAnsi="Georgia" w:cs="Times New Roman"/>
          <w:color w:val="333333"/>
        </w:rPr>
        <w:t>without the possibility of parole. The state cannot give the death penalty to defendants who committed murder before the statute was amended. This is considered ex post fact</w:t>
      </w:r>
      <w:r>
        <w:rPr>
          <w:rFonts w:ascii="Georgia" w:hAnsi="Georgia" w:cs="Times New Roman"/>
          <w:color w:val="333333"/>
        </w:rPr>
        <w:t>o because it increases the punishment for the offense after the crime is committed.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Ex Post Facto Law Increasing the Possibility of Conviction Retroactively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preceding example, the state amends the murder statute to remove the</w:t>
      </w:r>
      <w:r>
        <w:rPr>
          <w:rStyle w:val="marginterm"/>
          <w:rFonts w:ascii="Georgia" w:hAnsi="Georgia" w:cs="Times New Roman"/>
          <w:color w:val="333333"/>
          <w:bdr w:val="none" w:sz="0" w:space="0" w:color="auto" w:frame="1"/>
        </w:rPr>
        <w:t>statute of</w:t>
      </w:r>
      <w:r>
        <w:rPr>
          <w:rStyle w:val="marginterm"/>
          <w:rFonts w:ascii="Georgia" w:hAnsi="Georgia" w:cs="Times New Roman"/>
          <w:color w:val="333333"/>
          <w:bdr w:val="none" w:sz="0" w:space="0" w:color="auto" w:frame="1"/>
        </w:rPr>
        <w:t> limitations</w:t>
      </w:r>
      <w:r>
        <w:rPr>
          <w:rFonts w:ascii="Georgia" w:hAnsi="Georgia" w:cs="Times New Roman"/>
          <w:color w:val="333333"/>
        </w:rPr>
        <w:t>, which is the time limit on prosecution. Before the amendment, the statute of limitations was fifty years. The state cannot prosecute defendants who committed murder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more than fifty years ago</w:t>
      </w:r>
      <w:r>
        <w:rPr>
          <w:rFonts w:ascii="Georgia" w:hAnsi="Georgia" w:cs="Times New Roman"/>
          <w:color w:val="333333"/>
        </w:rPr>
        <w:t>, pursuant to the amendment. This is considered ex p</w:t>
      </w:r>
      <w:r>
        <w:rPr>
          <w:rFonts w:ascii="Georgia" w:hAnsi="Georgia" w:cs="Times New Roman"/>
          <w:color w:val="333333"/>
        </w:rPr>
        <w:t>ost facto because it increases the chance of conviction after the crime is committed.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Changes That Benefit a Defendant Retroactively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benefit</w:t>
      </w:r>
      <w:r>
        <w:rPr>
          <w:rStyle w:val="apple-converted-space"/>
          <w:rFonts w:ascii="Georgia" w:hAnsi="Georgia" w:cs="Times New Roman"/>
          <w:color w:val="333333"/>
        </w:rPr>
        <w:t> </w:t>
      </w:r>
      <w:r>
        <w:rPr>
          <w:rFonts w:ascii="Georgia" w:hAnsi="Georgia" w:cs="Times New Roman"/>
          <w:color w:val="333333"/>
        </w:rPr>
        <w:t>a criminal defendant are not considered ex post facto and may be applied retroactively. In the precedi</w:t>
      </w:r>
      <w:r>
        <w:rPr>
          <w:rFonts w:ascii="Georgia" w:hAnsi="Georgia" w:cs="Times New Roman"/>
          <w:color w:val="333333"/>
        </w:rPr>
        <w:t>ng example, if the state amended the murder statute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shorten</w:t>
      </w:r>
      <w:r>
        <w:rPr>
          <w:rStyle w:val="apple-converted-space"/>
          <w:rFonts w:ascii="Georgia" w:hAnsi="Georgia" w:cs="Times New Roman"/>
          <w:color w:val="333333"/>
        </w:rPr>
        <w:t> </w:t>
      </w:r>
      <w:r>
        <w:rPr>
          <w:rFonts w:ascii="Georgia" w:hAnsi="Georgia" w:cs="Times New Roman"/>
          <w:color w:val="333333"/>
        </w:rPr>
        <w:t>the statute of limitations, this change actually benefits defendants by making it more difficult to convict them. Thus this amendment would be constitutional.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 Post Facto Applies Only to Crim</w:t>
      </w:r>
      <w:r>
        <w:rPr>
          <w:rFonts w:ascii="Calibri" w:eastAsia="Times New Roman" w:hAnsi="Calibri" w:cs="Times New Roman"/>
          <w:color w:val="333333"/>
          <w:sz w:val="24"/>
          <w:szCs w:val="24"/>
        </w:rPr>
        <w:t>inal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 post facto protection applies only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laws. Laws that raise fees or taxes after payment are civil rather than criminal in nature. Thus these retroactive increases do not exceed governmental authority and are constitutional.</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Constitution’s Prohibited Powers</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819775" cy="6467475"/>
            <wp:effectExtent l="0" t="0" r="9525" b="9525"/>
            <wp:docPr id="22" name="Picture 22" descr="Macintosh HD:Users:lilakittredge:Desktop:storm-fig03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lilakittredge:Desktop:storm-fig03_002.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19775" cy="646747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58"/>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Constitution protects individuals from certain statutes and certain governmental procedures.</w:t>
      </w:r>
    </w:p>
    <w:p w:rsidR="00000000" w:rsidRDefault="00B60F14" w:rsidP="00B60F14">
      <w:pPr>
        <w:numPr>
          <w:ilvl w:val="0"/>
          <w:numId w:val="5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statute is unconstitutional on its face when its wording is unconstitut</w:t>
      </w:r>
      <w:r>
        <w:rPr>
          <w:rFonts w:ascii="Calibri" w:eastAsia="Times New Roman" w:hAnsi="Calibri" w:cs="Times New Roman"/>
          <w:color w:val="333333"/>
          <w:lang w:val="en"/>
        </w:rPr>
        <w:t>ional. A statute is unconstitutional as applied when its enforcement is unconstitutional.</w:t>
      </w:r>
    </w:p>
    <w:p w:rsidR="00000000" w:rsidRDefault="00B60F14" w:rsidP="00B60F14">
      <w:pPr>
        <w:numPr>
          <w:ilvl w:val="0"/>
          <w:numId w:val="5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A court reviews a statute for constitutionality using strict scrutiny if the statute inhibits a fundamental constitutional right. Strict scrutiny means that the statu</w:t>
      </w:r>
      <w:r>
        <w:rPr>
          <w:rFonts w:ascii="Calibri" w:eastAsia="Times New Roman" w:hAnsi="Calibri" w:cs="Times New Roman"/>
          <w:color w:val="333333"/>
          <w:lang w:val="en"/>
        </w:rPr>
        <w:t>te is presumptively invalid, and the government must prove it is supported by a compelling government interest and uses the least restrictive means. Occasionally, a court reviews a statute for constitutionality under the equal protection clause using the r</w:t>
      </w:r>
      <w:r>
        <w:rPr>
          <w:rFonts w:ascii="Calibri" w:eastAsia="Times New Roman" w:hAnsi="Calibri" w:cs="Times New Roman"/>
          <w:color w:val="333333"/>
          <w:lang w:val="en"/>
        </w:rPr>
        <w:t>ational basis test, which means that the statute is constitutional if rationally related to a legitimate government interest.</w:t>
      </w:r>
    </w:p>
    <w:p w:rsidR="00000000" w:rsidRDefault="00B60F14" w:rsidP="00B60F14">
      <w:pPr>
        <w:numPr>
          <w:ilvl w:val="0"/>
          <w:numId w:val="5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bill of attainder is when the legislative branch punishes a defendant without a trial. Ex post facto laws punish criminal defend</w:t>
      </w:r>
      <w:r>
        <w:rPr>
          <w:rFonts w:ascii="Calibri" w:eastAsia="Times New Roman" w:hAnsi="Calibri" w:cs="Times New Roman"/>
          <w:color w:val="333333"/>
          <w:lang w:val="en"/>
        </w:rPr>
        <w:t>ants retroactively.</w:t>
      </w:r>
    </w:p>
    <w:p w:rsidR="00000000" w:rsidRDefault="00B60F14" w:rsidP="00B60F14">
      <w:pPr>
        <w:numPr>
          <w:ilvl w:val="0"/>
          <w:numId w:val="5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 post facto laws punish defendants for acts that were not criminal when committed, increase the punishment for a crime retroactively, or increase the chance of criminal conviction retroactively.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w:t>
      </w:r>
      <w:r>
        <w:rPr>
          <w:rFonts w:ascii="Calibri" w:hAnsi="Calibri" w:cs="Times New Roman"/>
          <w:color w:val="333333"/>
          <w:lang w:val="en"/>
        </w:rPr>
        <w:t>the following questions. Check your answers using the answer key at the end of the chapter.</w:t>
      </w:r>
    </w:p>
    <w:p w:rsidR="00000000" w:rsidRDefault="00B60F14" w:rsidP="00B60F14">
      <w:pPr>
        <w:numPr>
          <w:ilvl w:val="0"/>
          <w:numId w:val="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public university raises tuition in the middle of the semester after students have already paid and sends all registered students a bill for “fees past due.” Does</w:t>
      </w:r>
      <w:r>
        <w:rPr>
          <w:rFonts w:ascii="Calibri" w:eastAsia="Times New Roman" w:hAnsi="Calibri" w:cs="Times New Roman"/>
          <w:color w:val="333333"/>
          <w:lang w:val="en"/>
        </w:rPr>
        <w:t xml:space="preserve"> this violate the prohibition on ex post facto laws? Why or why not?</w:t>
      </w:r>
    </w:p>
    <w:p w:rsidR="00000000" w:rsidRDefault="00B60F14" w:rsidP="00B60F14">
      <w:pPr>
        <w:numPr>
          <w:ilvl w:val="0"/>
          <w:numId w:val="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Smith v. Doe</w:t>
      </w:r>
      <w:r>
        <w:rPr>
          <w:rFonts w:ascii="Calibri" w:eastAsia="Times New Roman" w:hAnsi="Calibri" w:cs="Times New Roman"/>
          <w:color w:val="333333"/>
          <w:lang w:val="en"/>
        </w:rPr>
        <w:t>, 538 U.S. 84 (2003). Why did the US Supreme Court hold that Alaska’s Megan’s Law is constitutional? The case is available at this link:</w:t>
      </w:r>
      <w:hyperlink r:id="rId124" w:tgtFrame="_blank" w:history="1">
        <w:r>
          <w:rPr>
            <w:rStyle w:val="Hyperlink"/>
            <w:rFonts w:ascii="Calibri" w:eastAsia="Times New Roman" w:hAnsi="Calibri" w:cs="Times New Roman"/>
            <w:color w:val="2689C6"/>
            <w:bdr w:val="none" w:sz="0" w:space="0" w:color="auto" w:frame="1"/>
            <w:lang w:val="en"/>
          </w:rPr>
          <w:t>http://scholar.google.com/scholar_case?case=14879258853492825339&amp;hl=en&amp;as_sdt=2&amp;as_vis=1&amp;oi=scholarr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Stogner v. Californi</w:t>
      </w:r>
      <w:r>
        <w:rPr>
          <w:rStyle w:val="Emphasis"/>
          <w:rFonts w:ascii="Calibri" w:eastAsia="Times New Roman" w:hAnsi="Calibri" w:cs="Times New Roman"/>
          <w:color w:val="333333"/>
          <w:bdr w:val="none" w:sz="0" w:space="0" w:color="auto" w:frame="1"/>
          <w:lang w:val="en"/>
        </w:rPr>
        <w:t>a</w:t>
      </w:r>
      <w:r>
        <w:rPr>
          <w:rFonts w:ascii="Calibri" w:eastAsia="Times New Roman" w:hAnsi="Calibri" w:cs="Times New Roman"/>
          <w:color w:val="333333"/>
          <w:lang w:val="en"/>
        </w:rPr>
        <w:t>, 539 U.S. 607 (2003). Why did the US Supreme Court hold that California’s Sex Offender statute of limitations was unconstitutional? The case is available at this link:</w:t>
      </w:r>
      <w:r>
        <w:rPr>
          <w:rStyle w:val="apple-converted-space"/>
          <w:rFonts w:ascii="Calibri" w:eastAsia="Times New Roman" w:hAnsi="Calibri" w:cs="Times New Roman"/>
          <w:color w:val="333333"/>
          <w:lang w:val="en"/>
        </w:rPr>
        <w:t> </w:t>
      </w:r>
      <w:hyperlink r:id="rId125" w:tgtFrame="_blank" w:history="1">
        <w:r>
          <w:rPr>
            <w:rStyle w:val="Hyperlink"/>
            <w:rFonts w:ascii="Calibri" w:eastAsia="Times New Roman" w:hAnsi="Calibri" w:cs="Times New Roman"/>
            <w:color w:val="2689C6"/>
            <w:bdr w:val="none" w:sz="0" w:space="0" w:color="auto" w:frame="1"/>
            <w:lang w:val="en"/>
          </w:rPr>
          <w:t>http://supreme.justia</w:t>
        </w:r>
        <w:r>
          <w:rPr>
            <w:rStyle w:val="Hyperlink"/>
            <w:rFonts w:ascii="Calibri" w:eastAsia="Times New Roman" w:hAnsi="Calibri" w:cs="Times New Roman"/>
            <w:color w:val="2689C6"/>
            <w:bdr w:val="none" w:sz="0" w:space="0" w:color="auto" w:frame="1"/>
            <w:lang w:val="en"/>
          </w:rPr>
          <w:t>.com/us/539/607</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47"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Indiana Constitution, art. I, § 24, accessed October 4, 2010,</w:t>
      </w:r>
      <w:hyperlink r:id="rId126" w:tgtFrame="_blank" w:history="1">
        <w:r>
          <w:rPr>
            <w:rStyle w:val="Hyperlink"/>
            <w:rFonts w:ascii="Calibri" w:hAnsi="Calibri"/>
            <w:color w:val="2689C6"/>
            <w:bdr w:val="none" w:sz="0" w:space="0" w:color="auto" w:frame="1"/>
          </w:rPr>
          <w:t>http://www.law.indiana.edu/uslawdocs/in</w:t>
        </w:r>
        <w:r>
          <w:rPr>
            <w:rStyle w:val="Hyperlink"/>
            <w:rFonts w:ascii="Calibri" w:hAnsi="Calibri"/>
            <w:color w:val="2689C6"/>
            <w:bdr w:val="none" w:sz="0" w:space="0" w:color="auto" w:frame="1"/>
          </w:rPr>
          <w:t>const/art-1.html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U.S. v. Brown</w:t>
      </w:r>
      <w:r>
        <w:rPr>
          <w:rFonts w:ascii="Calibri" w:hAnsi="Calibri"/>
          <w:color w:val="333333"/>
          <w:bdr w:val="none" w:sz="0" w:space="0" w:color="auto" w:frame="1"/>
        </w:rPr>
        <w:t>, 381 U.S. 437 (1965), accessed October 2, 2010,</w:t>
      </w:r>
      <w:hyperlink r:id="rId127" w:tgtFrame="_blank" w:history="1">
        <w:r>
          <w:rPr>
            <w:rStyle w:val="Hyperlink"/>
            <w:rFonts w:ascii="Calibri" w:hAnsi="Calibri"/>
            <w:color w:val="2689C6"/>
            <w:bdr w:val="none" w:sz="0" w:space="0" w:color="auto" w:frame="1"/>
          </w:rPr>
          <w:t>http://supreme.justia.com/us/381/437/case.html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lastRenderedPageBreak/>
        <w:t>3.2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Due Process and Equal Protection Clauses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6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Bill of Rights.</w:t>
      </w:r>
    </w:p>
    <w:p w:rsidR="00000000" w:rsidRDefault="00B60F14" w:rsidP="00B60F14">
      <w:pPr>
        <w:numPr>
          <w:ilvl w:val="0"/>
          <w:numId w:val="6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principle of selective incorporation.</w:t>
      </w:r>
    </w:p>
    <w:p w:rsidR="00000000" w:rsidRDefault="00B60F14" w:rsidP="00B60F14">
      <w:pPr>
        <w:numPr>
          <w:ilvl w:val="0"/>
          <w:numId w:val="6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substantive and procedural due process.</w:t>
      </w:r>
    </w:p>
    <w:p w:rsidR="00000000" w:rsidRDefault="00B60F14" w:rsidP="00B60F14">
      <w:pPr>
        <w:numPr>
          <w:ilvl w:val="0"/>
          <w:numId w:val="6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void for vagueness and overbreadth.</w:t>
      </w:r>
    </w:p>
    <w:p w:rsidR="00000000" w:rsidRDefault="00B60F14" w:rsidP="00B60F14">
      <w:pPr>
        <w:numPr>
          <w:ilvl w:val="0"/>
          <w:numId w:val="6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Ascertain the purpose of the equal protection clause as </w:t>
      </w:r>
      <w:r>
        <w:rPr>
          <w:rFonts w:ascii="Calibri" w:eastAsia="Times New Roman" w:hAnsi="Calibri" w:cs="Times New Roman"/>
          <w:color w:val="333333"/>
        </w:rPr>
        <w:t>it applies to criminal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Although the legislative branch’s prohibited powers are in Article I of the Constitution, the Bill of Rights contains most of the constitutional protections afforded to criminal defendants.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Bill of Rights</w:t>
      </w:r>
      <w:r>
        <w:rPr>
          <w:rStyle w:val="apple-converted-space"/>
          <w:rFonts w:ascii="Georgia" w:hAnsi="Georgia" w:cs="Times New Roman"/>
          <w:color w:val="333333"/>
          <w:sz w:val="18"/>
          <w:szCs w:val="18"/>
        </w:rPr>
        <w:t> </w:t>
      </w:r>
      <w:r>
        <w:rPr>
          <w:rFonts w:ascii="Georgia" w:hAnsi="Georgia" w:cs="Times New Roman"/>
          <w:color w:val="333333"/>
          <w:sz w:val="18"/>
          <w:szCs w:val="18"/>
        </w:rPr>
        <w:t>is the first ten amendments to the Constitution. In addition, the Fourteenth Amendment, which was added to the Constitution after the Civil War, has a plethora of protections for criminal defendants in the due process and equal protection clauses.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Bill</w:t>
      </w:r>
      <w:r>
        <w:rPr>
          <w:rFonts w:ascii="Georgia" w:hAnsi="Georgia" w:cs="Times New Roman"/>
          <w:color w:val="333333"/>
          <w:sz w:val="18"/>
          <w:szCs w:val="18"/>
        </w:rPr>
        <w:t xml:space="preserve"> of Rights was originally written to apply to the federal government. However, US Supreme Court precedent has held that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any</w:t>
      </w:r>
      <w:r>
        <w:rPr>
          <w:rStyle w:val="apple-converted-space"/>
          <w:rFonts w:ascii="Georgia" w:hAnsi="Georgia" w:cs="Times New Roman"/>
          <w:color w:val="333333"/>
          <w:sz w:val="18"/>
          <w:szCs w:val="18"/>
        </w:rPr>
        <w:t> </w:t>
      </w:r>
      <w:r>
        <w:rPr>
          <w:rFonts w:ascii="Georgia" w:hAnsi="Georgia" w:cs="Times New Roman"/>
          <w:color w:val="333333"/>
          <w:sz w:val="18"/>
          <w:szCs w:val="18"/>
        </w:rPr>
        <w:t>constitutional amendment that is implicit to due process’s concept of ordered liberty must be incorporated into the Fourteenth Amend</w:t>
      </w:r>
      <w:r>
        <w:rPr>
          <w:rFonts w:ascii="Georgia" w:hAnsi="Georgia" w:cs="Times New Roman"/>
          <w:color w:val="333333"/>
          <w:sz w:val="18"/>
          <w:szCs w:val="18"/>
        </w:rPr>
        <w:t>ment’s protections and applied to the states.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This doctrine is called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selective incorporation</w:t>
      </w:r>
      <w:r>
        <w:rPr>
          <w:rFonts w:ascii="Georgia" w:hAnsi="Georgia" w:cs="Times New Roman"/>
          <w:color w:val="333333"/>
          <w:sz w:val="18"/>
          <w:szCs w:val="18"/>
        </w:rPr>
        <w:t>, and it includes virtually all the constitutional protections in the Bill of Rights. Thus although the original focus of the Bill of Rights may have been limi</w:t>
      </w:r>
      <w:r>
        <w:rPr>
          <w:rFonts w:ascii="Georgia" w:hAnsi="Georgia" w:cs="Times New Roman"/>
          <w:color w:val="333333"/>
          <w:sz w:val="18"/>
          <w:szCs w:val="18"/>
        </w:rPr>
        <w:t>ting the federal government, modern interpretations of the Constitution ensure that its protections also extend to all levels of state and local government.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Meaning of Due Process of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due process clause</w:t>
      </w:r>
      <w:r>
        <w:rPr>
          <w:rStyle w:val="apple-converted-space"/>
          <w:rFonts w:ascii="Georgia" w:hAnsi="Georgia" w:cs="Times New Roman"/>
          <w:color w:val="333333"/>
        </w:rPr>
        <w:t> </w:t>
      </w:r>
      <w:r>
        <w:rPr>
          <w:rFonts w:ascii="Georgia" w:hAnsi="Georgia" w:cs="Times New Roman"/>
          <w:color w:val="333333"/>
        </w:rPr>
        <w:t>states, “No person shall…be deprived of li</w:t>
      </w:r>
      <w:r>
        <w:rPr>
          <w:rFonts w:ascii="Georgia" w:hAnsi="Georgia" w:cs="Times New Roman"/>
          <w:color w:val="333333"/>
        </w:rPr>
        <w:t>fe, liberty, or property, without due process of law.” The due process clause in the Fifth Amendment applies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w:t>
      </w:r>
      <w:r>
        <w:rPr>
          <w:rStyle w:val="apple-converted-space"/>
          <w:rFonts w:ascii="Georgia" w:hAnsi="Georgia" w:cs="Times New Roman"/>
          <w:color w:val="333333"/>
        </w:rPr>
        <w:t> </w:t>
      </w:r>
      <w:r>
        <w:rPr>
          <w:rFonts w:ascii="Georgia" w:hAnsi="Georgia" w:cs="Times New Roman"/>
          <w:color w:val="333333"/>
        </w:rPr>
        <w:t>crimes and federal criminal prosecutions. The federal due process clause is mirrored in the Fourteenth Amendment, which guarantees due p</w:t>
      </w:r>
      <w:r>
        <w:rPr>
          <w:rFonts w:ascii="Georgia" w:hAnsi="Georgia" w:cs="Times New Roman"/>
          <w:color w:val="333333"/>
        </w:rPr>
        <w:t>rocess of law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state</w:t>
      </w:r>
      <w:r>
        <w:rPr>
          <w:rStyle w:val="apple-converted-space"/>
          <w:rFonts w:ascii="Georgia" w:hAnsi="Georgia" w:cs="Times New Roman"/>
          <w:color w:val="333333"/>
        </w:rPr>
        <w:t> </w:t>
      </w:r>
      <w:r>
        <w:rPr>
          <w:rFonts w:ascii="Georgia" w:hAnsi="Georgia" w:cs="Times New Roman"/>
          <w:color w:val="333333"/>
        </w:rPr>
        <w:t>criminal prosecutions. Most states have a similar provision in their constitutions.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Substantive due process</w:t>
      </w:r>
      <w:r>
        <w:rPr>
          <w:rStyle w:val="apple-converted-space"/>
          <w:rFonts w:ascii="Georgia" w:hAnsi="Georgia" w:cs="Times New Roman"/>
          <w:color w:val="333333"/>
        </w:rPr>
        <w:t> </w:t>
      </w:r>
      <w:r>
        <w:rPr>
          <w:rFonts w:ascii="Georgia" w:hAnsi="Georgia" w:cs="Times New Roman"/>
          <w:color w:val="333333"/>
        </w:rPr>
        <w:t xml:space="preserve">protects individuals from an unreasonable loss of substantive </w:t>
      </w:r>
      <w:r>
        <w:rPr>
          <w:rFonts w:ascii="Georgia" w:hAnsi="Georgia" w:cs="Times New Roman"/>
          <w:color w:val="333333"/>
        </w:rPr>
        <w:t>rights, such as the right to speak freely and the right to privacy.</w:t>
      </w:r>
      <w:r>
        <w:rPr>
          <w:rStyle w:val="marginterm"/>
          <w:rFonts w:ascii="Georgia" w:hAnsi="Georgia" w:cs="Times New Roman"/>
          <w:color w:val="333333"/>
          <w:bdr w:val="none" w:sz="0" w:space="0" w:color="auto" w:frame="1"/>
        </w:rPr>
        <w:t>Procedural due process</w:t>
      </w:r>
      <w:r>
        <w:rPr>
          <w:rStyle w:val="apple-converted-space"/>
          <w:rFonts w:ascii="Georgia" w:hAnsi="Georgia" w:cs="Times New Roman"/>
          <w:color w:val="333333"/>
        </w:rPr>
        <w:t> </w:t>
      </w:r>
      <w:r>
        <w:rPr>
          <w:rFonts w:ascii="Georgia" w:hAnsi="Georgia" w:cs="Times New Roman"/>
          <w:color w:val="333333"/>
        </w:rPr>
        <w:t>protects individuals from being criminally punished without notice and an opportunity to be heard. Both substantive and procedural due processes ensure that individua</w:t>
      </w:r>
      <w:r>
        <w:rPr>
          <w:rFonts w:ascii="Georgia" w:hAnsi="Georgia" w:cs="Times New Roman"/>
          <w:color w:val="333333"/>
        </w:rPr>
        <w:t>ls are not denied their life (capital punishment), liberty (incarceration), or property (forfeiture)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arbitrarily</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Void for Vagueness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Void for vagueness</w:t>
      </w:r>
      <w:r>
        <w:rPr>
          <w:rStyle w:val="apple-converted-space"/>
          <w:rFonts w:ascii="Georgia" w:hAnsi="Georgia" w:cs="Times New Roman"/>
          <w:color w:val="333333"/>
        </w:rPr>
        <w:t> </w:t>
      </w:r>
      <w:r>
        <w:rPr>
          <w:rFonts w:ascii="Georgia" w:hAnsi="Georgia" w:cs="Times New Roman"/>
          <w:color w:val="333333"/>
        </w:rPr>
        <w:t xml:space="preserve">challenges the wording of a statute under the due process clause. A statute is void for vagueness if it </w:t>
      </w:r>
      <w:r>
        <w:rPr>
          <w:rFonts w:ascii="Georgia" w:hAnsi="Georgia" w:cs="Times New Roman"/>
          <w:color w:val="333333"/>
        </w:rPr>
        <w:t>uses words that are indefinite or ambiguous. Statutes that are not precisely drafted do not provide notice to the public of exactly what kind of behavior is criminal. In addition,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more important</w:t>
      </w:r>
      <w:r>
        <w:rPr>
          <w:rFonts w:ascii="Georgia" w:hAnsi="Georgia" w:cs="Times New Roman"/>
          <w:color w:val="333333"/>
        </w:rPr>
        <w:t>, they give too much discretion to law enforcement and are</w:t>
      </w:r>
      <w:r>
        <w:rPr>
          <w:rFonts w:ascii="Georgia" w:hAnsi="Georgia" w:cs="Times New Roman"/>
          <w:color w:val="333333"/>
        </w:rPr>
        <w:t xml:space="preserve"> unevenly enforced.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With a void for vagueness challenge, the statute must be so unclear that “men of common intelligence must guess at its meaning,”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which is an objective standard.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Statute That Is Void for Vagueness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state legislature</w:t>
      </w:r>
      <w:r>
        <w:rPr>
          <w:rFonts w:ascii="Georgia" w:hAnsi="Georgia" w:cs="Times New Roman"/>
          <w:color w:val="333333"/>
        </w:rPr>
        <w:t xml:space="preserve"> enacts a statute that criminalizes “inappropriate attire on public beaches.” Larry, a law enforcement officer, arrests Kathy for wearing a two-piece bathing suit at the beach because in his belief, women should wear one-piece bathing suits. Two days later</w:t>
      </w:r>
      <w:r>
        <w:rPr>
          <w:rFonts w:ascii="Georgia" w:hAnsi="Georgia" w:cs="Times New Roman"/>
          <w:color w:val="333333"/>
        </w:rPr>
        <w:t>, Burt, another law enforcement officer, arrests Sarah for wearing a one-piece bathing suit at the beach because in his belief, women should not be seen in public in bathing suits. Kathy and Sarah can attack the statute on its face and as applied as void f</w:t>
      </w:r>
      <w:r>
        <w:rPr>
          <w:rFonts w:ascii="Georgia" w:hAnsi="Georgia" w:cs="Times New Roman"/>
          <w:color w:val="333333"/>
        </w:rPr>
        <w:t>or vagueness. The term “inappropriate” is unclear and can mean different things to different people. Thus it gives too much discretion to law enforcement, is subject to uneven application, and does not give Kathy, Sarah, or the public adequate notice of wh</w:t>
      </w:r>
      <w:r>
        <w:rPr>
          <w:rFonts w:ascii="Georgia" w:hAnsi="Georgia" w:cs="Times New Roman"/>
          <w:color w:val="333333"/>
        </w:rPr>
        <w:t>at behavior is criminal.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Overbreadth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statute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overbroad</w:t>
      </w:r>
      <w:r>
        <w:rPr>
          <w:rStyle w:val="apple-converted-space"/>
          <w:rFonts w:ascii="Georgia" w:hAnsi="Georgia" w:cs="Times New Roman"/>
          <w:color w:val="333333"/>
        </w:rPr>
        <w:t> </w:t>
      </w:r>
      <w:r>
        <w:rPr>
          <w:rFonts w:ascii="Georgia" w:hAnsi="Georgia" w:cs="Times New Roman"/>
          <w:color w:val="333333"/>
        </w:rPr>
        <w:t>if it criminalizes both constitutionally protected and constitutionally unprotected conduct. This challenge is different from</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void for vagueness</w:t>
      </w:r>
      <w:r>
        <w:rPr>
          <w:rFonts w:ascii="Georgia" w:hAnsi="Georgia" w:cs="Times New Roman"/>
          <w:color w:val="333333"/>
        </w:rPr>
        <w:t xml:space="preserve">, although certain statutes can be attacked on both </w:t>
      </w:r>
      <w:r>
        <w:rPr>
          <w:rFonts w:ascii="Georgia" w:hAnsi="Georgia" w:cs="Times New Roman"/>
          <w:color w:val="333333"/>
        </w:rPr>
        <w:t>grounds. An overbroad statute criminalizes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too much</w:t>
      </w:r>
      <w:r>
        <w:rPr>
          <w:rStyle w:val="apple-converted-space"/>
          <w:rFonts w:ascii="Georgia" w:hAnsi="Georgia" w:cs="Times New Roman"/>
          <w:color w:val="333333"/>
        </w:rPr>
        <w:t> </w:t>
      </w:r>
      <w:r>
        <w:rPr>
          <w:rFonts w:ascii="Georgia" w:hAnsi="Georgia" w:cs="Times New Roman"/>
          <w:color w:val="333333"/>
        </w:rPr>
        <w:t>and needs to be revised to target only conduct that is outside the Constitution’s parameters.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Overbroad Statute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state legislature </w:t>
      </w:r>
      <w:r>
        <w:rPr>
          <w:rFonts w:ascii="Georgia" w:hAnsi="Georgia" w:cs="Times New Roman"/>
          <w:color w:val="333333"/>
        </w:rPr>
        <w:t>enacts a statute that makes it criminal to photograph “nude individuals who are under the age of eighteen.” This statute is probably overbroad and violates due process. While it prohibits constitutionally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unprotected</w:t>
      </w:r>
      <w:r>
        <w:rPr>
          <w:rStyle w:val="apple-converted-space"/>
          <w:rFonts w:ascii="Georgia" w:hAnsi="Georgia" w:cs="Times New Roman"/>
          <w:color w:val="333333"/>
        </w:rPr>
        <w:t> </w:t>
      </w:r>
      <w:r>
        <w:rPr>
          <w:rFonts w:ascii="Georgia" w:hAnsi="Georgia" w:cs="Times New Roman"/>
          <w:color w:val="333333"/>
        </w:rPr>
        <w:t>conduct, such as taking obscene photogr</w:t>
      </w:r>
      <w:r>
        <w:rPr>
          <w:rFonts w:ascii="Georgia" w:hAnsi="Georgia" w:cs="Times New Roman"/>
          <w:color w:val="333333"/>
        </w:rPr>
        <w:t>aphs of minors, it also criminalizes First Amendment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protected</w:t>
      </w:r>
      <w:r>
        <w:rPr>
          <w:rFonts w:ascii="Georgia" w:hAnsi="Georgia" w:cs="Times New Roman"/>
          <w:color w:val="333333"/>
        </w:rPr>
        <w:t>conduct, such as photographing a nude baby.</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Due Process Clause</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lastRenderedPageBreak/>
        <w:drawing>
          <wp:inline distT="0" distB="0" distL="0" distR="0">
            <wp:extent cx="5476875" cy="7410450"/>
            <wp:effectExtent l="0" t="0" r="9525" b="0"/>
            <wp:docPr id="24" name="Picture 23" descr="Macintosh HD:Users:lilakittredge:Desktop:storm-fig03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lilakittredge:Desktop:storm-fig03_003.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6875" cy="74104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The Equal Protection Clause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Fourteenth Amendment states in relevant part, “nor shall any State…deny to any person within its jurisdiction the equal protection of the laws.” The</w:t>
      </w:r>
      <w:r>
        <w:rPr>
          <w:rStyle w:val="marginterm"/>
          <w:rFonts w:ascii="Georgia" w:hAnsi="Georgia" w:cs="Times New Roman"/>
          <w:color w:val="333333"/>
          <w:bdr w:val="none" w:sz="0" w:space="0" w:color="auto" w:frame="1"/>
        </w:rPr>
        <w:t>equal protection clause</w:t>
      </w:r>
      <w:r>
        <w:rPr>
          <w:rStyle w:val="apple-converted-space"/>
          <w:rFonts w:ascii="Georgia" w:hAnsi="Georgia" w:cs="Times New Roman"/>
          <w:color w:val="333333"/>
        </w:rPr>
        <w:t> </w:t>
      </w:r>
      <w:r>
        <w:rPr>
          <w:rFonts w:ascii="Georgia" w:hAnsi="Georgia" w:cs="Times New Roman"/>
          <w:color w:val="333333"/>
          <w:sz w:val="18"/>
          <w:szCs w:val="18"/>
        </w:rPr>
        <w:t>applies to the</w:t>
      </w:r>
      <w:r>
        <w:rPr>
          <w:rStyle w:val="apple-converted-space"/>
          <w:rFonts w:ascii="Georgia" w:hAnsi="Georgia" w:cs="Times New Roman"/>
          <w:color w:val="333333"/>
        </w:rPr>
        <w:t> </w:t>
      </w:r>
      <w:r>
        <w:rPr>
          <w:rStyle w:val="Emphasis"/>
          <w:rFonts w:ascii="Georgia" w:hAnsi="Georgia"/>
          <w:color w:val="333333"/>
          <w:bdr w:val="none" w:sz="0" w:space="0" w:color="auto" w:frame="1"/>
        </w:rPr>
        <w:t>state</w:t>
      </w:r>
      <w:r>
        <w:rPr>
          <w:rStyle w:val="apple-converted-space"/>
          <w:rFonts w:ascii="Georgia" w:hAnsi="Georgia" w:cs="Times New Roman"/>
          <w:color w:val="333333"/>
        </w:rPr>
        <w:t> </w:t>
      </w:r>
      <w:r>
        <w:rPr>
          <w:rFonts w:ascii="Georgia" w:hAnsi="Georgia" w:cs="Times New Roman"/>
          <w:color w:val="333333"/>
          <w:sz w:val="18"/>
          <w:szCs w:val="18"/>
        </w:rPr>
        <w:t>government. State constitutions generally have a similar provision.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sz w:val="18"/>
          <w:szCs w:val="18"/>
        </w:rPr>
        <w:t>The equal protection clause prevents the state government from enacting criminal laws that</w:t>
      </w:r>
      <w:r>
        <w:rPr>
          <w:rStyle w:val="apple-converted-space"/>
          <w:rFonts w:ascii="Georgia" w:hAnsi="Georgia" w:cs="Times New Roman"/>
          <w:color w:val="333333"/>
        </w:rPr>
        <w:t> </w:t>
      </w:r>
      <w:r>
        <w:rPr>
          <w:rStyle w:val="Emphasis"/>
          <w:rFonts w:ascii="Georgia" w:hAnsi="Georgia"/>
          <w:color w:val="333333"/>
          <w:bdr w:val="none" w:sz="0" w:space="0" w:color="auto" w:frame="1"/>
        </w:rPr>
        <w:t>discriminate</w:t>
      </w:r>
      <w:r>
        <w:rPr>
          <w:rStyle w:val="apple-converted-space"/>
          <w:rFonts w:ascii="Georgia" w:hAnsi="Georgia" w:cs="Times New Roman"/>
          <w:color w:val="333333"/>
        </w:rPr>
        <w:t> </w:t>
      </w:r>
      <w:r>
        <w:rPr>
          <w:rFonts w:ascii="Georgia" w:hAnsi="Georgia" w:cs="Times New Roman"/>
          <w:color w:val="333333"/>
          <w:sz w:val="18"/>
          <w:szCs w:val="18"/>
        </w:rPr>
        <w:t xml:space="preserve">in an unreasonable and unjustified </w:t>
      </w:r>
      <w:r>
        <w:rPr>
          <w:rFonts w:ascii="Georgia" w:hAnsi="Georgia" w:cs="Times New Roman"/>
          <w:color w:val="333333"/>
          <w:sz w:val="18"/>
          <w:szCs w:val="18"/>
        </w:rPr>
        <w:t>manner. The Fifth Amendment due process clause prohibits the federal government from discrimination if the discrimination is so unjustifiable that it violates due process of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prohibition on governmental discrimination is not absolute; it depend</w:t>
      </w:r>
      <w:r>
        <w:rPr>
          <w:rFonts w:ascii="Georgia" w:hAnsi="Georgia" w:cs="Times New Roman"/>
          <w:color w:val="333333"/>
          <w:sz w:val="18"/>
          <w:szCs w:val="18"/>
        </w:rPr>
        <w:t xml:space="preserve">s on the class of persons targeted for special treatment. In general, court scrutiny is heightened according to a sliding scale when the subject of discrimination is an arbitrary classification. Arbitrary means random and often includes characteristics an </w:t>
      </w:r>
      <w:r>
        <w:rPr>
          <w:rFonts w:ascii="Georgia" w:hAnsi="Georgia" w:cs="Times New Roman"/>
          <w:color w:val="333333"/>
          <w:sz w:val="18"/>
          <w:szCs w:val="18"/>
        </w:rPr>
        <w:t>individual is born with, such as race or national origin. The most arbitrary classifications demand</w:t>
      </w:r>
      <w:r>
        <w:rPr>
          <w:rStyle w:val="Strong"/>
          <w:rFonts w:ascii="Georgia" w:hAnsi="Georgia"/>
          <w:color w:val="333333"/>
          <w:bdr w:val="none" w:sz="0" w:space="0" w:color="auto" w:frame="1"/>
        </w:rPr>
        <w:t>strict scrutiny</w:t>
      </w:r>
      <w:r>
        <w:rPr>
          <w:rFonts w:ascii="Georgia" w:hAnsi="Georgia" w:cs="Times New Roman"/>
          <w:color w:val="333333"/>
          <w:sz w:val="18"/>
          <w:szCs w:val="18"/>
        </w:rPr>
        <w:t>, which means the criminal statute must be supported by a</w:t>
      </w:r>
      <w:r>
        <w:rPr>
          <w:rStyle w:val="apple-converted-space"/>
          <w:rFonts w:ascii="Georgia" w:hAnsi="Georgia" w:cs="Times New Roman"/>
          <w:color w:val="333333"/>
        </w:rPr>
        <w:t> </w:t>
      </w:r>
      <w:r>
        <w:rPr>
          <w:rStyle w:val="Emphasis"/>
          <w:rFonts w:ascii="Georgia" w:hAnsi="Georgia"/>
          <w:color w:val="333333"/>
          <w:bdr w:val="none" w:sz="0" w:space="0" w:color="auto" w:frame="1"/>
        </w:rPr>
        <w:t>compelling</w:t>
      </w:r>
      <w:r>
        <w:rPr>
          <w:rFonts w:ascii="Georgia" w:hAnsi="Georgia" w:cs="Times New Roman"/>
          <w:color w:val="333333"/>
          <w:sz w:val="18"/>
          <w:szCs w:val="18"/>
        </w:rPr>
        <w:t>government interest. Statutes containing classifications that are not arbi</w:t>
      </w:r>
      <w:r>
        <w:rPr>
          <w:rFonts w:ascii="Georgia" w:hAnsi="Georgia" w:cs="Times New Roman"/>
          <w:color w:val="333333"/>
          <w:sz w:val="18"/>
          <w:szCs w:val="18"/>
        </w:rPr>
        <w:t>trary must have a</w:t>
      </w:r>
      <w:r>
        <w:rPr>
          <w:rStyle w:val="apple-converted-space"/>
          <w:rFonts w:ascii="Georgia" w:hAnsi="Georgia" w:cs="Times New Roman"/>
          <w:color w:val="333333"/>
        </w:rPr>
        <w:t> </w:t>
      </w:r>
      <w:r>
        <w:rPr>
          <w:rStyle w:val="Strong"/>
          <w:rFonts w:ascii="Georgia" w:hAnsi="Georgia"/>
          <w:color w:val="333333"/>
          <w:bdr w:val="none" w:sz="0" w:space="0" w:color="auto" w:frame="1"/>
        </w:rPr>
        <w:t>rational basis</w:t>
      </w:r>
      <w:r>
        <w:rPr>
          <w:rStyle w:val="apple-converted-space"/>
          <w:rFonts w:ascii="Georgia" w:hAnsi="Georgia" w:cs="Times New Roman"/>
          <w:color w:val="333333"/>
        </w:rPr>
        <w:t> </w:t>
      </w:r>
      <w:r>
        <w:rPr>
          <w:rFonts w:ascii="Georgia" w:hAnsi="Georgia" w:cs="Times New Roman"/>
          <w:color w:val="333333"/>
          <w:sz w:val="18"/>
          <w:szCs w:val="18"/>
        </w:rPr>
        <w:t>and be supported by a</w:t>
      </w:r>
      <w:r>
        <w:rPr>
          <w:rStyle w:val="apple-converted-space"/>
          <w:rFonts w:ascii="Georgia" w:hAnsi="Georgia" w:cs="Times New Roman"/>
          <w:color w:val="333333"/>
        </w:rPr>
        <w:t> </w:t>
      </w:r>
      <w:r>
        <w:rPr>
          <w:rStyle w:val="Emphasis"/>
          <w:rFonts w:ascii="Georgia" w:hAnsi="Georgia"/>
          <w:color w:val="333333"/>
          <w:bdr w:val="none" w:sz="0" w:space="0" w:color="auto" w:frame="1"/>
        </w:rPr>
        <w:t>legitimate</w:t>
      </w:r>
      <w:r>
        <w:rPr>
          <w:rStyle w:val="apple-converted-space"/>
          <w:rFonts w:ascii="Georgia" w:hAnsi="Georgia" w:cs="Times New Roman"/>
          <w:color w:val="333333"/>
        </w:rPr>
        <w:t> </w:t>
      </w:r>
      <w:r>
        <w:rPr>
          <w:rFonts w:ascii="Georgia" w:hAnsi="Georgia" w:cs="Times New Roman"/>
          <w:color w:val="333333"/>
          <w:sz w:val="18"/>
          <w:szCs w:val="18"/>
        </w:rPr>
        <w:t>government interest.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Criminal statutes that classify individuals based on their race must be given strict scrutiny because race is an arbitrary classification that cannot be justified. Moder</w:t>
      </w:r>
      <w:r>
        <w:rPr>
          <w:rFonts w:ascii="Georgia" w:hAnsi="Georgia" w:cs="Times New Roman"/>
          <w:color w:val="333333"/>
          <w:sz w:val="18"/>
          <w:szCs w:val="18"/>
        </w:rPr>
        <w:t>n courts do not uphold criminal statutes that classify based on race because there is no government interest in treating citizens of a different race more or less harshly.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Criminal statutes that have a rational basis for discrimination and are supporte</w:t>
      </w:r>
      <w:r>
        <w:rPr>
          <w:rFonts w:ascii="Georgia" w:hAnsi="Georgia" w:cs="Times New Roman"/>
          <w:color w:val="333333"/>
          <w:sz w:val="18"/>
          <w:szCs w:val="18"/>
        </w:rPr>
        <w:t>d by a legitimate government interest</w:t>
      </w:r>
      <w:r>
        <w:rPr>
          <w:rStyle w:val="apple-converted-space"/>
          <w:rFonts w:ascii="Georgia" w:hAnsi="Georgia" w:cs="Times New Roman"/>
          <w:color w:val="333333"/>
        </w:rPr>
        <w:t> </w:t>
      </w:r>
      <w:r>
        <w:rPr>
          <w:rStyle w:val="Emphasis"/>
          <w:rFonts w:ascii="Georgia" w:hAnsi="Georgia"/>
          <w:color w:val="333333"/>
          <w:bdr w:val="none" w:sz="0" w:space="0" w:color="auto" w:frame="1"/>
        </w:rPr>
        <w:t>can</w:t>
      </w:r>
      <w:r>
        <w:rPr>
          <w:rStyle w:val="apple-converted-space"/>
          <w:rFonts w:ascii="Georgia" w:hAnsi="Georgia" w:cs="Times New Roman"/>
          <w:color w:val="333333"/>
        </w:rPr>
        <w:t> </w:t>
      </w:r>
      <w:r>
        <w:rPr>
          <w:rFonts w:ascii="Georgia" w:hAnsi="Georgia" w:cs="Times New Roman"/>
          <w:color w:val="333333"/>
          <w:sz w:val="18"/>
          <w:szCs w:val="18"/>
        </w:rPr>
        <w:t>discriminate, and frequently do. Criminal statutes that punish felons more severely when they have a history of criminal behavior, for example, three-strikes statutes, are supported by the legitimate government int</w:t>
      </w:r>
      <w:r>
        <w:rPr>
          <w:rFonts w:ascii="Georgia" w:hAnsi="Georgia" w:cs="Times New Roman"/>
          <w:color w:val="333333"/>
          <w:sz w:val="18"/>
          <w:szCs w:val="18"/>
        </w:rPr>
        <w:t>erests of specific and general deterrence and incapacitation. Note that the basis of the discrimination, a criminal defendant’s</w:t>
      </w:r>
      <w:r>
        <w:rPr>
          <w:rStyle w:val="apple-converted-space"/>
          <w:rFonts w:ascii="Georgia" w:hAnsi="Georgia" w:cs="Times New Roman"/>
          <w:color w:val="333333"/>
        </w:rPr>
        <w:t> </w:t>
      </w:r>
      <w:r>
        <w:rPr>
          <w:rStyle w:val="Emphasis"/>
          <w:rFonts w:ascii="Georgia" w:hAnsi="Georgia"/>
          <w:color w:val="333333"/>
          <w:bdr w:val="none" w:sz="0" w:space="0" w:color="auto" w:frame="1"/>
        </w:rPr>
        <w:t>status as a convicted felon</w:t>
      </w:r>
      <w:r>
        <w:rPr>
          <w:rFonts w:ascii="Georgia" w:hAnsi="Georgia" w:cs="Times New Roman"/>
          <w:color w:val="333333"/>
          <w:sz w:val="18"/>
          <w:szCs w:val="18"/>
        </w:rPr>
        <w:t>, is rational, not arbitrary like race. Thus although these statutes discriminate, they are constitut</w:t>
      </w:r>
      <w:r>
        <w:rPr>
          <w:rFonts w:ascii="Georgia" w:hAnsi="Georgia" w:cs="Times New Roman"/>
          <w:color w:val="333333"/>
          <w:sz w:val="18"/>
          <w:szCs w:val="18"/>
        </w:rPr>
        <w:t>ional pursuant to the equal protection clause.</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18"/>
          <w:szCs w:val="18"/>
        </w:rPr>
      </w:pPr>
      <w:r>
        <w:rPr>
          <w:rStyle w:val="title-prefix"/>
          <w:rFonts w:ascii="Georgia" w:hAnsi="Georgia" w:cs="Times New Roman"/>
          <w:i/>
          <w:iCs/>
          <w:color w:val="000000"/>
          <w:bdr w:val="none" w:sz="0" w:space="0" w:color="auto" w:frame="1"/>
        </w:rPr>
        <w:t>Figure 3.4</w:t>
      </w:r>
      <w:r>
        <w:rPr>
          <w:rStyle w:val="apple-converted-space"/>
          <w:rFonts w:ascii="Georgia" w:hAnsi="Georgia" w:cs="Times New Roman"/>
          <w:i/>
          <w:iCs/>
          <w:color w:val="BB9966"/>
        </w:rPr>
        <w:t> </w:t>
      </w:r>
      <w:r>
        <w:rPr>
          <w:rFonts w:ascii="Georgia" w:hAnsi="Georgia" w:cs="Times New Roman"/>
          <w:i/>
          <w:iCs/>
          <w:color w:val="BB9966"/>
          <w:sz w:val="18"/>
          <w:szCs w:val="18"/>
        </w:rPr>
        <w:t>The Equal Protection Clause</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lastRenderedPageBreak/>
        <w:drawing>
          <wp:inline distT="0" distB="0" distL="0" distR="0">
            <wp:extent cx="5476875" cy="5267325"/>
            <wp:effectExtent l="0" t="0" r="9525" b="9525"/>
            <wp:docPr id="25" name="Picture 24" descr="Macintosh HD:Users:lilakittredge:Desktop:storm-fig03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lilakittredge:Desktop:storm-fig03_004.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76875" cy="52673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61"/>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Bill of Rights is the first ten amendments to the Constitution and contains many protections for criminal defendants.</w:t>
      </w:r>
    </w:p>
    <w:p w:rsidR="00000000" w:rsidRDefault="00B60F14" w:rsidP="00B60F14">
      <w:pPr>
        <w:numPr>
          <w:ilvl w:val="0"/>
          <w:numId w:val="6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Selective incorporation applies most of the </w:t>
      </w:r>
      <w:r>
        <w:rPr>
          <w:rFonts w:ascii="Calibri" w:eastAsia="Times New Roman" w:hAnsi="Calibri" w:cs="Times New Roman"/>
          <w:color w:val="333333"/>
          <w:lang w:val="en"/>
        </w:rPr>
        <w:t>constitutional protections in the Bill of Rights to the states.</w:t>
      </w:r>
    </w:p>
    <w:p w:rsidR="00000000" w:rsidRDefault="00B60F14" w:rsidP="00B60F14">
      <w:pPr>
        <w:numPr>
          <w:ilvl w:val="0"/>
          <w:numId w:val="6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Substantive due process protects criminal defendants from unreasonable government intrusion on their substantive constitutional rights. Procedural due process provides criminal defendants with</w:t>
      </w:r>
      <w:r>
        <w:rPr>
          <w:rFonts w:ascii="Calibri" w:eastAsia="Times New Roman" w:hAnsi="Calibri" w:cs="Times New Roman"/>
          <w:color w:val="333333"/>
          <w:lang w:val="en"/>
        </w:rPr>
        <w:t xml:space="preserve"> notice and an opportunity to be heard before imposition of a criminal punishment.</w:t>
      </w:r>
    </w:p>
    <w:p w:rsidR="00000000" w:rsidRDefault="00B60F14" w:rsidP="00B60F14">
      <w:pPr>
        <w:numPr>
          <w:ilvl w:val="0"/>
          <w:numId w:val="6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 xml:space="preserve">A statute that is void for vagueness is so imprecisely worded that it gives too much discretion to law enforcement, is unevenly applied, and does not provide notice of what </w:t>
      </w:r>
      <w:r>
        <w:rPr>
          <w:rFonts w:ascii="Calibri" w:eastAsia="Times New Roman" w:hAnsi="Calibri" w:cs="Times New Roman"/>
          <w:color w:val="333333"/>
          <w:lang w:val="en"/>
        </w:rPr>
        <w:t>is criminal. A statute that is overbroad includes constitutionally protected conduct and therefore unreasonably encroaches upon individual rights.</w:t>
      </w:r>
    </w:p>
    <w:p w:rsidR="00000000" w:rsidRDefault="00B60F14" w:rsidP="00B60F14">
      <w:pPr>
        <w:numPr>
          <w:ilvl w:val="0"/>
          <w:numId w:val="6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equal protection clause prevents the state government from enacting criminal laws that arbitrarily discri</w:t>
      </w:r>
      <w:r>
        <w:rPr>
          <w:rFonts w:ascii="Calibri" w:eastAsia="Times New Roman" w:hAnsi="Calibri" w:cs="Times New Roman"/>
          <w:color w:val="333333"/>
          <w:lang w:val="en"/>
        </w:rPr>
        <w:t>minate. The Fifth Amendment due process clause extends this prohibition to the federal government if the discrimination violates due process of law.</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r>
        <w:rPr>
          <w:rFonts w:ascii="Calibri" w:hAnsi="Calibri" w:cs="Times New Roman"/>
          <w:color w:val="333333"/>
          <w:lang w:val="en"/>
        </w:rPr>
        <w:t>.</w:t>
      </w:r>
    </w:p>
    <w:p w:rsidR="00000000" w:rsidRDefault="00B60F14" w:rsidP="00B60F14">
      <w:pPr>
        <w:numPr>
          <w:ilvl w:val="0"/>
          <w:numId w:val="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local ordinance makes it a misdemeanor to dress in “gang attire.” Is this ordinance constitutional? Why or why not?</w:t>
      </w:r>
    </w:p>
    <w:p w:rsidR="00000000" w:rsidRDefault="00B60F14" w:rsidP="00B60F14">
      <w:pPr>
        <w:numPr>
          <w:ilvl w:val="0"/>
          <w:numId w:val="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Smith v. Goguen</w:t>
      </w:r>
      <w:r>
        <w:rPr>
          <w:rFonts w:ascii="Calibri" w:eastAsia="Times New Roman" w:hAnsi="Calibri" w:cs="Times New Roman"/>
          <w:color w:val="333333"/>
          <w:lang w:val="en"/>
        </w:rPr>
        <w:t xml:space="preserve">, 415 U.S. 566 (1974). Why did the US Supreme Court strike </w:t>
      </w:r>
      <w:r>
        <w:rPr>
          <w:rFonts w:ascii="Calibri" w:eastAsia="Times New Roman" w:hAnsi="Calibri" w:cs="Times New Roman"/>
          <w:color w:val="333333"/>
          <w:lang w:val="en"/>
        </w:rPr>
        <w:t>down the Massachusetts flag misuse statute? The case is available at this link:</w:t>
      </w:r>
      <w:r>
        <w:rPr>
          <w:rStyle w:val="apple-converted-space"/>
          <w:rFonts w:ascii="Calibri" w:eastAsia="Times New Roman" w:hAnsi="Calibri" w:cs="Times New Roman"/>
          <w:color w:val="333333"/>
          <w:lang w:val="en"/>
        </w:rPr>
        <w:t> </w:t>
      </w:r>
      <w:hyperlink r:id="rId130" w:tgtFrame="_blank" w:history="1">
        <w:r>
          <w:rPr>
            <w:rStyle w:val="Hyperlink"/>
            <w:rFonts w:ascii="Calibri" w:eastAsia="Times New Roman" w:hAnsi="Calibri" w:cs="Times New Roman"/>
            <w:color w:val="2689C6"/>
            <w:bdr w:val="none" w:sz="0" w:space="0" w:color="auto" w:frame="1"/>
            <w:lang w:val="en"/>
          </w:rPr>
          <w:t>http://scholar.google.com/scholar_case?case=147</w:t>
        </w:r>
        <w:r>
          <w:rPr>
            <w:rStyle w:val="Hyperlink"/>
            <w:rFonts w:ascii="Calibri" w:eastAsia="Times New Roman" w:hAnsi="Calibri" w:cs="Times New Roman"/>
            <w:color w:val="2689C6"/>
            <w:bdr w:val="none" w:sz="0" w:space="0" w:color="auto" w:frame="1"/>
            <w:lang w:val="en"/>
          </w:rPr>
          <w:t>23025391522670978&amp;hl=en&amp;as_sdt=2&amp;as_vis=1&amp;oi=scholarr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Grayned v. City of Rockford</w:t>
      </w:r>
      <w:r>
        <w:rPr>
          <w:rFonts w:ascii="Calibri" w:eastAsia="Times New Roman" w:hAnsi="Calibri" w:cs="Times New Roman"/>
          <w:color w:val="333333"/>
          <w:lang w:val="en"/>
        </w:rPr>
        <w:t>, 408 U.S. 104 (1972).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Grayned</w:t>
      </w:r>
      <w:r>
        <w:rPr>
          <w:rFonts w:ascii="Calibri" w:eastAsia="Times New Roman" w:hAnsi="Calibri" w:cs="Times New Roman"/>
          <w:color w:val="333333"/>
          <w:lang w:val="en"/>
        </w:rPr>
        <w:t>, the US Supreme Court analyzed an ordinance prohibiting individuals from willfully making a noise or disturbance on grounds adjacent to</w:t>
      </w:r>
      <w:r>
        <w:rPr>
          <w:rFonts w:ascii="Calibri" w:eastAsia="Times New Roman" w:hAnsi="Calibri" w:cs="Times New Roman"/>
          <w:color w:val="333333"/>
          <w:lang w:val="en"/>
        </w:rPr>
        <w:t xml:space="preserve"> a school building that disturbs the peace or good order of the school session. Did the Court hold that this ordinance was constitutional? Why or why not? The case is available at this link:</w:t>
      </w:r>
      <w:r>
        <w:rPr>
          <w:rStyle w:val="apple-converted-space"/>
          <w:rFonts w:ascii="Calibri" w:eastAsia="Times New Roman" w:hAnsi="Calibri" w:cs="Times New Roman"/>
          <w:color w:val="333333"/>
          <w:lang w:val="en"/>
        </w:rPr>
        <w:t> </w:t>
      </w:r>
      <w:hyperlink r:id="rId131" w:tgtFrame="_blank" w:history="1">
        <w:r>
          <w:rPr>
            <w:rStyle w:val="Hyperlink"/>
            <w:rFonts w:ascii="Calibri" w:eastAsia="Times New Roman" w:hAnsi="Calibri" w:cs="Times New Roman"/>
            <w:color w:val="2689C6"/>
            <w:bdr w:val="none" w:sz="0" w:space="0" w:color="auto" w:frame="1"/>
            <w:lang w:val="en"/>
          </w:rPr>
          <w:t>http://supreme.justia.com/us/408/104/case.html</w:t>
        </w:r>
      </w:hyperlink>
      <w:r>
        <w:rPr>
          <w:rFonts w:ascii="Calibri" w:eastAsia="Times New Roman" w:hAnsi="Calibri" w:cs="Times New Roman"/>
          <w:color w:val="333333"/>
          <w:lang w:val="en"/>
        </w:rPr>
        <w:t>.</w:t>
      </w:r>
    </w:p>
    <w:p w:rsidR="00000000" w:rsidRDefault="00B60F14" w:rsidP="00B60F14">
      <w:pPr>
        <w:numPr>
          <w:ilvl w:val="0"/>
          <w:numId w:val="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 Justice Sandra Day O’Connor’s concurring opinion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Lawrence v. Texas</w:t>
      </w:r>
      <w:r>
        <w:rPr>
          <w:rFonts w:ascii="Calibri" w:eastAsia="Times New Roman" w:hAnsi="Calibri" w:cs="Times New Roman"/>
          <w:color w:val="333333"/>
          <w:lang w:val="en"/>
        </w:rPr>
        <w:t xml:space="preserve">, 539 U.S. 558 (2003). Why did Justice O’Conner feel that Texas’s sodomy law was unconstitutional? The case is available at </w:t>
      </w:r>
      <w:r>
        <w:rPr>
          <w:rFonts w:ascii="Calibri" w:eastAsia="Times New Roman" w:hAnsi="Calibri" w:cs="Times New Roman"/>
          <w:color w:val="333333"/>
          <w:lang w:val="en"/>
        </w:rPr>
        <w:t>this link:</w:t>
      </w:r>
      <w:hyperlink r:id="rId132" w:tgtFrame="_blank" w:history="1">
        <w:r>
          <w:rPr>
            <w:rStyle w:val="Hyperlink"/>
            <w:rFonts w:ascii="Calibri" w:eastAsia="Times New Roman" w:hAnsi="Calibri" w:cs="Times New Roman"/>
            <w:color w:val="2689C6"/>
            <w:bdr w:val="none" w:sz="0" w:space="0" w:color="auto" w:frame="1"/>
            <w:lang w:val="en"/>
          </w:rPr>
          <w:t>http://www.law.cornell.edu/supct/html/02-102.ZC.html</w:t>
        </w:r>
      </w:hyperlink>
      <w:r>
        <w:rPr>
          <w:rFonts w:ascii="Calibri" w:eastAsia="Times New Roman" w:hAnsi="Calibri" w:cs="Times New Roman"/>
          <w:color w:val="333333"/>
          <w:lang w:val="en"/>
        </w:rPr>
        <w:t>.</w:t>
      </w:r>
    </w:p>
    <w:p w:rsidR="00000000" w:rsidRDefault="00B60F14">
      <w:pPr>
        <w:jc w:val="center"/>
        <w:rPr>
          <w:rFonts w:eastAsia="Times New Roman" w:cs="Times New Roman"/>
        </w:rPr>
      </w:pPr>
      <w:r>
        <w:rPr>
          <w:rFonts w:eastAsia="Times New Roman" w:cs="Times New Roman"/>
        </w:rPr>
        <w:pict>
          <v:rect id="_x0000_i1050"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Duncan v. Louisiana</w:t>
      </w:r>
      <w:r>
        <w:rPr>
          <w:rFonts w:ascii="Calibri" w:hAnsi="Calibri"/>
          <w:color w:val="333333"/>
          <w:bdr w:val="none" w:sz="0" w:space="0" w:color="auto" w:frame="1"/>
        </w:rPr>
        <w:t>, 391 U.S. 145 (1968), accessed October 20, 2010,</w:t>
      </w:r>
      <w:hyperlink r:id="rId133" w:tgtFrame="_blank" w:history="1">
        <w:r>
          <w:rPr>
            <w:rStyle w:val="Hyperlink"/>
            <w:rFonts w:ascii="Calibri" w:hAnsi="Calibri"/>
            <w:color w:val="2689C6"/>
            <w:bdr w:val="none" w:sz="0" w:space="0" w:color="auto" w:frame="1"/>
          </w:rPr>
          <w:t>http://caselaw.lp.findlaw.com/scripts/getcase.pl?court=us&amp;vol=391&amp;invol=145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lastRenderedPageBreak/>
        <w:t>[2]</w:t>
      </w:r>
      <w:r>
        <w:rPr>
          <w:rStyle w:val="apple-converted-space"/>
          <w:rFonts w:ascii="Calibri" w:hAnsi="Calibri"/>
          <w:color w:val="333333"/>
        </w:rPr>
        <w:t> </w:t>
      </w:r>
      <w:r>
        <w:rPr>
          <w:rFonts w:ascii="Calibri" w:hAnsi="Calibri"/>
          <w:color w:val="333333"/>
          <w:bdr w:val="none" w:sz="0" w:space="0" w:color="auto" w:frame="1"/>
        </w:rPr>
        <w:t>Missouri Constitution, art. I, § 10, accessed October 10, 2010,</w:t>
      </w:r>
      <w:hyperlink r:id="rId134" w:tgtFrame="_blank" w:history="1">
        <w:r>
          <w:rPr>
            <w:rStyle w:val="Hyperlink"/>
            <w:rFonts w:ascii="Calibri" w:hAnsi="Calibri"/>
            <w:color w:val="2689C6"/>
            <w:bdr w:val="none" w:sz="0" w:space="0" w:color="auto" w:frame="1"/>
          </w:rPr>
          <w:t>http://www.sos.mo.gov/pubs/missouri_constitution.pdf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U.S. v. White</w:t>
      </w:r>
      <w:r>
        <w:rPr>
          <w:rFonts w:ascii="Calibri" w:hAnsi="Calibri"/>
          <w:color w:val="333333"/>
          <w:bdr w:val="none" w:sz="0" w:space="0" w:color="auto" w:frame="1"/>
        </w:rPr>
        <w:t>, 882 F.2d 250 (1989), accessed October 6, 2010,</w:t>
      </w:r>
      <w:hyperlink r:id="rId135" w:tgtFrame="_blank" w:history="1">
        <w:r>
          <w:rPr>
            <w:rStyle w:val="Hyperlink"/>
            <w:rFonts w:ascii="Calibri" w:hAnsi="Calibri"/>
            <w:color w:val="2689C6"/>
            <w:bdr w:val="none" w:sz="0" w:space="0" w:color="auto" w:frame="1"/>
          </w:rPr>
          <w:t>http://scholar.google.com/scholar_case?case=12667022335593752485&amp;hl=en&amp;as_sdt=2&amp;as_vis=1&amp;oi=scholarr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Connally v. General C</w:t>
      </w:r>
      <w:r>
        <w:rPr>
          <w:rStyle w:val="Emphasis"/>
          <w:rFonts w:ascii="Calibri" w:hAnsi="Calibri"/>
          <w:color w:val="333333"/>
          <w:bdr w:val="none" w:sz="0" w:space="0" w:color="auto" w:frame="1"/>
        </w:rPr>
        <w:t>onstruction Co.</w:t>
      </w:r>
      <w:r>
        <w:rPr>
          <w:rFonts w:ascii="Calibri" w:hAnsi="Calibri"/>
          <w:color w:val="333333"/>
          <w:bdr w:val="none" w:sz="0" w:space="0" w:color="auto" w:frame="1"/>
        </w:rPr>
        <w:t>, 269 U.S. 385 (1926), accessed October 3, 2010,</w:t>
      </w:r>
      <w:hyperlink r:id="rId136" w:tgtFrame="_blank" w:history="1">
        <w:r>
          <w:rPr>
            <w:rStyle w:val="Hyperlink"/>
            <w:rFonts w:ascii="Calibri" w:hAnsi="Calibri"/>
            <w:color w:val="2689C6"/>
            <w:bdr w:val="none" w:sz="0" w:space="0" w:color="auto" w:frame="1"/>
          </w:rPr>
          <w:t>http://supreme.justia.com/us/269/385/case.html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California Constitution, art. I, § 7, accessed October 4, 2010,</w:t>
      </w:r>
      <w:hyperlink r:id="rId137" w:tgtFrame="_blank" w:history="1">
        <w:r>
          <w:rPr>
            <w:rStyle w:val="Hyperlink"/>
            <w:rFonts w:ascii="Calibri" w:hAnsi="Calibri"/>
            <w:color w:val="2689C6"/>
            <w:bdr w:val="none" w:sz="0" w:space="0" w:color="auto" w:frame="1"/>
          </w:rPr>
          <w:t>http://www.leginfo.ca.gov/.const/.article_1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Bolling v. Sharpe</w:t>
      </w:r>
      <w:r>
        <w:rPr>
          <w:rFonts w:ascii="Calibri" w:hAnsi="Calibri"/>
          <w:color w:val="333333"/>
          <w:bdr w:val="none" w:sz="0" w:space="0" w:color="auto" w:frame="1"/>
        </w:rPr>
        <w:t>, 347 U.S. 497 (1954), accessed October 4, 2010,</w:t>
      </w:r>
      <w:hyperlink r:id="rId138" w:tgtFrame="_blank" w:history="1">
        <w:r>
          <w:rPr>
            <w:rStyle w:val="Hyperlink"/>
            <w:rFonts w:ascii="Calibri" w:hAnsi="Calibri"/>
            <w:color w:val="2689C6"/>
            <w:bdr w:val="none" w:sz="0" w:space="0" w:color="auto" w:frame="1"/>
          </w:rPr>
          <w:t>http://scholar.google.com/scholar_case?case=16234924501041992561&amp;hl=en&amp;as_sdt=2&amp;as_vis=1&amp;oi=scholarr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Loving v. Virginia</w:t>
      </w:r>
      <w:r>
        <w:rPr>
          <w:rFonts w:ascii="Calibri" w:hAnsi="Calibri"/>
          <w:color w:val="333333"/>
          <w:bdr w:val="none" w:sz="0" w:space="0" w:color="auto" w:frame="1"/>
        </w:rPr>
        <w:t>, 388 U.S. 1 (1967), accessed October 4, 2010,</w:t>
      </w:r>
      <w:hyperlink r:id="rId139" w:tgtFrame="_blank" w:history="1">
        <w:r>
          <w:rPr>
            <w:rStyle w:val="Hyperlink"/>
            <w:rFonts w:ascii="Calibri" w:hAnsi="Calibri"/>
            <w:color w:val="2689C6"/>
            <w:bdr w:val="none" w:sz="0" w:space="0" w:color="auto" w:frame="1"/>
          </w:rPr>
          <w:t>http://www.law.cornell.edu/supct/html/historics/USSC_CR_0388_0001_ZO.html</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Freedom of Speech</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6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speech under the First Amendment.</w:t>
      </w:r>
    </w:p>
    <w:p w:rsidR="00000000" w:rsidRDefault="00B60F14" w:rsidP="00B60F14">
      <w:pPr>
        <w:numPr>
          <w:ilvl w:val="0"/>
          <w:numId w:val="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five types of speech that can be governmentally regulated in spite of the First Amendment.</w:t>
      </w:r>
    </w:p>
    <w:p w:rsidR="00000000" w:rsidRDefault="00B60F14" w:rsidP="00B60F14">
      <w:pPr>
        <w:numPr>
          <w:ilvl w:val="0"/>
          <w:numId w:val="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constitutional parameters for statutes that criminalize speech.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First Amendment</w:t>
      </w:r>
      <w:r>
        <w:rPr>
          <w:rStyle w:val="apple-converted-space"/>
          <w:rFonts w:ascii="Georgia" w:hAnsi="Georgia" w:cs="Times New Roman"/>
          <w:color w:val="333333"/>
          <w:sz w:val="18"/>
          <w:szCs w:val="18"/>
        </w:rPr>
        <w:t> </w:t>
      </w:r>
      <w:r>
        <w:rPr>
          <w:rFonts w:ascii="Georgia" w:hAnsi="Georgia" w:cs="Times New Roman"/>
          <w:color w:val="333333"/>
          <w:sz w:val="18"/>
          <w:szCs w:val="18"/>
        </w:rPr>
        <w:t>states, in relevant part, “Congress shall make no law…abridging the freedom of speech.” Although this language specifically targets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federal Congress</w:t>
      </w:r>
      <w:r>
        <w:rPr>
          <w:rFonts w:ascii="Georgia" w:hAnsi="Georgia" w:cs="Times New Roman"/>
          <w:color w:val="333333"/>
          <w:sz w:val="18"/>
          <w:szCs w:val="18"/>
        </w:rPr>
        <w:t>, the First Amendment has been held applicable to the states by virtue of selective incorporation.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Most </w:t>
      </w:r>
      <w:r>
        <w:rPr>
          <w:rFonts w:ascii="Georgia" w:hAnsi="Georgia" w:cs="Times New Roman"/>
          <w:color w:val="333333"/>
          <w:sz w:val="18"/>
          <w:szCs w:val="18"/>
        </w:rPr>
        <w:t>state constitutions have a similar provision protecting freedom of speech.</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Freedom of speech has been the focus of countless judicial opinions. To summarize US Supreme Court precedent, the word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speech</w:t>
      </w:r>
      <w:r>
        <w:rPr>
          <w:rStyle w:val="apple-converted-space"/>
          <w:rFonts w:ascii="Georgia" w:hAnsi="Georgia" w:cs="Times New Roman"/>
          <w:color w:val="333333"/>
          <w:sz w:val="18"/>
          <w:szCs w:val="18"/>
        </w:rPr>
        <w:t> </w:t>
      </w:r>
      <w:r>
        <w:rPr>
          <w:rFonts w:ascii="Georgia" w:hAnsi="Georgia" w:cs="Times New Roman"/>
          <w:color w:val="333333"/>
          <w:sz w:val="18"/>
          <w:szCs w:val="18"/>
        </w:rPr>
        <w:t>has been interpreted to cover virtually any</w:t>
      </w:r>
      <w:r>
        <w:rPr>
          <w:rStyle w:val="Emphasis"/>
          <w:rFonts w:ascii="Georgia" w:hAnsi="Georgia"/>
          <w:color w:val="333333"/>
          <w:bdr w:val="none" w:sz="0" w:space="0" w:color="auto" w:frame="1"/>
        </w:rPr>
        <w:t>form</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of </w:t>
      </w:r>
      <w:r>
        <w:rPr>
          <w:rFonts w:ascii="Georgia" w:hAnsi="Georgia" w:cs="Times New Roman"/>
          <w:color w:val="333333"/>
          <w:sz w:val="18"/>
          <w:szCs w:val="18"/>
        </w:rPr>
        <w:t>expression, including verbal and written words, pictures, photographs, videos, and songs. First Amendment speech also includes expressive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conduct</w:t>
      </w:r>
      <w:r>
        <w:rPr>
          <w:rStyle w:val="apple-converted-space"/>
          <w:rFonts w:ascii="Georgia" w:hAnsi="Georgia" w:cs="Times New Roman"/>
          <w:color w:val="333333"/>
          <w:sz w:val="18"/>
          <w:szCs w:val="18"/>
        </w:rPr>
        <w:t> </w:t>
      </w:r>
      <w:r>
        <w:rPr>
          <w:rFonts w:ascii="Georgia" w:hAnsi="Georgia" w:cs="Times New Roman"/>
          <w:color w:val="333333"/>
          <w:sz w:val="18"/>
          <w:szCs w:val="18"/>
        </w:rPr>
        <w:t>such as dressing a certain way,</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sz w:val="18"/>
          <w:szCs w:val="18"/>
        </w:rPr>
        <w:t> </w:t>
      </w:r>
      <w:r>
        <w:rPr>
          <w:rFonts w:ascii="Georgia" w:hAnsi="Georgia" w:cs="Times New Roman"/>
          <w:color w:val="333333"/>
          <w:sz w:val="18"/>
          <w:szCs w:val="18"/>
        </w:rPr>
        <w:t>flag burning,</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sz w:val="18"/>
          <w:szCs w:val="18"/>
        </w:rPr>
        <w:t> </w:t>
      </w:r>
      <w:r>
        <w:rPr>
          <w:rFonts w:ascii="Georgia" w:hAnsi="Georgia" w:cs="Times New Roman"/>
          <w:color w:val="333333"/>
          <w:sz w:val="18"/>
          <w:szCs w:val="18"/>
        </w:rPr>
        <w:t>and cross burning.</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lastRenderedPageBreak/>
        <w:t>Exceptions to the First Amendment</w:t>
      </w:r>
      <w:r>
        <w:rPr>
          <w:rFonts w:ascii="Calibri" w:eastAsia="Times New Roman" w:hAnsi="Calibri" w:cs="Times New Roman"/>
          <w:color w:val="333333"/>
          <w:sz w:val="28"/>
          <w:szCs w:val="28"/>
        </w:rPr>
        <w:t>’s Protection of Free Speech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courts have examined the history of the Constitution and the policy supporting freedom of speech when creating exceptions to its coverage. Modern decisions afford freedom of speech the strictest level of scrutiny; o</w:t>
      </w:r>
      <w:r>
        <w:rPr>
          <w:rFonts w:ascii="Georgia" w:hAnsi="Georgia" w:cs="Times New Roman"/>
          <w:color w:val="333333"/>
        </w:rPr>
        <w:t>nly a compelling government interest can justify an exception, which must use the least restrictive means possible.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For the purpose of brevity, this book reviews the constitutional exceptions to free speech in statutes criminalizing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fighting words</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incitement to riot</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hate crimes</w:t>
      </w:r>
      <w:r>
        <w:rPr>
          <w:rFonts w:ascii="Georgia" w:hAnsi="Georgia" w:cs="Times New Roman"/>
          <w:color w:val="333333"/>
        </w:rPr>
        <w:t>,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obscenity</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First Amendment</w:t>
      </w:r>
    </w:p>
    <w:p w:rsidR="00000000" w:rsidRDefault="00B60F14">
      <w:pPr>
        <w:rPr>
          <w:rFonts w:ascii="Times" w:eastAsia="Times New Roman" w:hAnsi="Times" w:cs="Times New Roman"/>
        </w:rPr>
      </w:pPr>
      <w:r>
        <w:rPr>
          <w:rFonts w:ascii="Times" w:eastAsia="Times New Roman" w:hAnsi="Times" w:cs="Times New Roman"/>
          <w:noProof/>
        </w:rPr>
        <w:lastRenderedPageBreak/>
        <w:drawing>
          <wp:inline distT="0" distB="0" distL="0" distR="0">
            <wp:extent cx="5486400" cy="5514975"/>
            <wp:effectExtent l="0" t="0" r="0" b="9525"/>
            <wp:docPr id="27" name="Picture 25" descr="Macintosh HD:Users:lilakittredge:Desktop:storm-fig03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lilakittredge:Desktop:storm-fig03_005.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86400" cy="55149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Fighting Words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First Amendment protects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peaceful</w:t>
      </w:r>
      <w:r>
        <w:rPr>
          <w:rStyle w:val="apple-converted-space"/>
          <w:rFonts w:ascii="Georgia" w:hAnsi="Georgia" w:cs="Times New Roman"/>
          <w:color w:val="333333"/>
        </w:rPr>
        <w:t> </w:t>
      </w:r>
      <w:r>
        <w:rPr>
          <w:rFonts w:ascii="Georgia" w:hAnsi="Georgia" w:cs="Times New Roman"/>
          <w:color w:val="333333"/>
        </w:rPr>
        <w:t>speech and assembly, if speech creates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clear and present danger</w:t>
      </w:r>
      <w:r>
        <w:rPr>
          <w:rStyle w:val="apple-converted-space"/>
          <w:rFonts w:ascii="Georgia" w:hAnsi="Georgia" w:cs="Times New Roman"/>
          <w:color w:val="333333"/>
        </w:rPr>
        <w:t> </w:t>
      </w:r>
      <w:r>
        <w:rPr>
          <w:rFonts w:ascii="Georgia" w:hAnsi="Georgia" w:cs="Times New Roman"/>
          <w:color w:val="333333"/>
        </w:rPr>
        <w:t>to the public, it can be regulated.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This includes fighting words, “those which by their very utterance inflict injury or tend to incite an immediate breach of the peace.”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criminal statute prohibiting fighting words must be narrowly tailored and focus on</w:t>
      </w:r>
      <w:r>
        <w:rPr>
          <w:rStyle w:val="Emphasis"/>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rather than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future</w:t>
      </w:r>
      <w:r>
        <w:rPr>
          <w:rStyle w:val="apple-converted-space"/>
          <w:rFonts w:ascii="Georgia" w:hAnsi="Georgia" w:cs="Times New Roman"/>
          <w:color w:val="333333"/>
        </w:rPr>
        <w:t> </w:t>
      </w:r>
      <w:r>
        <w:rPr>
          <w:rFonts w:ascii="Georgia" w:hAnsi="Georgia" w:cs="Times New Roman"/>
          <w:color w:val="333333"/>
        </w:rPr>
        <w:t>harm. Modern US Supreme Court decisions indicate a tendency to favor freedom of speech over the government’s interest in regulating fighting words, and many fighting words statutes have been deemed unconstitutional under the First Amendment or void for vag</w:t>
      </w:r>
      <w:r>
        <w:rPr>
          <w:rFonts w:ascii="Georgia" w:hAnsi="Georgia" w:cs="Times New Roman"/>
          <w:color w:val="333333"/>
        </w:rPr>
        <w:t>ueness and overbreadth under the Fifth Amendment and Fourteenth Amendment due process clause.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bookmarkStart w:id="17" w:name="fn-9"/>
      <w:bookmarkEnd w:id="17"/>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Example of an Unconstitutional Fighting Words Statute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Georgia enacted the following criminal statute: “Any person who shall, without provocation, use to or of</w:t>
      </w:r>
      <w:r>
        <w:rPr>
          <w:rFonts w:ascii="Georgia" w:hAnsi="Georgia" w:cs="Times New Roman"/>
          <w:color w:val="333333"/>
        </w:rPr>
        <w:t xml:space="preserve"> another, and in his presence…opprobrious words or abusive language, tending to cause a breach of the peace…shall be guilty of a misdemeanor” (Ga. Code § 26-6303). The US Supreme Court determined that this statute was overbroad, void for vagueness, and unc</w:t>
      </w:r>
      <w:r>
        <w:rPr>
          <w:rFonts w:ascii="Georgia" w:hAnsi="Georgia" w:cs="Times New Roman"/>
          <w:color w:val="333333"/>
        </w:rPr>
        <w:t>onstitutional under the First Amendment.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bookmarkStart w:id="18" w:name="fn-10"/>
      <w:bookmarkEnd w:id="18"/>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held that the dictionary definitions of “opprobrious” and “abusive” give them greater reach than fighting words. Thus the statute is overbroad and does not restrict its prohibition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harm. O</w:t>
      </w:r>
      <w:r>
        <w:rPr>
          <w:rFonts w:ascii="Georgia" w:hAnsi="Georgia" w:cs="Times New Roman"/>
          <w:color w:val="333333"/>
        </w:rPr>
        <w:t>pprobrious and abusive have various meanings, so the statute is also subject to uneven enforcement and is void for vagueness. As the Court stated, this language “licenses the jury to create its own standard in each case.”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bookmarkStart w:id="19" w:name="fn-11"/>
      <w:bookmarkEnd w:id="19"/>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Incitement to Riot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Incitement to riot can also be regulated under the clear and present danger exception. Similar to fighting words, an incitement to riot statute must prohibit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lawless action.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bookmarkStart w:id="20" w:name="fn-12"/>
      <w:bookmarkEnd w:id="20"/>
      <w:r>
        <w:rPr>
          <w:rStyle w:val="apple-converted-space"/>
          <w:rFonts w:ascii="Georgia" w:hAnsi="Georgia" w:cs="Times New Roman"/>
          <w:color w:val="333333"/>
        </w:rPr>
        <w:t> </w:t>
      </w:r>
      <w:r>
        <w:rPr>
          <w:rFonts w:ascii="Georgia" w:hAnsi="Georgia" w:cs="Times New Roman"/>
          <w:color w:val="333333"/>
        </w:rPr>
        <w:t>Statutes that prohibit simple advocacy with no imminent threat or ha</w:t>
      </w:r>
      <w:r>
        <w:rPr>
          <w:rFonts w:ascii="Georgia" w:hAnsi="Georgia" w:cs="Times New Roman"/>
          <w:color w:val="333333"/>
        </w:rPr>
        <w:t>rm cannot withstand the First Amendment’s heightened scrutiny.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Unconstitutional Incitement to Riot Statute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Ohio enacted a statute that criminalized “advocat[ing]…the duty, necessity, or propriety of crime, sabotage, violence, or unlawful meth</w:t>
      </w:r>
      <w:r>
        <w:rPr>
          <w:rFonts w:ascii="Georgia" w:hAnsi="Georgia" w:cs="Times New Roman"/>
          <w:color w:val="333333"/>
        </w:rPr>
        <w:t xml:space="preserve">ods of terrorism as a means of accomplishing industrial or political reform” and “voluntarily assembl[ing] with any society, group or assemblage of persons formed to teach or advocate the doctrines of criminal syndicalism” (Ohio Rev. Code Ann. § 2923.13). </w:t>
      </w:r>
      <w:r>
        <w:rPr>
          <w:rFonts w:ascii="Georgia" w:hAnsi="Georgia" w:cs="Times New Roman"/>
          <w:color w:val="333333"/>
        </w:rPr>
        <w:t>A Ku Klux Klan leader was convicted under the statute after the media broadcast films of him leading a KKK meeting. The US Supreme Court held, “Accordingly, we are here confronted with a statute which, by its own words and as applied, purports to punish me</w:t>
      </w:r>
      <w:r>
        <w:rPr>
          <w:rFonts w:ascii="Georgia" w:hAnsi="Georgia" w:cs="Times New Roman"/>
          <w:color w:val="333333"/>
        </w:rPr>
        <w:t>re advocacy and to forbid, on pain of criminal punishment, assembly with others merely to advocate the described type of action. [Footnote 4] Such a statute falls within the condemnation of the First and Fourteenth Amendments.”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bookmarkStart w:id="21" w:name="fn-13"/>
      <w:bookmarkEnd w:id="21"/>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Hate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states</w:t>
      </w:r>
      <w:r>
        <w:rPr>
          <w:rFonts w:ascii="Georgia" w:hAnsi="Georgia" w:cs="Times New Roman"/>
          <w:color w:val="333333"/>
        </w:rPr>
        <w:t xml:space="preserve"> and the federal government have enacted hate crimes statutes. When hate crimes statutes criminalize speech, including expressive conduct, a First Amendment analysis is appropriate. When hate crimes statutes enhance a penalty for criminal conduct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w:t>
      </w:r>
      <w:r>
        <w:rPr>
          <w:rStyle w:val="Emphasis"/>
          <w:rFonts w:ascii="Georgia" w:hAnsi="Georgia" w:cs="Times New Roman"/>
          <w:color w:val="333333"/>
          <w:bdr w:val="none" w:sz="0" w:space="0" w:color="auto" w:frame="1"/>
        </w:rPr>
        <w:t>ot expressive</w:t>
      </w:r>
      <w:r>
        <w:rPr>
          <w:rFonts w:ascii="Georgia" w:hAnsi="Georgia" w:cs="Times New Roman"/>
          <w:color w:val="333333"/>
        </w:rPr>
        <w:t>, the First Amendment is not applicable.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bookmarkStart w:id="22" w:name="fn-14"/>
      <w:bookmarkEnd w:id="22"/>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Hate crimes statutes punish conduct that is targeted at specific classifications of people. These classifications are listed in the statute and can include race, ethnicity, gender, sexual orientati</w:t>
      </w:r>
      <w:r>
        <w:rPr>
          <w:rFonts w:ascii="Georgia" w:hAnsi="Georgia" w:cs="Times New Roman"/>
          <w:color w:val="333333"/>
        </w:rPr>
        <w:t>on, or religion. Hate crimes statutes that criminalize speech can be constitutional under the clear and present danger exception if they are tailored to apply only to speech or expressive conduct that is supported by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 to intimidate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bookmarkStart w:id="23" w:name="fn-15"/>
      <w:bookmarkEnd w:id="23"/>
      <w:r>
        <w:rPr>
          <w:rFonts w:ascii="Georgia" w:hAnsi="Georgia" w:cs="Times New Roman"/>
          <w:color w:val="333333"/>
        </w:rPr>
        <w:t xml:space="preserve">This can </w:t>
      </w:r>
      <w:r>
        <w:rPr>
          <w:rFonts w:ascii="Georgia" w:hAnsi="Georgia" w:cs="Times New Roman"/>
          <w:color w:val="333333"/>
        </w:rPr>
        <w:t>include speech and expressive conduct such as threats of imminent bodily injury, death, or cross burning. Hate crimes statutes must be narrowly drafted, and cannot be void for vagueness or overbroad.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Hate crimes statutes that criminalize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content</w:t>
      </w:r>
      <w:r>
        <w:rPr>
          <w:rStyle w:val="apple-converted-space"/>
          <w:rFonts w:ascii="Georgia" w:hAnsi="Georgia" w:cs="Times New Roman"/>
          <w:color w:val="333333"/>
        </w:rPr>
        <w:t> </w:t>
      </w:r>
      <w:r>
        <w:rPr>
          <w:rFonts w:ascii="Georgia" w:hAnsi="Georgia" w:cs="Times New Roman"/>
          <w:color w:val="333333"/>
        </w:rPr>
        <w:t>of spe</w:t>
      </w:r>
      <w:r>
        <w:rPr>
          <w:rFonts w:ascii="Georgia" w:hAnsi="Georgia" w:cs="Times New Roman"/>
          <w:color w:val="333333"/>
        </w:rPr>
        <w:t>ech, like a prejudicial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opinion</w:t>
      </w:r>
      <w:r>
        <w:rPr>
          <w:rFonts w:ascii="Georgia" w:hAnsi="Georgia" w:cs="Times New Roman"/>
          <w:color w:val="333333"/>
        </w:rPr>
        <w:t>about a certain race, ethnicity, gender, sexual orientation, or religion are unconstitutional under the First Amendment.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bookmarkStart w:id="24" w:name="fn-16"/>
      <w:bookmarkEnd w:id="24"/>
      <w:r>
        <w:rPr>
          <w:rStyle w:val="apple-converted-space"/>
          <w:rFonts w:ascii="Georgia" w:hAnsi="Georgia" w:cs="Times New Roman"/>
          <w:color w:val="333333"/>
        </w:rPr>
        <w:t> </w:t>
      </w:r>
      <w:r>
        <w:rPr>
          <w:rFonts w:ascii="Georgia" w:hAnsi="Georgia" w:cs="Times New Roman"/>
          <w:color w:val="333333"/>
        </w:rPr>
        <w:t xml:space="preserve">Statutes of this nature have been held to have a “chilling effect” on free expression by deterring </w:t>
      </w:r>
      <w:r>
        <w:rPr>
          <w:rFonts w:ascii="Georgia" w:hAnsi="Georgia" w:cs="Times New Roman"/>
          <w:color w:val="333333"/>
        </w:rPr>
        <w:t>individuals from expressing unpopular views, which is the essence of free speech protection. Although this type of speech can stir up anger, resentment, and possibly trigger a violent situation, the First Amendment protects content-based speech from govern</w:t>
      </w:r>
      <w:r>
        <w:rPr>
          <w:rFonts w:ascii="Georgia" w:hAnsi="Georgia" w:cs="Times New Roman"/>
          <w:color w:val="333333"/>
        </w:rPr>
        <w:t>mental regulation without strict scrutiny exposing a compelling government interest.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Unconstitutional Statute Prohibiting Cross Burning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St. Paul, Minnesota, enacted the Bias-Motivated Crime Ordinance, which prohibited the display of a symbol </w:t>
      </w:r>
      <w:r>
        <w:rPr>
          <w:rFonts w:ascii="Georgia" w:hAnsi="Georgia" w:cs="Times New Roman"/>
          <w:color w:val="333333"/>
        </w:rPr>
        <w:t>that a person knows or has reason to know “arouses anger, alarm or resentment in others on the basis of race, color, creed, religion or gender” (Ordinance, St. Paul, Minn., Legis. Code § 292.02 (1990)). In</w:t>
      </w:r>
      <w:r>
        <w:rPr>
          <w:rStyle w:val="apple-converted-space"/>
          <w:rFonts w:ascii="Georgia" w:hAnsi="Georgia" w:cs="Times New Roman"/>
          <w:color w:val="333333"/>
        </w:rPr>
        <w:t> </w:t>
      </w:r>
      <w:hyperlink r:id="rId141" w:tgtFrame="_blank" w:history="1">
        <w:r>
          <w:rPr>
            <w:rStyle w:val="Emphasis"/>
            <w:rFonts w:ascii="Georgia" w:hAnsi="Georgia"/>
            <w:color w:val="2689C6"/>
            <w:u w:val="single"/>
            <w:bdr w:val="none" w:sz="0" w:space="0" w:color="auto" w:frame="1"/>
          </w:rPr>
          <w:t>R.A.V. v. St. Paul</w:t>
        </w:r>
      </w:hyperlink>
      <w:r>
        <w:rPr>
          <w:rFonts w:ascii="Georgia" w:hAnsi="Georgia" w:cs="Times New Roman"/>
          <w:color w:val="333333"/>
        </w:rPr>
        <w:t>, 505 U.S. 377 (1992), the US Supreme Court held that this ordinance was unconstitutional on its face because regulation was based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content</w:t>
      </w:r>
      <w:r>
        <w:rPr>
          <w:rStyle w:val="apple-converted-space"/>
          <w:rFonts w:ascii="Georgia" w:hAnsi="Georgia" w:cs="Times New Roman"/>
          <w:color w:val="333333"/>
        </w:rPr>
        <w:t> </w:t>
      </w:r>
      <w:r>
        <w:rPr>
          <w:rFonts w:ascii="Georgia" w:hAnsi="Georgia" w:cs="Times New Roman"/>
          <w:color w:val="333333"/>
        </w:rPr>
        <w:t xml:space="preserve">of speech, with no additional </w:t>
      </w:r>
      <w:r>
        <w:rPr>
          <w:rFonts w:ascii="Georgia" w:hAnsi="Georgia" w:cs="Times New Roman"/>
          <w:color w:val="333333"/>
        </w:rPr>
        <w:t>requirement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imminent lawless action</w:t>
      </w:r>
      <w:r>
        <w:rPr>
          <w:rFonts w:ascii="Georgia" w:hAnsi="Georgia" w:cs="Times New Roman"/>
          <w:color w:val="333333"/>
        </w:rPr>
        <w:t xml:space="preserve">. The Court held that the ordinance did not proscribe the use of fighting words (the display of a symbol) toward specific groups of individuals, which would be an equal protection clause challenge. Instead, the Court </w:t>
      </w:r>
      <w:r>
        <w:rPr>
          <w:rFonts w:ascii="Georgia" w:hAnsi="Georgia" w:cs="Times New Roman"/>
          <w:color w:val="333333"/>
        </w:rPr>
        <w:t>determined that the statute prohibited the use of specific</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types of fighting words</w:t>
      </w:r>
      <w:r>
        <w:rPr>
          <w:rFonts w:ascii="Georgia" w:hAnsi="Georgia" w:cs="Times New Roman"/>
          <w:color w:val="333333"/>
        </w:rPr>
        <w:t xml:space="preserve">, for example, words that promote racial hatred, and this is impermissible as viewpoint-based censorship. As the Court stated, “[c]ontent-based regulations are presumptively </w:t>
      </w:r>
      <w:r>
        <w:rPr>
          <w:rFonts w:ascii="Georgia" w:hAnsi="Georgia" w:cs="Times New Roman"/>
          <w:color w:val="333333"/>
        </w:rPr>
        <w:t>invalid.”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bookmarkStart w:id="25" w:name="fn-17"/>
      <w:bookmarkEnd w:id="25"/>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Constitutional Statute Prohibiting Cross Burning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Virginia enacted a statute that makes it criminal “for any person…, with the intent of intimidating any person or group…, to burn…a cross on the property of another, a highway or </w:t>
      </w:r>
      <w:r>
        <w:rPr>
          <w:rFonts w:ascii="Georgia" w:hAnsi="Georgia" w:cs="Times New Roman"/>
          <w:color w:val="333333"/>
        </w:rPr>
        <w:t>other public place” (Va. Code Ann. § 18.2-423). The US Supreme Court held this statute constitutional under the First Amendment because it did not single out cross burning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indicating racial hatred</w:t>
      </w:r>
      <w:r>
        <w:rPr>
          <w:rFonts w:ascii="Georgia" w:hAnsi="Georgia" w:cs="Times New Roman"/>
          <w:color w:val="333333"/>
        </w:rPr>
        <w:t>, as the Minnesota cross-burning ordinance did. The Court st</w:t>
      </w:r>
      <w:r>
        <w:rPr>
          <w:rFonts w:ascii="Georgia" w:hAnsi="Georgia" w:cs="Times New Roman"/>
          <w:color w:val="333333"/>
        </w:rPr>
        <w:t>ated, “Unlike the statute at issue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 A. V.</w:t>
      </w:r>
      <w:r>
        <w:rPr>
          <w:rFonts w:ascii="Georgia" w:hAnsi="Georgia" w:cs="Times New Roman"/>
          <w:color w:val="333333"/>
        </w:rPr>
        <w:t>, the Virginia statute does not single out for opprobrium only that speech directed toward ‘one of the specified disfavored topics.’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Fonts w:ascii="Georgia" w:hAnsi="Georgia" w:cs="Times New Roman"/>
          <w:color w:val="333333"/>
        </w:rPr>
        <w:t>, at 391.” It does not matter whether an individual burns a cross with int</w:t>
      </w:r>
      <w:r>
        <w:rPr>
          <w:rFonts w:ascii="Georgia" w:hAnsi="Georgia" w:cs="Times New Roman"/>
          <w:color w:val="333333"/>
        </w:rPr>
        <w:t>ent to intimidate because of the victim’s race, gender, or religion, or because of the victim’s “political affiliation, union membership, or homosexuality.”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bookmarkStart w:id="26" w:name="fn-18"/>
      <w:bookmarkEnd w:id="26"/>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Obscenity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exception to free speech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obscenity</w:t>
      </w:r>
      <w:r>
        <w:rPr>
          <w:rFonts w:ascii="Georgia" w:hAnsi="Georgia" w:cs="Times New Roman"/>
          <w:color w:val="333333"/>
        </w:rPr>
        <w:t>. Obscenity is usually conveyed by spee</w:t>
      </w:r>
      <w:r>
        <w:rPr>
          <w:rFonts w:ascii="Georgia" w:hAnsi="Georgia" w:cs="Times New Roman"/>
          <w:color w:val="333333"/>
        </w:rPr>
        <w:t>ch, such as words, pictures, photographs, songs, videos, and live performances. However, obscenity is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protected</w:t>
      </w:r>
      <w:r>
        <w:rPr>
          <w:rStyle w:val="apple-converted-space"/>
          <w:rFonts w:ascii="Georgia" w:hAnsi="Georgia" w:cs="Times New Roman"/>
          <w:color w:val="333333"/>
        </w:rPr>
        <w:t> </w:t>
      </w:r>
      <w:r>
        <w:rPr>
          <w:rFonts w:ascii="Georgia" w:hAnsi="Georgia" w:cs="Times New Roman"/>
          <w:color w:val="333333"/>
        </w:rPr>
        <w:t>speech under the First Amendment.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bookmarkStart w:id="27" w:name="fn-19"/>
      <w:bookmarkEnd w:id="27"/>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hyperlink r:id="rId142" w:tgtFrame="_blank" w:history="1">
        <w:r>
          <w:rPr>
            <w:rStyle w:val="Emphasis"/>
            <w:rFonts w:ascii="Georgia" w:hAnsi="Georgia"/>
            <w:color w:val="2689C6"/>
            <w:u w:val="single"/>
            <w:bdr w:val="none" w:sz="0" w:space="0" w:color="auto" w:frame="1"/>
          </w:rPr>
          <w:t>Miller v. California</w:t>
        </w:r>
      </w:hyperlink>
      <w:r>
        <w:rPr>
          <w:rFonts w:ascii="Georgia" w:hAnsi="Georgia" w:cs="Times New Roman"/>
          <w:color w:val="333333"/>
        </w:rPr>
        <w:t>, 413 U.S. 15 (1973), the US Supreme Court devised a three-part test to ascertain if speech is obscene and subject to government regulation. Generally, speech is obscene if (1) the average person, applying c</w:t>
      </w:r>
      <w:r>
        <w:rPr>
          <w:rFonts w:ascii="Georgia" w:hAnsi="Georgia" w:cs="Times New Roman"/>
          <w:color w:val="333333"/>
        </w:rPr>
        <w:t>ontemporary community standards would find that the work, taken as a whole, appeals to the prurient interest in sex; (2) it depicts sexual conduct specifically defined by the applicable state law in a patently offensive way; and (3) it lacks serious litera</w:t>
      </w:r>
      <w:r>
        <w:rPr>
          <w:rFonts w:ascii="Georgia" w:hAnsi="Georgia" w:cs="Times New Roman"/>
          <w:color w:val="333333"/>
        </w:rPr>
        <w:t>ry, artistic, political, or scientific value.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bookmarkStart w:id="28" w:name="fn-20"/>
      <w:bookmarkEnd w:id="28"/>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Speech That Is Not Obscene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hyperlink r:id="rId143" w:tgtFrame="_blank" w:history="1">
        <w:r>
          <w:rPr>
            <w:rStyle w:val="Emphasis"/>
            <w:rFonts w:ascii="Georgia" w:hAnsi="Georgia"/>
            <w:color w:val="2689C6"/>
            <w:u w:val="single"/>
            <w:bdr w:val="none" w:sz="0" w:space="0" w:color="auto" w:frame="1"/>
          </w:rPr>
          <w:t>Jenkins v. Georgia</w:t>
        </w:r>
      </w:hyperlink>
      <w:r>
        <w:rPr>
          <w:rFonts w:ascii="Georgia" w:hAnsi="Georgia" w:cs="Times New Roman"/>
          <w:color w:val="333333"/>
        </w:rPr>
        <w:t xml:space="preserve">, 418 U.S. 153 (1974), </w:t>
      </w:r>
      <w:r>
        <w:rPr>
          <w:rFonts w:ascii="Georgia" w:hAnsi="Georgia" w:cs="Times New Roman"/>
          <w:color w:val="333333"/>
        </w:rPr>
        <w:t>the US Supreme Court viewed the film</w:t>
      </w:r>
      <w:r>
        <w:rPr>
          <w:rStyle w:val="Emphasis"/>
          <w:rFonts w:ascii="Georgia" w:hAnsi="Georgia" w:cs="Times New Roman"/>
          <w:color w:val="333333"/>
          <w:bdr w:val="none" w:sz="0" w:space="0" w:color="auto" w:frame="1"/>
        </w:rPr>
        <w:t>Carnal Knowledge</w:t>
      </w:r>
      <w:r>
        <w:rPr>
          <w:rStyle w:val="apple-converted-space"/>
          <w:rFonts w:ascii="Georgia" w:hAnsi="Georgia" w:cs="Times New Roman"/>
          <w:color w:val="333333"/>
        </w:rPr>
        <w:t> </w:t>
      </w:r>
      <w:r>
        <w:rPr>
          <w:rFonts w:ascii="Georgia" w:hAnsi="Georgia" w:cs="Times New Roman"/>
          <w:color w:val="333333"/>
        </w:rPr>
        <w:t>to determine whether the defendant could be constitutionally convicted under an obscenity statute for showing it at a local theater. The Court concluded that most of the film’s sexual content was suggest</w:t>
      </w:r>
      <w:r>
        <w:rPr>
          <w:rFonts w:ascii="Georgia" w:hAnsi="Georgia" w:cs="Times New Roman"/>
          <w:color w:val="333333"/>
        </w:rPr>
        <w:t>ive rather than explicit, and the only direct portrayal of nudity was a woman’s bare midriff. Thus although a jury convicted the defendant after viewing the film, the Court reversed the conviction, stating that the film does not constitute the hard-core po</w:t>
      </w:r>
      <w:r>
        <w:rPr>
          <w:rFonts w:ascii="Georgia" w:hAnsi="Georgia" w:cs="Times New Roman"/>
          <w:color w:val="333333"/>
        </w:rPr>
        <w:t>rnography that the three-part test for obscenity isolates from the First Amendment’s protection. The Court stated, “Appellant’s showing of the film ‘Carnal Knowledge’ is simply not the ‘public portrayal of hard core sexual conduct for its own sake, and for</w:t>
      </w:r>
      <w:r>
        <w:rPr>
          <w:rFonts w:ascii="Georgia" w:hAnsi="Georgia" w:cs="Times New Roman"/>
          <w:color w:val="333333"/>
        </w:rPr>
        <w:t xml:space="preserve"> the ensuing commercial gain’ which we said was punishable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Miller</w:t>
      </w:r>
      <w:r>
        <w:rPr>
          <w:rFonts w:ascii="Georgia" w:hAnsi="Georgia" w:cs="Times New Roman"/>
          <w:color w:val="333333"/>
        </w:rPr>
        <w:t>, Id., at 35.”</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bookmarkStart w:id="29" w:name="fn-21"/>
      <w:bookmarkEnd w:id="29"/>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Nude Dancing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Statutes that regulate nude dancing have also been attacked under the First Amendment. Although the US Supreme Court has ruled that nude dancing is constit</w:t>
      </w:r>
      <w:r>
        <w:rPr>
          <w:rFonts w:ascii="Georgia" w:hAnsi="Georgia" w:cs="Times New Roman"/>
          <w:color w:val="333333"/>
        </w:rPr>
        <w:t>utionally protected expression, it has also upheld reasonable restrictions on nudity, such as requirements that nude dancers wear pasties and a g-string.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bookmarkStart w:id="30" w:name="fn-22"/>
      <w:bookmarkEnd w:id="30"/>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3.1</w:t>
      </w:r>
      <w:r>
        <w:rPr>
          <w:rStyle w:val="apple-converted-space"/>
          <w:rFonts w:ascii="Georgia" w:hAnsi="Georgia" w:cs="Times New Roman"/>
          <w:color w:val="333333"/>
        </w:rPr>
        <w:t> </w:t>
      </w:r>
      <w:r>
        <w:rPr>
          <w:rFonts w:ascii="Georgia" w:hAnsi="Georgia" w:cs="Times New Roman"/>
          <w:color w:val="333333"/>
        </w:rPr>
        <w:t>Statutes Prohibiting Speech under a First Amendment Exception</w:t>
      </w:r>
    </w:p>
    <w:tbl>
      <w:tblPr>
        <w:tblW w:w="0" w:type="auto"/>
        <w:tblCellMar>
          <w:left w:w="0" w:type="dxa"/>
          <w:right w:w="0" w:type="dxa"/>
        </w:tblCellMar>
        <w:tblLook w:val="04A0" w:firstRow="1" w:lastRow="0" w:firstColumn="1" w:lastColumn="0" w:noHBand="0" w:noVBand="1"/>
      </w:tblPr>
      <w:tblGrid>
        <w:gridCol w:w="1471"/>
        <w:gridCol w:w="2200"/>
        <w:gridCol w:w="583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Conduct Prohibited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Potential Constitutional Challenge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Necessary Statutory Requirements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Fighting words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First Amendment, vague, overbreadth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Must proscribe imminent lawless action, be narrowly drafted, precise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Incitement to riot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First Amendment, </w:t>
            </w:r>
            <w:r>
              <w:rPr>
                <w:rFonts w:eastAsia="Times New Roman" w:cs="Times New Roman"/>
                <w:sz w:val="21"/>
                <w:szCs w:val="21"/>
              </w:rPr>
              <w:t>vague, overbreadth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Must proscribe imminent lawless action, be narrowly drafted, precise; cannot prohibit simple advocacy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Hate speech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First Amendment, vague, overbreadth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Must be narrowly drafted, precise; must target speech supported by the intent t</w:t>
            </w:r>
            <w:r>
              <w:rPr>
                <w:rFonts w:eastAsia="Times New Roman" w:cs="Times New Roman"/>
                <w:sz w:val="21"/>
                <w:szCs w:val="21"/>
              </w:rPr>
              <w:t>o intimidate; cannot be content based without a compelling government interest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Obscenity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First Amendment, vague, overbreadth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Must be narrowly drafted, precise; must target speech that appeals to a prurient interest in </w:t>
            </w:r>
            <w:r>
              <w:rPr>
                <w:rFonts w:eastAsia="Times New Roman" w:cs="Times New Roman"/>
                <w:sz w:val="21"/>
                <w:szCs w:val="21"/>
              </w:rPr>
              <w:t>sex, depicts sex in a patently offensive way, lacks serious social value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Nude dancing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First Amendment, vague, overbreadth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Can be reasonably restricted</w:t>
            </w:r>
          </w:p>
        </w:tc>
      </w:tr>
    </w:tbl>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ETHICS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Should Depictions of Animal Cruelty Be Protected by the First Amendment?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Congress enacted 18 U.S.C. § 48, which criminalizes commercial creation, sale, or possession of a visual or auditory depiction in which a living animal is intentionally maimed, mutilated, tortured, wounded, or killed, if that conduct violates federal or st</w:t>
      </w:r>
      <w:r>
        <w:rPr>
          <w:rFonts w:ascii="Calibri" w:hAnsi="Calibri" w:cs="Times New Roman"/>
          <w:color w:val="333333"/>
        </w:rPr>
        <w:t>ate law where the creation, sale, or possession takes place. In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United States v. Stevens</w:t>
      </w:r>
      <w:r>
        <w:rPr>
          <w:rFonts w:ascii="Calibri" w:hAnsi="Calibri" w:cs="Times New Roman"/>
          <w:color w:val="333333"/>
        </w:rPr>
        <w:t>, 552 U.S. 442 (2010), the US Supreme Court held that this statute is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facially overbroad</w:t>
      </w:r>
      <w:r>
        <w:rPr>
          <w:rStyle w:val="apple-converted-space"/>
          <w:rFonts w:ascii="Calibri" w:hAnsi="Calibri" w:cs="Times New Roman"/>
          <w:color w:val="333333"/>
        </w:rPr>
        <w:t> </w:t>
      </w:r>
      <w:r>
        <w:rPr>
          <w:rFonts w:ascii="Calibri" w:hAnsi="Calibri" w:cs="Times New Roman"/>
          <w:color w:val="333333"/>
        </w:rPr>
        <w:t>and violative of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First Amendment</w:t>
      </w:r>
      <w:r>
        <w:rPr>
          <w:rFonts w:ascii="Calibri" w:hAnsi="Calibri" w:cs="Times New Roman"/>
          <w:color w:val="333333"/>
        </w:rPr>
        <w:t>. Specifically, the Court held that depictions of animal cruelty are entitled to First Amendment protection, and the statute is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presumptively invalid</w:t>
      </w:r>
      <w:r>
        <w:rPr>
          <w:rStyle w:val="apple-converted-space"/>
          <w:rFonts w:ascii="Calibri" w:hAnsi="Calibri" w:cs="Times New Roman"/>
          <w:color w:val="333333"/>
        </w:rPr>
        <w:t> </w:t>
      </w:r>
      <w:r>
        <w:rPr>
          <w:rFonts w:ascii="Calibri" w:hAnsi="Calibri" w:cs="Times New Roman"/>
          <w:color w:val="333333"/>
        </w:rPr>
        <w:t>because it is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content based</w:t>
      </w:r>
      <w:r>
        <w:rPr>
          <w:rFonts w:ascii="Calibri" w:hAnsi="Calibri" w:cs="Times New Roman"/>
          <w:color w:val="333333"/>
        </w:rPr>
        <w:t>. In addition, the Court stated that the government’s interest in censoring thi</w:t>
      </w:r>
      <w:r>
        <w:rPr>
          <w:rFonts w:ascii="Calibri" w:hAnsi="Calibri" w:cs="Times New Roman"/>
          <w:color w:val="333333"/>
        </w:rPr>
        <w:t>s type of material is not compelling enough to outweigh the prohibition on protected speech and that the statute on its face included material that may have redeeming social value. The Court’s opinion is available at this link:</w:t>
      </w:r>
      <w:r>
        <w:rPr>
          <w:rStyle w:val="apple-converted-space"/>
          <w:rFonts w:ascii="Calibri" w:hAnsi="Calibri" w:cs="Times New Roman"/>
          <w:color w:val="333333"/>
        </w:rPr>
        <w:t> </w:t>
      </w:r>
      <w:hyperlink r:id="rId144" w:tgtFrame="_blank" w:history="1">
        <w:r>
          <w:rPr>
            <w:rStyle w:val="Hyperlink"/>
            <w:rFonts w:ascii="Calibri" w:hAnsi="Calibri" w:cs="Times New Roman"/>
            <w:color w:val="2689C6"/>
            <w:bdr w:val="none" w:sz="0" w:space="0" w:color="auto" w:frame="1"/>
          </w:rPr>
          <w:t>http://www.law.cornell.edu/supct/html/08-769.ZO.html</w:t>
        </w:r>
      </w:hyperlink>
      <w:r>
        <w:rPr>
          <w:rFonts w:ascii="Calibri" w:hAnsi="Calibri" w:cs="Times New Roman"/>
          <w:color w:val="333333"/>
        </w:rPr>
        <w:t>.</w:t>
      </w:r>
    </w:p>
    <w:p w:rsidR="00000000" w:rsidRDefault="00B60F14" w:rsidP="00B60F14">
      <w:pPr>
        <w:numPr>
          <w:ilvl w:val="0"/>
          <w:numId w:val="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 you think the First Amendment should protect material depicting animal cruelty? Why or why not?</w:t>
      </w:r>
    </w:p>
    <w:p w:rsidR="00000000" w:rsidRDefault="00B60F14" w:rsidP="00B60F14">
      <w:pPr>
        <w:numPr>
          <w:ilvl w:val="0"/>
          <w:numId w:val="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possible consequences of criminalizi</w:t>
      </w:r>
      <w:r>
        <w:rPr>
          <w:rFonts w:ascii="Calibri" w:eastAsia="Times New Roman" w:hAnsi="Calibri" w:cs="Times New Roman"/>
          <w:color w:val="333333"/>
        </w:rPr>
        <w:t>ng this type of speech?</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Check your answers to both questions using the answer key at the end of the chapter.</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65"/>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Speech under the First Amendment is any form of expression, such as verbal or written words, pictures, videos, and songs. Expressive </w:t>
      </w:r>
      <w:r>
        <w:rPr>
          <w:rFonts w:ascii="Calibri" w:eastAsia="Times New Roman" w:hAnsi="Calibri" w:cs="Times New Roman"/>
          <w:color w:val="333333"/>
          <w:lang w:val="en"/>
        </w:rPr>
        <w:t>conduct, such as dressing a certain way, flag burning, and cross burning, is also considered First Amendment speech.</w:t>
      </w:r>
    </w:p>
    <w:p w:rsidR="00000000" w:rsidRDefault="00B60F14" w:rsidP="00B60F14">
      <w:pPr>
        <w:numPr>
          <w:ilvl w:val="0"/>
          <w:numId w:val="6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Five types of speech that can be governmentally regulated are fighting words, incitement to riot, hate speech, obscenity, and nude dancing.</w:t>
      </w:r>
    </w:p>
    <w:p w:rsidR="00000000" w:rsidRDefault="00B60F14" w:rsidP="00B60F14">
      <w:pPr>
        <w:numPr>
          <w:ilvl w:val="0"/>
          <w:numId w:val="6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Statutes that prohibit fighting words and incitement to riot must be narrowly drafted to include only speech that incites imminent unlawful action, not future harm or general advocacy. Statutes that prohibit hate speech must be narrowly drafted to include</w:t>
      </w:r>
      <w:r>
        <w:rPr>
          <w:rFonts w:ascii="Calibri" w:eastAsia="Times New Roman" w:hAnsi="Calibri" w:cs="Times New Roman"/>
          <w:color w:val="333333"/>
          <w:lang w:val="en"/>
        </w:rPr>
        <w:t xml:space="preserve"> only speech that is supported by the intent to intimidate. Statutes that prohibit obscenity must target speech that appeals to a prurient interest in sex, depicts sexual conduct in a patently offensive way, and has little or no literary, artistic, politic</w:t>
      </w:r>
      <w:r>
        <w:rPr>
          <w:rFonts w:ascii="Calibri" w:eastAsia="Times New Roman" w:hAnsi="Calibri" w:cs="Times New Roman"/>
          <w:color w:val="333333"/>
          <w:lang w:val="en"/>
        </w:rPr>
        <w:t>al, or scientific value. Nude dancing can be regulated as long as the regulation is reasonable, such as requiring dancers to wear pasties and a g-string.</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the following questions. Check your answers using the answer key at the end of </w:t>
      </w:r>
      <w:r>
        <w:rPr>
          <w:rFonts w:ascii="Calibri" w:hAnsi="Calibri" w:cs="Times New Roman"/>
          <w:color w:val="333333"/>
          <w:lang w:val="en"/>
        </w:rPr>
        <w:t>the chapter.</w:t>
      </w:r>
    </w:p>
    <w:p w:rsidR="00000000" w:rsidRDefault="00B60F14" w:rsidP="00B60F14">
      <w:pPr>
        <w:numPr>
          <w:ilvl w:val="0"/>
          <w:numId w:val="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state statute enhances the penalty for battery if the crime is committed “because of the victim’s race.” To prove race-biased intent, it is frequently necessary to admit evidence of the defendant’s statements indicating racial hatred and int</w:t>
      </w:r>
      <w:r>
        <w:rPr>
          <w:rFonts w:ascii="Calibri" w:eastAsia="Times New Roman" w:hAnsi="Calibri" w:cs="Times New Roman"/>
          <w:color w:val="333333"/>
          <w:lang w:val="en"/>
        </w:rPr>
        <w:t>olerance. Does this statute violate the First Amendment’s free speech protection? Why or why not? Read the case on which this question is based,</w:t>
      </w:r>
      <w:r>
        <w:rPr>
          <w:rStyle w:val="Emphasis"/>
          <w:rFonts w:ascii="Calibri" w:eastAsia="Times New Roman" w:hAnsi="Calibri" w:cs="Times New Roman"/>
          <w:color w:val="333333"/>
          <w:bdr w:val="none" w:sz="0" w:space="0" w:color="auto" w:frame="1"/>
          <w:lang w:val="en"/>
        </w:rPr>
        <w:t>Wisconsin v. Mitchell</w:t>
      </w:r>
      <w:r>
        <w:rPr>
          <w:rFonts w:ascii="Calibri" w:eastAsia="Times New Roman" w:hAnsi="Calibri" w:cs="Times New Roman"/>
          <w:color w:val="333333"/>
          <w:lang w:val="en"/>
        </w:rPr>
        <w:t>, 508 U.S. 47 (1993). The case is available at this link:</w:t>
      </w:r>
      <w:hyperlink r:id="rId145" w:tgtFrame="_blank" w:history="1">
        <w:r>
          <w:rPr>
            <w:rStyle w:val="Hyperlink"/>
            <w:rFonts w:ascii="Calibri" w:eastAsia="Times New Roman" w:hAnsi="Calibri" w:cs="Times New Roman"/>
            <w:color w:val="2689C6"/>
            <w:bdr w:val="none" w:sz="0" w:space="0" w:color="auto" w:frame="1"/>
            <w:lang w:val="en"/>
          </w:rPr>
          <w:t>http://www.law.cornell.edu/supct/html/92-515.ZO.html</w:t>
        </w:r>
      </w:hyperlink>
      <w:r>
        <w:rPr>
          <w:rFonts w:ascii="Calibri" w:eastAsia="Times New Roman" w:hAnsi="Calibri" w:cs="Times New Roman"/>
          <w:color w:val="333333"/>
          <w:lang w:val="en"/>
        </w:rPr>
        <w:t>.</w:t>
      </w:r>
    </w:p>
    <w:p w:rsidR="00000000" w:rsidRDefault="00B60F14" w:rsidP="00B60F14">
      <w:pPr>
        <w:numPr>
          <w:ilvl w:val="0"/>
          <w:numId w:val="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Reno v. American Civ. Liberties Union</w:t>
      </w:r>
      <w:r>
        <w:rPr>
          <w:rFonts w:ascii="Calibri" w:eastAsia="Times New Roman" w:hAnsi="Calibri" w:cs="Times New Roman"/>
          <w:color w:val="333333"/>
          <w:lang w:val="en"/>
        </w:rPr>
        <w:t>, 521 U.S. 844 (1997). This case reviews the constitutionality of a federal sta</w:t>
      </w:r>
      <w:r>
        <w:rPr>
          <w:rFonts w:ascii="Calibri" w:eastAsia="Times New Roman" w:hAnsi="Calibri" w:cs="Times New Roman"/>
          <w:color w:val="333333"/>
          <w:lang w:val="en"/>
        </w:rPr>
        <w:t>tute regulating Internet activity to protect minors. Why did the US Supreme Court hold that certain provisions of the federal Communications Decency Act of 1996 were unconstitutional? The case is available at this link:</w:t>
      </w:r>
      <w:r>
        <w:rPr>
          <w:rStyle w:val="apple-converted-space"/>
          <w:rFonts w:ascii="Calibri" w:eastAsia="Times New Roman" w:hAnsi="Calibri" w:cs="Times New Roman"/>
          <w:color w:val="333333"/>
          <w:lang w:val="en"/>
        </w:rPr>
        <w:t> </w:t>
      </w:r>
      <w:hyperlink r:id="rId146" w:tgtFrame="_blank" w:history="1">
        <w:r>
          <w:rPr>
            <w:rStyle w:val="Hyperlink"/>
            <w:rFonts w:ascii="Calibri" w:eastAsia="Times New Roman" w:hAnsi="Calibri" w:cs="Times New Roman"/>
            <w:color w:val="2689C6"/>
            <w:bdr w:val="none" w:sz="0" w:space="0" w:color="auto" w:frame="1"/>
            <w:lang w:val="en"/>
          </w:rPr>
          <w:t>http://caselaw.lp.findlaw.com/scripts/getcase.pl?court=us&amp;vol=000&amp;invol=96-511</w:t>
        </w:r>
      </w:hyperlink>
      <w:r>
        <w:rPr>
          <w:rFonts w:ascii="Calibri" w:eastAsia="Times New Roman" w:hAnsi="Calibri" w:cs="Times New Roman"/>
          <w:color w:val="333333"/>
          <w:lang w:val="en"/>
        </w:rPr>
        <w:t>.</w:t>
      </w:r>
    </w:p>
    <w:p w:rsidR="00000000" w:rsidRDefault="00B60F14" w:rsidP="00B60F14">
      <w:pPr>
        <w:numPr>
          <w:ilvl w:val="0"/>
          <w:numId w:val="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Holder v. Humanitarian Law Project</w:t>
      </w:r>
      <w:r>
        <w:rPr>
          <w:rFonts w:ascii="Calibri" w:eastAsia="Times New Roman" w:hAnsi="Calibri" w:cs="Times New Roman"/>
          <w:color w:val="333333"/>
          <w:lang w:val="en"/>
        </w:rPr>
        <w:t>, 130 S. Ct. 2705 (2010). Did the US Supreme Court uphold a federa</w:t>
      </w:r>
      <w:r>
        <w:rPr>
          <w:rFonts w:ascii="Calibri" w:eastAsia="Times New Roman" w:hAnsi="Calibri" w:cs="Times New Roman"/>
          <w:color w:val="333333"/>
          <w:lang w:val="en"/>
        </w:rPr>
        <w:t>l statute prohibiting aid to terrorist groups? Why or why not? The case is available at this link:</w:t>
      </w:r>
      <w:hyperlink r:id="rId147" w:tgtFrame="_blank" w:history="1">
        <w:r>
          <w:rPr>
            <w:rStyle w:val="Hyperlink"/>
            <w:rFonts w:ascii="Calibri" w:eastAsia="Times New Roman" w:hAnsi="Calibri" w:cs="Times New Roman"/>
            <w:color w:val="2689C6"/>
            <w:bdr w:val="none" w:sz="0" w:space="0" w:color="auto" w:frame="1"/>
            <w:lang w:val="en"/>
          </w:rPr>
          <w:t>http://scholar.google.com/scho</w:t>
        </w:r>
        <w:r>
          <w:rPr>
            <w:rStyle w:val="Hyperlink"/>
            <w:rFonts w:ascii="Calibri" w:eastAsia="Times New Roman" w:hAnsi="Calibri" w:cs="Times New Roman"/>
            <w:color w:val="2689C6"/>
            <w:bdr w:val="none" w:sz="0" w:space="0" w:color="auto" w:frame="1"/>
            <w:lang w:val="en"/>
          </w:rPr>
          <w:t>lar_case?case=3116082426854631219&amp;hl=en&amp;as_sdt=2&amp;as_vis=1&amp;oi=scholarr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52"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Gitlow v. New York</w:t>
      </w:r>
      <w:r>
        <w:rPr>
          <w:rFonts w:ascii="Calibri" w:hAnsi="Calibri"/>
          <w:color w:val="333333"/>
          <w:bdr w:val="none" w:sz="0" w:space="0" w:color="auto" w:frame="1"/>
        </w:rPr>
        <w:t>, 268 U.S. 652 (1925), accessed October 5, 2010,</w:t>
      </w:r>
      <w:hyperlink r:id="rId148" w:tgtFrame="_blank" w:history="1">
        <w:r>
          <w:rPr>
            <w:rStyle w:val="Hyperlink"/>
            <w:rFonts w:ascii="Calibri" w:hAnsi="Calibri"/>
            <w:color w:val="2689C6"/>
            <w:bdr w:val="none" w:sz="0" w:space="0" w:color="auto" w:frame="1"/>
          </w:rPr>
          <w:t>http://supreme.justia.com/us/268/652/case.html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Illinois Constitution, art. I, § 4, accessed October 9, 2010,</w:t>
      </w:r>
      <w:hyperlink r:id="rId149" w:tgtFrame="_blank" w:history="1">
        <w:r>
          <w:rPr>
            <w:rStyle w:val="Hyperlink"/>
            <w:rFonts w:ascii="Calibri" w:hAnsi="Calibri"/>
            <w:color w:val="2689C6"/>
            <w:bdr w:val="none" w:sz="0" w:space="0" w:color="auto" w:frame="1"/>
          </w:rPr>
          <w:t>http://www.ilga.gov/commission/lrb/con1.htm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Tinker v. Des Moines Independent Community School District</w:t>
      </w:r>
      <w:r>
        <w:rPr>
          <w:rFonts w:ascii="Calibri" w:hAnsi="Calibri"/>
          <w:color w:val="333333"/>
          <w:bdr w:val="none" w:sz="0" w:space="0" w:color="auto" w:frame="1"/>
        </w:rPr>
        <w:t>, 393 U.S. 503 (1969), accessed October 8, 201,</w:t>
      </w:r>
      <w:r>
        <w:rPr>
          <w:rStyle w:val="apple-converted-space"/>
          <w:rFonts w:ascii="Calibri" w:hAnsi="Calibri"/>
          <w:color w:val="333333"/>
          <w:bdr w:val="none" w:sz="0" w:space="0" w:color="auto" w:frame="1"/>
        </w:rPr>
        <w:t> </w:t>
      </w:r>
      <w:hyperlink r:id="rId150" w:tgtFrame="_blank" w:history="1">
        <w:r>
          <w:rPr>
            <w:rStyle w:val="Hyperlink"/>
            <w:rFonts w:ascii="Calibri" w:hAnsi="Calibri"/>
            <w:color w:val="2689C6"/>
            <w:bdr w:val="none" w:sz="0" w:space="0" w:color="auto" w:frame="1"/>
          </w:rPr>
          <w:t>http://supreme.justia.com/</w:t>
        </w:r>
        <w:r>
          <w:rPr>
            <w:rStyle w:val="Hyperlink"/>
            <w:rFonts w:ascii="Calibri" w:hAnsi="Calibri"/>
            <w:color w:val="2689C6"/>
            <w:bdr w:val="none" w:sz="0" w:space="0" w:color="auto" w:frame="1"/>
          </w:rPr>
          <w:t>us/393/503/case.html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Texas v. Johnson</w:t>
      </w:r>
      <w:r>
        <w:rPr>
          <w:rFonts w:ascii="Calibri" w:hAnsi="Calibri"/>
          <w:color w:val="333333"/>
          <w:bdr w:val="none" w:sz="0" w:space="0" w:color="auto" w:frame="1"/>
        </w:rPr>
        <w:t>, 491 U.S. 397 (1989), accessed October 5, 2010,</w:t>
      </w:r>
      <w:hyperlink r:id="rId151" w:tgtFrame="_blank" w:history="1">
        <w:r>
          <w:rPr>
            <w:rStyle w:val="Hyperlink"/>
            <w:rFonts w:ascii="Calibri" w:hAnsi="Calibri"/>
            <w:color w:val="2689C6"/>
            <w:bdr w:val="none" w:sz="0" w:space="0" w:color="auto" w:frame="1"/>
          </w:rPr>
          <w:t>http://caselaw.lp.findlaw.com/scripts/getcase.pl?court=us&amp;vol=</w:t>
        </w:r>
        <w:r>
          <w:rPr>
            <w:rStyle w:val="Hyperlink"/>
            <w:rFonts w:ascii="Calibri" w:hAnsi="Calibri"/>
            <w:color w:val="2689C6"/>
            <w:bdr w:val="none" w:sz="0" w:space="0" w:color="auto" w:frame="1"/>
          </w:rPr>
          <w:t>491&amp;invol=397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R.A.V. v. St. Paul</w:t>
      </w:r>
      <w:r>
        <w:rPr>
          <w:rFonts w:ascii="Calibri" w:hAnsi="Calibri"/>
          <w:color w:val="333333"/>
          <w:bdr w:val="none" w:sz="0" w:space="0" w:color="auto" w:frame="1"/>
        </w:rPr>
        <w:t>, 505 U.S. 377 (1992), accessed October 5, 2010,</w:t>
      </w:r>
      <w:hyperlink r:id="rId152" w:tgtFrame="_blank" w:history="1">
        <w:r>
          <w:rPr>
            <w:rStyle w:val="Hyperlink"/>
            <w:rFonts w:ascii="Calibri" w:hAnsi="Calibri"/>
            <w:color w:val="2689C6"/>
            <w:bdr w:val="none" w:sz="0" w:space="0" w:color="auto" w:frame="1"/>
          </w:rPr>
          <w:t>http://caselaw.lp.findlaw.com/scripts/getcase.pl?court=us&amp;vol=505&amp;i</w:t>
        </w:r>
        <w:r>
          <w:rPr>
            <w:rStyle w:val="Hyperlink"/>
            <w:rFonts w:ascii="Calibri" w:hAnsi="Calibri"/>
            <w:color w:val="2689C6"/>
            <w:bdr w:val="none" w:sz="0" w:space="0" w:color="auto" w:frame="1"/>
          </w:rPr>
          <w:t>nvol=377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Sable Communis. of California, Inc. v. FCC</w:t>
      </w:r>
      <w:r>
        <w:rPr>
          <w:rFonts w:ascii="Calibri" w:hAnsi="Calibri"/>
          <w:color w:val="333333"/>
          <w:bdr w:val="none" w:sz="0" w:space="0" w:color="auto" w:frame="1"/>
        </w:rPr>
        <w:t>, 492 U.S. 115 (1989), accessed October 5, 2010,</w:t>
      </w:r>
      <w:hyperlink r:id="rId153" w:tgtFrame="_blank" w:history="1">
        <w:r>
          <w:rPr>
            <w:rStyle w:val="Hyperlink"/>
            <w:rFonts w:ascii="Calibri" w:hAnsi="Calibri"/>
            <w:color w:val="2689C6"/>
            <w:bdr w:val="none" w:sz="0" w:space="0" w:color="auto" w:frame="1"/>
          </w:rPr>
          <w:t>http://supreme.justia.com/us/492/115/case.html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Schenck v. U.S.</w:t>
      </w:r>
      <w:r>
        <w:rPr>
          <w:rFonts w:ascii="Calibri" w:hAnsi="Calibri"/>
          <w:color w:val="333333"/>
          <w:bdr w:val="none" w:sz="0" w:space="0" w:color="auto" w:frame="1"/>
        </w:rPr>
        <w:t>, 249 U.S. 47 (1919), accessed October 5, 2010,</w:t>
      </w:r>
      <w:hyperlink r:id="rId154" w:tgtFrame="_blank" w:history="1">
        <w:r>
          <w:rPr>
            <w:rStyle w:val="Hyperlink"/>
            <w:rFonts w:ascii="Calibri" w:hAnsi="Calibri"/>
            <w:color w:val="2689C6"/>
            <w:bdr w:val="none" w:sz="0" w:space="0" w:color="auto" w:frame="1"/>
          </w:rPr>
          <w:t>http://supreme.justia.com/us/249/47/case.html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Chaplinsky v. New Hampshire</w:t>
      </w:r>
      <w:r>
        <w:rPr>
          <w:rFonts w:ascii="Calibri" w:hAnsi="Calibri"/>
          <w:color w:val="333333"/>
          <w:bdr w:val="none" w:sz="0" w:space="0" w:color="auto" w:frame="1"/>
        </w:rPr>
        <w:t>, 315 U.S. 568, 572 (1942), accessed October 6, 2010,</w:t>
      </w:r>
      <w:hyperlink r:id="rId155" w:tgtFrame="_blank" w:history="1">
        <w:r>
          <w:rPr>
            <w:rStyle w:val="Hyperlink"/>
            <w:rFonts w:ascii="Calibri" w:hAnsi="Calibri"/>
            <w:color w:val="2689C6"/>
            <w:bdr w:val="none" w:sz="0" w:space="0" w:color="auto" w:frame="1"/>
          </w:rPr>
          <w:t>http://caselaw.lp.findlaw.com/cgi-bin/getcase.pl?friend=wisbar&amp;navby=case&amp;court=us&amp;vol=315&amp;invol=568&amp;pageno=574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bookmarkStart w:id="31" w:name="ftn.fn-9"/>
      <w:bookmarkEnd w:id="31"/>
      <w:r>
        <w:rPr>
          <w:rStyle w:val="apple-converted-space"/>
          <w:rFonts w:ascii="Calibri" w:hAnsi="Calibri"/>
          <w:color w:val="333333"/>
        </w:rPr>
        <w:t> </w:t>
      </w:r>
      <w:r>
        <w:rPr>
          <w:rStyle w:val="Emphasis"/>
          <w:rFonts w:ascii="Calibri" w:hAnsi="Calibri"/>
          <w:color w:val="333333"/>
          <w:bdr w:val="none" w:sz="0" w:space="0" w:color="auto" w:frame="1"/>
        </w:rPr>
        <w:t>Lew</w:t>
      </w:r>
      <w:r>
        <w:rPr>
          <w:rStyle w:val="Emphasis"/>
          <w:rFonts w:ascii="Calibri" w:hAnsi="Calibri"/>
          <w:color w:val="333333"/>
          <w:bdr w:val="none" w:sz="0" w:space="0" w:color="auto" w:frame="1"/>
        </w:rPr>
        <w:t>is v. City of New Orleans</w:t>
      </w:r>
      <w:r>
        <w:rPr>
          <w:rFonts w:ascii="Calibri" w:hAnsi="Calibri"/>
          <w:color w:val="333333"/>
          <w:bdr w:val="none" w:sz="0" w:space="0" w:color="auto" w:frame="1"/>
        </w:rPr>
        <w:t>, 415 U.S. 130 (1974), accessed October 7, 2010,</w:t>
      </w:r>
      <w:hyperlink r:id="rId156" w:tgtFrame="_blank" w:history="1">
        <w:r>
          <w:rPr>
            <w:rStyle w:val="Hyperlink"/>
            <w:rFonts w:ascii="Calibri" w:hAnsi="Calibri"/>
            <w:color w:val="2689C6"/>
            <w:bdr w:val="none" w:sz="0" w:space="0" w:color="auto" w:frame="1"/>
          </w:rPr>
          <w:t>http://caselaw.lp.findlaw.com/scripts/getcase.pl?navby=case&amp;court=us</w:t>
        </w:r>
        <w:r>
          <w:rPr>
            <w:rStyle w:val="Hyperlink"/>
            <w:rFonts w:ascii="Calibri" w:hAnsi="Calibri"/>
            <w:color w:val="2689C6"/>
            <w:bdr w:val="none" w:sz="0" w:space="0" w:color="auto" w:frame="1"/>
          </w:rPr>
          <w:t>&amp;vol=415&amp;invol=130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bookmarkStart w:id="32" w:name="ftn.fn-10"/>
      <w:bookmarkEnd w:id="32"/>
      <w:r>
        <w:rPr>
          <w:rStyle w:val="apple-converted-space"/>
          <w:rFonts w:ascii="Calibri" w:hAnsi="Calibri"/>
          <w:color w:val="333333"/>
        </w:rPr>
        <w:t> </w:t>
      </w:r>
      <w:r>
        <w:rPr>
          <w:rStyle w:val="Emphasis"/>
          <w:rFonts w:ascii="Calibri" w:hAnsi="Calibri"/>
          <w:color w:val="333333"/>
          <w:bdr w:val="none" w:sz="0" w:space="0" w:color="auto" w:frame="1"/>
        </w:rPr>
        <w:t>Gooding v. Wilson</w:t>
      </w:r>
      <w:r>
        <w:rPr>
          <w:rFonts w:ascii="Calibri" w:hAnsi="Calibri"/>
          <w:color w:val="333333"/>
          <w:bdr w:val="none" w:sz="0" w:space="0" w:color="auto" w:frame="1"/>
        </w:rPr>
        <w:t>, 405 U.S. 518 (1972), accessed October 7, 2010,</w:t>
      </w:r>
      <w:hyperlink r:id="rId157" w:tgtFrame="_blank" w:history="1">
        <w:r>
          <w:rPr>
            <w:rStyle w:val="Hyperlink"/>
            <w:rFonts w:ascii="Calibri" w:hAnsi="Calibri"/>
            <w:color w:val="2689C6"/>
            <w:bdr w:val="none" w:sz="0" w:space="0" w:color="auto" w:frame="1"/>
          </w:rPr>
          <w:t>http://scholar.google.com/scholar_case</w:t>
        </w:r>
        <w:r>
          <w:rPr>
            <w:rStyle w:val="Hyperlink"/>
            <w:rFonts w:ascii="Calibri" w:hAnsi="Calibri"/>
            <w:color w:val="2689C6"/>
            <w:bdr w:val="none" w:sz="0" w:space="0" w:color="auto" w:frame="1"/>
          </w:rPr>
          <w:t>?case=3138831397470557431&amp;hl=en&amp;as_sdt=2&amp;as_vis=1&amp;oi=scholarr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bookmarkStart w:id="33" w:name="ftn.fn-11"/>
      <w:bookmarkEnd w:id="33"/>
      <w:r>
        <w:rPr>
          <w:rStyle w:val="apple-converted-space"/>
          <w:rFonts w:ascii="Calibri" w:hAnsi="Calibri"/>
          <w:color w:val="333333"/>
        </w:rPr>
        <w:t> </w:t>
      </w:r>
      <w:r>
        <w:rPr>
          <w:rStyle w:val="Emphasis"/>
          <w:rFonts w:ascii="Calibri" w:hAnsi="Calibri"/>
          <w:color w:val="333333"/>
          <w:bdr w:val="none" w:sz="0" w:space="0" w:color="auto" w:frame="1"/>
        </w:rPr>
        <w:t>Gooding v. Wilson</w:t>
      </w:r>
      <w:r>
        <w:rPr>
          <w:rFonts w:ascii="Calibri" w:hAnsi="Calibri"/>
          <w:color w:val="333333"/>
          <w:bdr w:val="none" w:sz="0" w:space="0" w:color="auto" w:frame="1"/>
        </w:rPr>
        <w:t>, 405 U.S. 518, 528 (1972), quoting</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Herndon v. Lowry</w:t>
      </w:r>
      <w:r>
        <w:rPr>
          <w:rFonts w:ascii="Calibri" w:hAnsi="Calibri"/>
          <w:color w:val="333333"/>
          <w:bdr w:val="none" w:sz="0" w:space="0" w:color="auto" w:frame="1"/>
        </w:rPr>
        <w:t>, 301 U.S. 242, 263 (1937), accessed October 7, 2010,</w:t>
      </w:r>
      <w:r>
        <w:rPr>
          <w:rStyle w:val="apple-converted-space"/>
          <w:rFonts w:ascii="Calibri" w:hAnsi="Calibri"/>
          <w:color w:val="333333"/>
          <w:bdr w:val="none" w:sz="0" w:space="0" w:color="auto" w:frame="1"/>
        </w:rPr>
        <w:t> </w:t>
      </w:r>
      <w:hyperlink r:id="rId158" w:tgtFrame="_blank" w:history="1">
        <w:r>
          <w:rPr>
            <w:rStyle w:val="Hyperlink"/>
            <w:rFonts w:ascii="Calibri" w:hAnsi="Calibri"/>
            <w:color w:val="2689C6"/>
            <w:bdr w:val="none" w:sz="0" w:space="0" w:color="auto" w:frame="1"/>
          </w:rPr>
          <w:t>http://scholar.google.com/scholar_case?case=3138831397470557431&amp;hl=en&amp;as_sdt=2&amp;as_vis=1&amp;oi=scholarr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bookmarkStart w:id="34" w:name="ftn.fn-12"/>
      <w:bookmarkEnd w:id="34"/>
      <w:r>
        <w:rPr>
          <w:rStyle w:val="apple-converted-space"/>
          <w:rFonts w:ascii="Calibri" w:hAnsi="Calibri"/>
          <w:color w:val="333333"/>
        </w:rPr>
        <w:t> </w:t>
      </w:r>
      <w:r>
        <w:rPr>
          <w:rStyle w:val="Emphasis"/>
          <w:rFonts w:ascii="Calibri" w:hAnsi="Calibri"/>
          <w:color w:val="333333"/>
          <w:bdr w:val="none" w:sz="0" w:space="0" w:color="auto" w:frame="1"/>
        </w:rPr>
        <w:t>Brandenburg v. Ohio</w:t>
      </w:r>
      <w:r>
        <w:rPr>
          <w:rFonts w:ascii="Calibri" w:hAnsi="Calibri"/>
          <w:color w:val="333333"/>
          <w:bdr w:val="none" w:sz="0" w:space="0" w:color="auto" w:frame="1"/>
        </w:rPr>
        <w:t>, 3</w:t>
      </w:r>
      <w:r>
        <w:rPr>
          <w:rFonts w:ascii="Calibri" w:hAnsi="Calibri"/>
          <w:color w:val="333333"/>
          <w:bdr w:val="none" w:sz="0" w:space="0" w:color="auto" w:frame="1"/>
        </w:rPr>
        <w:t>95 U.S. 444 (1969), accessed October 6, 2010,</w:t>
      </w:r>
      <w:hyperlink r:id="rId159" w:tgtFrame="_blank" w:history="1">
        <w:r>
          <w:rPr>
            <w:rStyle w:val="Hyperlink"/>
            <w:rFonts w:ascii="Calibri" w:hAnsi="Calibri"/>
            <w:color w:val="2689C6"/>
            <w:bdr w:val="none" w:sz="0" w:space="0" w:color="auto" w:frame="1"/>
          </w:rPr>
          <w:t>http://supreme.justia.com/us/395/444/case.html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bookmarkStart w:id="35" w:name="ftn.fn-13"/>
      <w:bookmarkEnd w:id="35"/>
      <w:r>
        <w:rPr>
          <w:rStyle w:val="apple-converted-space"/>
          <w:rFonts w:ascii="Calibri" w:hAnsi="Calibri"/>
          <w:color w:val="333333"/>
        </w:rPr>
        <w:t> </w:t>
      </w:r>
      <w:r>
        <w:rPr>
          <w:rStyle w:val="Emphasis"/>
          <w:rFonts w:ascii="Calibri" w:hAnsi="Calibri"/>
          <w:color w:val="333333"/>
          <w:bdr w:val="none" w:sz="0" w:space="0" w:color="auto" w:frame="1"/>
        </w:rPr>
        <w:t>Brandenburg v. Ohio</w:t>
      </w:r>
      <w:r>
        <w:rPr>
          <w:rFonts w:ascii="Calibri" w:hAnsi="Calibri"/>
          <w:color w:val="333333"/>
          <w:bdr w:val="none" w:sz="0" w:space="0" w:color="auto" w:frame="1"/>
        </w:rPr>
        <w:t>, 395 U.S. 444, 449 (1969), accessed October 6, 2010,</w:t>
      </w:r>
      <w:hyperlink r:id="rId160" w:tgtFrame="_blank" w:history="1">
        <w:r>
          <w:rPr>
            <w:rStyle w:val="Hyperlink"/>
            <w:rFonts w:ascii="Calibri" w:hAnsi="Calibri"/>
            <w:color w:val="2689C6"/>
            <w:bdr w:val="none" w:sz="0" w:space="0" w:color="auto" w:frame="1"/>
          </w:rPr>
          <w:t>http://supreme.justia.com/us/395/444/case.html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bookmarkStart w:id="36" w:name="ftn.fn-14"/>
      <w:bookmarkEnd w:id="36"/>
      <w:r>
        <w:rPr>
          <w:rStyle w:val="apple-converted-space"/>
          <w:rFonts w:ascii="Calibri" w:hAnsi="Calibri"/>
          <w:color w:val="333333"/>
        </w:rPr>
        <w:t> </w:t>
      </w:r>
      <w:r>
        <w:rPr>
          <w:rStyle w:val="Emphasis"/>
          <w:rFonts w:ascii="Calibri" w:hAnsi="Calibri"/>
          <w:color w:val="333333"/>
          <w:bdr w:val="none" w:sz="0" w:space="0" w:color="auto" w:frame="1"/>
        </w:rPr>
        <w:t>Wisconsin v. Mitchell</w:t>
      </w:r>
      <w:r>
        <w:rPr>
          <w:rFonts w:ascii="Calibri" w:hAnsi="Calibri"/>
          <w:color w:val="333333"/>
          <w:bdr w:val="none" w:sz="0" w:space="0" w:color="auto" w:frame="1"/>
        </w:rPr>
        <w:t>, 508 U.S. 47 (1993), accessed October 7, 2010,</w:t>
      </w:r>
      <w:hyperlink r:id="rId161" w:tgtFrame="_blank" w:history="1">
        <w:r>
          <w:rPr>
            <w:rStyle w:val="Hyperlink"/>
            <w:rFonts w:ascii="Calibri" w:hAnsi="Calibri"/>
            <w:color w:val="2689C6"/>
            <w:bdr w:val="none" w:sz="0" w:space="0" w:color="auto" w:frame="1"/>
          </w:rPr>
          <w:t>http://www.law.cornell.edu/supct/html/92-515.ZO.html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bookmarkStart w:id="37" w:name="ftn.fn-15"/>
      <w:bookmarkEnd w:id="37"/>
      <w:r>
        <w:rPr>
          <w:rStyle w:val="apple-converted-space"/>
          <w:rFonts w:ascii="Calibri" w:hAnsi="Calibri"/>
          <w:color w:val="333333"/>
        </w:rPr>
        <w:t> </w:t>
      </w:r>
      <w:r>
        <w:rPr>
          <w:rStyle w:val="Emphasis"/>
          <w:rFonts w:ascii="Calibri" w:hAnsi="Calibri"/>
          <w:color w:val="333333"/>
          <w:bdr w:val="none" w:sz="0" w:space="0" w:color="auto" w:frame="1"/>
        </w:rPr>
        <w:t>Virginia v. Black</w:t>
      </w:r>
      <w:r>
        <w:rPr>
          <w:rFonts w:ascii="Calibri" w:hAnsi="Calibri"/>
          <w:color w:val="333333"/>
          <w:bdr w:val="none" w:sz="0" w:space="0" w:color="auto" w:frame="1"/>
        </w:rPr>
        <w:t>, 535 U.S. 343 (2003), accessed October 5, 2010,</w:t>
      </w:r>
      <w:hyperlink r:id="rId162" w:tgtFrame="_blank" w:history="1">
        <w:r>
          <w:rPr>
            <w:rStyle w:val="Hyperlink"/>
            <w:rFonts w:ascii="Calibri" w:hAnsi="Calibri"/>
            <w:color w:val="2689C6"/>
            <w:bdr w:val="none" w:sz="0" w:space="0" w:color="auto" w:frame="1"/>
          </w:rPr>
          <w:t>http://caselaw</w:t>
        </w:r>
        <w:r>
          <w:rPr>
            <w:rStyle w:val="Hyperlink"/>
            <w:rFonts w:ascii="Calibri" w:hAnsi="Calibri"/>
            <w:color w:val="2689C6"/>
            <w:bdr w:val="none" w:sz="0" w:space="0" w:color="auto" w:frame="1"/>
          </w:rPr>
          <w:t>.lp.findlaw.com/scripts/getcase.pl?court=us&amp;vol=000&amp;invol=01-1107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bookmarkStart w:id="38" w:name="ftn.fn-16"/>
      <w:bookmarkEnd w:id="38"/>
      <w:r>
        <w:rPr>
          <w:rStyle w:val="apple-converted-space"/>
          <w:rFonts w:ascii="Calibri" w:hAnsi="Calibri"/>
          <w:color w:val="333333"/>
        </w:rPr>
        <w:t> </w:t>
      </w:r>
      <w:r>
        <w:rPr>
          <w:rStyle w:val="Emphasis"/>
          <w:rFonts w:ascii="Calibri" w:hAnsi="Calibri"/>
          <w:color w:val="333333"/>
          <w:bdr w:val="none" w:sz="0" w:space="0" w:color="auto" w:frame="1"/>
        </w:rPr>
        <w:t>R.A.V. v. St. Paul</w:t>
      </w:r>
      <w:r>
        <w:rPr>
          <w:rFonts w:ascii="Calibri" w:hAnsi="Calibri"/>
          <w:color w:val="333333"/>
          <w:bdr w:val="none" w:sz="0" w:space="0" w:color="auto" w:frame="1"/>
        </w:rPr>
        <w:t>, 505 U.S. 377 (1992), accessed October 5, 2010,</w:t>
      </w:r>
      <w:hyperlink r:id="rId163" w:tgtFrame="_blank" w:history="1">
        <w:r>
          <w:rPr>
            <w:rStyle w:val="Hyperlink"/>
            <w:rFonts w:ascii="Calibri" w:hAnsi="Calibri"/>
            <w:color w:val="2689C6"/>
            <w:bdr w:val="none" w:sz="0" w:space="0" w:color="auto" w:frame="1"/>
          </w:rPr>
          <w:t>http://caselaw.lp.findlaw.com/scripts/getcase.pl?court=us&amp;vol=505&amp;invol=377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bookmarkStart w:id="39" w:name="ftn.fn-17"/>
      <w:bookmarkEnd w:id="39"/>
      <w:r>
        <w:rPr>
          <w:rStyle w:val="apple-converted-space"/>
          <w:rFonts w:ascii="Calibri" w:hAnsi="Calibri"/>
          <w:color w:val="333333"/>
        </w:rPr>
        <w:t> </w:t>
      </w:r>
      <w:r>
        <w:rPr>
          <w:rStyle w:val="Emphasis"/>
          <w:rFonts w:ascii="Calibri" w:hAnsi="Calibri"/>
          <w:color w:val="333333"/>
          <w:bdr w:val="none" w:sz="0" w:space="0" w:color="auto" w:frame="1"/>
        </w:rPr>
        <w:t>R.A.V. v. St. Paul</w:t>
      </w:r>
      <w:r>
        <w:rPr>
          <w:rFonts w:ascii="Calibri" w:hAnsi="Calibri"/>
          <w:color w:val="333333"/>
          <w:bdr w:val="none" w:sz="0" w:space="0" w:color="auto" w:frame="1"/>
        </w:rPr>
        <w:t>, 505 U.S. 377, 382 (1992), accessed October 5, 2010,</w:t>
      </w:r>
      <w:hyperlink r:id="rId164" w:tgtFrame="_blank" w:history="1">
        <w:r>
          <w:rPr>
            <w:rStyle w:val="Hyperlink"/>
            <w:rFonts w:ascii="Calibri" w:hAnsi="Calibri"/>
            <w:color w:val="2689C6"/>
            <w:bdr w:val="none" w:sz="0" w:space="0" w:color="auto" w:frame="1"/>
          </w:rPr>
          <w:t>http://caselaw.lp.findlaw.com/scripts/getcase.pl?court=us&amp;vol=505&amp;invol=377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bookmarkStart w:id="40" w:name="ftn.fn-18"/>
      <w:bookmarkEnd w:id="40"/>
      <w:r>
        <w:rPr>
          <w:rStyle w:val="apple-converted-space"/>
          <w:rFonts w:ascii="Calibri" w:hAnsi="Calibri"/>
          <w:color w:val="333333"/>
        </w:rPr>
        <w:t> </w:t>
      </w:r>
      <w:r>
        <w:rPr>
          <w:rStyle w:val="Emphasis"/>
          <w:rFonts w:ascii="Calibri" w:hAnsi="Calibri"/>
          <w:color w:val="333333"/>
          <w:bdr w:val="none" w:sz="0" w:space="0" w:color="auto" w:frame="1"/>
        </w:rPr>
        <w:t>Virginia v. Black</w:t>
      </w:r>
      <w:r>
        <w:rPr>
          <w:rFonts w:ascii="Calibri" w:hAnsi="Calibri"/>
          <w:color w:val="333333"/>
          <w:bdr w:val="none" w:sz="0" w:space="0" w:color="auto" w:frame="1"/>
        </w:rPr>
        <w:t>, 535 U.S. 343, 359 (2003), accessed October 5, 2010,</w:t>
      </w:r>
      <w:hyperlink r:id="rId165" w:tgtFrame="_blank" w:history="1">
        <w:r>
          <w:rPr>
            <w:rStyle w:val="Hyperlink"/>
            <w:rFonts w:ascii="Calibri" w:hAnsi="Calibri"/>
            <w:color w:val="2689C6"/>
            <w:bdr w:val="none" w:sz="0" w:space="0" w:color="auto" w:frame="1"/>
          </w:rPr>
          <w:t>http://caselaw.lp.findlaw.com/scripts/getcase.pl?court=us&amp;vol=000&amp;invol=01-1107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bookmarkStart w:id="41" w:name="ftn.fn-19"/>
      <w:bookmarkEnd w:id="41"/>
      <w:r>
        <w:rPr>
          <w:rStyle w:val="apple-converted-space"/>
          <w:rFonts w:ascii="Calibri" w:hAnsi="Calibri"/>
          <w:color w:val="333333"/>
        </w:rPr>
        <w:t> </w:t>
      </w:r>
      <w:r>
        <w:rPr>
          <w:rStyle w:val="Emphasis"/>
          <w:rFonts w:ascii="Calibri" w:hAnsi="Calibri"/>
          <w:color w:val="333333"/>
          <w:bdr w:val="none" w:sz="0" w:space="0" w:color="auto" w:frame="1"/>
        </w:rPr>
        <w:t>Roth v. United States</w:t>
      </w:r>
      <w:r>
        <w:rPr>
          <w:rFonts w:ascii="Calibri" w:hAnsi="Calibri"/>
          <w:color w:val="333333"/>
          <w:bdr w:val="none" w:sz="0" w:space="0" w:color="auto" w:frame="1"/>
        </w:rPr>
        <w:t>, 354 U.S. 476 (1957), accessed October 7, 2010,</w:t>
      </w:r>
      <w:hyperlink r:id="rId166" w:tgtFrame="_blank" w:history="1">
        <w:r>
          <w:rPr>
            <w:rStyle w:val="Hyperlink"/>
            <w:rFonts w:ascii="Calibri" w:hAnsi="Calibri"/>
            <w:color w:val="2689C6"/>
            <w:bdr w:val="none" w:sz="0" w:space="0" w:color="auto" w:frame="1"/>
          </w:rPr>
          <w:t>http://supreme.justia</w:t>
        </w:r>
        <w:r>
          <w:rPr>
            <w:rStyle w:val="Hyperlink"/>
            <w:rFonts w:ascii="Calibri" w:hAnsi="Calibri"/>
            <w:color w:val="2689C6"/>
            <w:bdr w:val="none" w:sz="0" w:space="0" w:color="auto" w:frame="1"/>
          </w:rPr>
          <w:t>.com/us/354/476/case.html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bookmarkStart w:id="42" w:name="ftn.fn-20"/>
      <w:bookmarkEnd w:id="42"/>
      <w:r>
        <w:rPr>
          <w:rStyle w:val="apple-converted-space"/>
          <w:rFonts w:ascii="Calibri" w:hAnsi="Calibri"/>
          <w:color w:val="333333"/>
        </w:rPr>
        <w:t> </w:t>
      </w:r>
      <w:r>
        <w:rPr>
          <w:rStyle w:val="Emphasis"/>
          <w:rFonts w:ascii="Calibri" w:hAnsi="Calibri"/>
          <w:color w:val="333333"/>
          <w:bdr w:val="none" w:sz="0" w:space="0" w:color="auto" w:frame="1"/>
        </w:rPr>
        <w:t>Miller v. California</w:t>
      </w:r>
      <w:r>
        <w:rPr>
          <w:rFonts w:ascii="Calibri" w:hAnsi="Calibri"/>
          <w:color w:val="333333"/>
          <w:bdr w:val="none" w:sz="0" w:space="0" w:color="auto" w:frame="1"/>
        </w:rPr>
        <w:t>, 413 U.S. 15 (1973), accessed October 7, 2010,</w:t>
      </w:r>
      <w:hyperlink r:id="rId167" w:tgtFrame="_blank" w:history="1">
        <w:r>
          <w:rPr>
            <w:rStyle w:val="Hyperlink"/>
            <w:rFonts w:ascii="Calibri" w:hAnsi="Calibri"/>
            <w:color w:val="2689C6"/>
            <w:bdr w:val="none" w:sz="0" w:space="0" w:color="auto" w:frame="1"/>
          </w:rPr>
          <w:t>http://scholar.google.com/scho</w:t>
        </w:r>
        <w:r>
          <w:rPr>
            <w:rStyle w:val="Hyperlink"/>
            <w:rFonts w:ascii="Calibri" w:hAnsi="Calibri"/>
            <w:color w:val="2689C6"/>
            <w:bdr w:val="none" w:sz="0" w:space="0" w:color="auto" w:frame="1"/>
          </w:rPr>
          <w:t>lar_case?case=287180442152313659&amp;hl=en&amp;as_sdt=2&amp;as_vis=1&amp;oi=scholarr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bookmarkStart w:id="43" w:name="ftn.fn-21"/>
      <w:bookmarkEnd w:id="43"/>
      <w:r>
        <w:rPr>
          <w:rStyle w:val="apple-converted-space"/>
          <w:rFonts w:ascii="Calibri" w:hAnsi="Calibri"/>
          <w:color w:val="333333"/>
        </w:rPr>
        <w:t> </w:t>
      </w:r>
      <w:r>
        <w:rPr>
          <w:rStyle w:val="Emphasis"/>
          <w:rFonts w:ascii="Calibri" w:hAnsi="Calibri"/>
          <w:color w:val="333333"/>
          <w:bdr w:val="none" w:sz="0" w:space="0" w:color="auto" w:frame="1"/>
        </w:rPr>
        <w:t>Jenkins v. Georgia</w:t>
      </w:r>
      <w:r>
        <w:rPr>
          <w:rFonts w:ascii="Calibri" w:hAnsi="Calibri"/>
          <w:color w:val="333333"/>
          <w:bdr w:val="none" w:sz="0" w:space="0" w:color="auto" w:frame="1"/>
        </w:rPr>
        <w:t>, 418 U.S. 153, 161 (1974), accessed October 7, 2010,</w:t>
      </w:r>
      <w:hyperlink r:id="rId168" w:tgtFrame="_blank" w:history="1">
        <w:r>
          <w:rPr>
            <w:rStyle w:val="Hyperlink"/>
            <w:rFonts w:ascii="Calibri" w:hAnsi="Calibri"/>
            <w:color w:val="2689C6"/>
            <w:bdr w:val="none" w:sz="0" w:space="0" w:color="auto" w:frame="1"/>
          </w:rPr>
          <w:t>http://caselaw.lp.findlaw.com/scripts/getcase.pl?navby=case&amp;court=us&amp;vol=418&amp;invol=153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bookmarkStart w:id="44" w:name="ftn.fn-22"/>
      <w:bookmarkEnd w:id="44"/>
      <w:r>
        <w:rPr>
          <w:rStyle w:val="apple-converted-space"/>
          <w:rFonts w:ascii="Calibri" w:hAnsi="Calibri"/>
          <w:color w:val="333333"/>
        </w:rPr>
        <w:t> </w:t>
      </w:r>
      <w:r>
        <w:rPr>
          <w:rStyle w:val="Emphasis"/>
          <w:rFonts w:ascii="Calibri" w:hAnsi="Calibri"/>
          <w:color w:val="333333"/>
          <w:bdr w:val="none" w:sz="0" w:space="0" w:color="auto" w:frame="1"/>
        </w:rPr>
        <w:t>City of Erie et al v. Pap’s A.M.</w:t>
      </w:r>
      <w:r>
        <w:rPr>
          <w:rFonts w:ascii="Calibri" w:hAnsi="Calibri"/>
          <w:color w:val="333333"/>
          <w:bdr w:val="none" w:sz="0" w:space="0" w:color="auto" w:frame="1"/>
        </w:rPr>
        <w:t>, 529 U.S. 277 (2000), accessed October 11, 2010,</w:t>
      </w:r>
      <w:hyperlink r:id="rId169" w:tgtFrame="_blank" w:history="1">
        <w:r>
          <w:rPr>
            <w:rStyle w:val="Hyperlink"/>
            <w:rFonts w:ascii="Calibri" w:hAnsi="Calibri"/>
            <w:color w:val="2689C6"/>
            <w:bdr w:val="none" w:sz="0" w:space="0" w:color="auto" w:frame="1"/>
          </w:rPr>
          <w:t>http://caselaw.lp.findlaw.com/scripts/getcase.pl?court=us&amp;vol=000&amp;invol=98-1161</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Right to Privacy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6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Ascertain the constitutional amendments that support a right to privacy.</w:t>
      </w:r>
    </w:p>
    <w:p w:rsidR="00000000" w:rsidRDefault="00B60F14" w:rsidP="00B60F14">
      <w:pPr>
        <w:numPr>
          <w:ilvl w:val="0"/>
          <w:numId w:val="6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three constitutionally protected individual interests that are included in the right to privacy.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The federal Constitution does not explicitly protect privacy. However, several of the amendments in the Bill of Rights ensure and protect individual </w:t>
      </w:r>
      <w:r>
        <w:rPr>
          <w:rFonts w:ascii="Georgia" w:hAnsi="Georgia" w:cs="Times New Roman"/>
          <w:color w:val="333333"/>
          <w:sz w:val="18"/>
          <w:szCs w:val="18"/>
        </w:rPr>
        <w:t>decision making and autonomy from governmental intrusion. Thus modern interpretations of the Constitution by the US Supreme Court have created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right to privacy</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This right is considered fundamental and subject to strict scrutiny; only a compelling go</w:t>
      </w:r>
      <w:r>
        <w:rPr>
          <w:rFonts w:ascii="Georgia" w:hAnsi="Georgia" w:cs="Times New Roman"/>
          <w:color w:val="333333"/>
          <w:sz w:val="18"/>
          <w:szCs w:val="18"/>
        </w:rPr>
        <w:t>vernment interest can justify a statute encroaching on its protections. Many states include an explicit right to privacy in their state constitutions.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Constitutional Amendments Protecting Privacy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US Supreme Court </w:t>
      </w:r>
      <w:r>
        <w:rPr>
          <w:rFonts w:ascii="Georgia" w:hAnsi="Georgia" w:cs="Times New Roman"/>
          <w:color w:val="333333"/>
        </w:rPr>
        <w:t>precedent has held that the right to privacy comes from the First, Third, Fourth, Fifth, Ninth, and Fourteenth Amendments. The First Amendment protects the right to speak freely, assemble peacefully, and worship according to individual choice. The Third Am</w:t>
      </w:r>
      <w:r>
        <w:rPr>
          <w:rFonts w:ascii="Georgia" w:hAnsi="Georgia" w:cs="Times New Roman"/>
          <w:color w:val="333333"/>
        </w:rPr>
        <w:t>endment prohibits the government from forcing individuals to quarter, house, or feed soldiers. The Fourth Amendment prevents the government from unreasonably searching or seizing an individual or an individual’s property. The Fifth and Fourteenth Amendment</w:t>
      </w:r>
      <w:r>
        <w:rPr>
          <w:rFonts w:ascii="Georgia" w:hAnsi="Georgia" w:cs="Times New Roman"/>
          <w:color w:val="333333"/>
        </w:rPr>
        <w:t xml:space="preserve">s provide due process of law before the government can deprive an individual of life, liberty, or property. The Ninth Amendment states that rights not explicitly set forth in the Constitution may still exist. Taken together, these amendments indicate that </w:t>
      </w:r>
      <w:r>
        <w:rPr>
          <w:rFonts w:ascii="Georgia" w:hAnsi="Georgia" w:cs="Times New Roman"/>
          <w:color w:val="333333"/>
        </w:rPr>
        <w:t>the Constitution was written to erect a barrier between individuals and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overly intrusive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regulatory</w:t>
      </w:r>
      <w:r>
        <w:rPr>
          <w:rStyle w:val="apple-converted-space"/>
          <w:rFonts w:ascii="Georgia" w:hAnsi="Georgia" w:cs="Times New Roman"/>
          <w:color w:val="333333"/>
        </w:rPr>
        <w:t> </w:t>
      </w:r>
      <w:r>
        <w:rPr>
          <w:rFonts w:ascii="Georgia" w:hAnsi="Georgia" w:cs="Times New Roman"/>
          <w:color w:val="333333"/>
        </w:rPr>
        <w:t>government. In modern society, this right to privacy guarantees the right to 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birth control</w:t>
      </w:r>
      <w:r>
        <w:rPr>
          <w:rFonts w:ascii="Georgia" w:hAnsi="Georgia" w:cs="Times New Roman"/>
          <w:color w:val="333333"/>
        </w:rPr>
        <w:t>, the right to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abortion</w:t>
      </w:r>
      <w:r>
        <w:rPr>
          <w:rFonts w:ascii="Georgia" w:hAnsi="Georgia" w:cs="Times New Roman"/>
          <w:color w:val="333333"/>
        </w:rPr>
        <w:t>, and the right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participate in consensual sexual relations</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Right to Use Birth Control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right to privacy was first established in the US Supreme Court case of</w:t>
      </w:r>
      <w:r>
        <w:rPr>
          <w:rStyle w:val="apple-converted-space"/>
          <w:rFonts w:ascii="Georgia" w:hAnsi="Georgia" w:cs="Times New Roman"/>
          <w:color w:val="333333"/>
        </w:rPr>
        <w:t> </w:t>
      </w:r>
      <w:hyperlink r:id="rId170" w:tgtFrame="_blank" w:history="1">
        <w:r>
          <w:rPr>
            <w:rStyle w:val="Emphasis"/>
            <w:rFonts w:ascii="Georgia" w:hAnsi="Georgia"/>
            <w:color w:val="2689C6"/>
            <w:u w:val="single"/>
            <w:bdr w:val="none" w:sz="0" w:space="0" w:color="auto" w:frame="1"/>
          </w:rPr>
          <w:t>Gr</w:t>
        </w:r>
        <w:r>
          <w:rPr>
            <w:rStyle w:val="Emphasis"/>
            <w:rFonts w:ascii="Georgia" w:hAnsi="Georgia"/>
            <w:color w:val="2689C6"/>
            <w:u w:val="single"/>
            <w:bdr w:val="none" w:sz="0" w:space="0" w:color="auto" w:frame="1"/>
          </w:rPr>
          <w:t>iswold v. Connecticut</w:t>
        </w:r>
      </w:hyperlink>
      <w:r>
        <w:rPr>
          <w:rFonts w:ascii="Georgia" w:hAnsi="Georgia" w:cs="Times New Roman"/>
          <w:color w:val="333333"/>
        </w:rPr>
        <w:t>, 381 U.S. 479 (1965).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Griswold</w:t>
      </w:r>
      <w:r>
        <w:rPr>
          <w:rFonts w:ascii="Georgia" w:hAnsi="Georgia" w:cs="Times New Roman"/>
          <w:color w:val="333333"/>
        </w:rPr>
        <w:t>, the defendants, Planned Parenthood employees, were convicted of prescribing birth control as accessories under two Connecticut statutes that criminalized the use of birth control. The Court found the</w:t>
      </w:r>
      <w:r>
        <w:rPr>
          <w:rFonts w:ascii="Georgia" w:hAnsi="Georgia" w:cs="Times New Roman"/>
          <w:color w:val="333333"/>
        </w:rPr>
        <w:t xml:space="preserve"> statutes unconstitutional, holding that the First, Third, Fourth, Fifth, and Ninth Amendments created a “penumbra” of unenumerated constitutional rights, including zones of privacy.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The Court stated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marital privacy</w:t>
      </w:r>
      <w:r>
        <w:rPr>
          <w:rFonts w:ascii="Georgia" w:hAnsi="Georgia" w:cs="Times New Roman"/>
          <w:color w:val="333333"/>
        </w:rPr>
        <w:t>, especially, deserved the utmos</w:t>
      </w:r>
      <w:r>
        <w:rPr>
          <w:rFonts w:ascii="Georgia" w:hAnsi="Georgia" w:cs="Times New Roman"/>
          <w:color w:val="333333"/>
        </w:rPr>
        <w:t>t protection from governmental intrusion.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Griswold</w:t>
      </w:r>
      <w:r>
        <w:rPr>
          <w:rStyle w:val="apple-converted-space"/>
          <w:rFonts w:ascii="Georgia" w:hAnsi="Georgia" w:cs="Times New Roman"/>
          <w:color w:val="333333"/>
        </w:rPr>
        <w:t> </w:t>
      </w:r>
      <w:r>
        <w:rPr>
          <w:rFonts w:ascii="Georgia" w:hAnsi="Georgia" w:cs="Times New Roman"/>
          <w:color w:val="333333"/>
        </w:rPr>
        <w:t>case set the stage for other fundamental privacy rights related to intimacy, including the right to an abortion and the right to consensual sexual relations.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Right to an Abortion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right to an ab</w:t>
      </w:r>
      <w:r>
        <w:rPr>
          <w:rFonts w:ascii="Georgia" w:hAnsi="Georgia" w:cs="Times New Roman"/>
          <w:color w:val="333333"/>
        </w:rPr>
        <w:t>ortion was set forth in the seminal US Supreme Court case of</w:t>
      </w:r>
      <w:r>
        <w:rPr>
          <w:rStyle w:val="apple-converted-space"/>
          <w:rFonts w:ascii="Georgia" w:hAnsi="Georgia" w:cs="Times New Roman"/>
          <w:color w:val="333333"/>
        </w:rPr>
        <w:t> </w:t>
      </w:r>
      <w:hyperlink r:id="rId171" w:tgtFrame="_blank" w:history="1">
        <w:r>
          <w:rPr>
            <w:rStyle w:val="Emphasis"/>
            <w:rFonts w:ascii="Georgia" w:hAnsi="Georgia"/>
            <w:color w:val="2689C6"/>
            <w:u w:val="single"/>
            <w:bdr w:val="none" w:sz="0" w:space="0" w:color="auto" w:frame="1"/>
          </w:rPr>
          <w:t>Roe v. Wade</w:t>
        </w:r>
      </w:hyperlink>
      <w:r>
        <w:rPr>
          <w:rFonts w:ascii="Georgia" w:hAnsi="Georgia" w:cs="Times New Roman"/>
          <w:color w:val="333333"/>
        </w:rPr>
        <w:t>, 410 U.S. 113 (1973).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Roe</w:t>
      </w:r>
      <w:r>
        <w:rPr>
          <w:rFonts w:ascii="Georgia" w:hAnsi="Georgia" w:cs="Times New Roman"/>
          <w:color w:val="333333"/>
        </w:rPr>
        <w:t>, which examined a Texas statut</w:t>
      </w:r>
      <w:r>
        <w:rPr>
          <w:rFonts w:ascii="Georgia" w:hAnsi="Georgia" w:cs="Times New Roman"/>
          <w:color w:val="333333"/>
        </w:rPr>
        <w:t>e criminalizing abortion, the Court held that every woman has the right to a legal abortion through the first trimester of pregnancy. In the aftermath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Roe</w:t>
      </w:r>
      <w:r>
        <w:rPr>
          <w:rStyle w:val="apple-converted-space"/>
          <w:rFonts w:ascii="Georgia" w:hAnsi="Georgia" w:cs="Times New Roman"/>
          <w:color w:val="333333"/>
        </w:rPr>
        <w:t> </w:t>
      </w:r>
      <w:r>
        <w:rPr>
          <w:rFonts w:ascii="Georgia" w:hAnsi="Georgia" w:cs="Times New Roman"/>
          <w:color w:val="333333"/>
        </w:rPr>
        <w:t>decision, more than half of the nation’s state laws criminalizing abortion became unconstituti</w:t>
      </w:r>
      <w:r>
        <w:rPr>
          <w:rFonts w:ascii="Georgia" w:hAnsi="Georgia" w:cs="Times New Roman"/>
          <w:color w:val="333333"/>
        </w:rPr>
        <w:t>onal and unenforceable. The Court held that state government has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legitimate</w:t>
      </w:r>
      <w:r>
        <w:rPr>
          <w:rStyle w:val="apple-converted-space"/>
          <w:rFonts w:ascii="Georgia" w:hAnsi="Georgia" w:cs="Times New Roman"/>
          <w:color w:val="333333"/>
        </w:rPr>
        <w:t> </w:t>
      </w:r>
      <w:r>
        <w:rPr>
          <w:rFonts w:ascii="Georgia" w:hAnsi="Georgia" w:cs="Times New Roman"/>
          <w:color w:val="333333"/>
        </w:rPr>
        <w:t>interest in protecting a pregnant woman and her fetus from harm, which becomes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compelling</w:t>
      </w:r>
      <w:r>
        <w:rPr>
          <w:rStyle w:val="apple-converted-space"/>
          <w:rFonts w:ascii="Georgia" w:hAnsi="Georgia" w:cs="Times New Roman"/>
          <w:color w:val="333333"/>
        </w:rPr>
        <w:t> </w:t>
      </w:r>
      <w:r>
        <w:rPr>
          <w:rFonts w:ascii="Georgia" w:hAnsi="Georgia" w:cs="Times New Roman"/>
          <w:color w:val="333333"/>
        </w:rPr>
        <w:t xml:space="preserve">interest when she has reached full </w:t>
      </w:r>
      <w:r>
        <w:rPr>
          <w:rFonts w:ascii="Georgia" w:hAnsi="Georgia" w:cs="Times New Roman"/>
          <w:color w:val="333333"/>
        </w:rPr>
        <w:t>term. However, during the first trimester, health concerns from abortion do not justify the erosion of a woman’s right to make the abortion decision.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Court thereafter struck down the Texas antiabortion statute as overbroad under the Fourteenth Amen</w:t>
      </w:r>
      <w:r>
        <w:rPr>
          <w:rFonts w:ascii="Georgia" w:hAnsi="Georgia" w:cs="Times New Roman"/>
          <w:color w:val="333333"/>
        </w:rPr>
        <w:t>dment due process clause. Specifically, the Court held that during the first trimester of pregnancy, the abortion decision must be left to the pregnant woman and her attending physician.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In a recent decision post-</w:t>
      </w:r>
      <w:r>
        <w:rPr>
          <w:rStyle w:val="Emphasis"/>
          <w:rFonts w:ascii="Georgia" w:hAnsi="Georgia" w:cs="Times New Roman"/>
          <w:color w:val="333333"/>
          <w:bdr w:val="none" w:sz="0" w:space="0" w:color="auto" w:frame="1"/>
        </w:rPr>
        <w:t>Roe</w:t>
      </w:r>
      <w:r>
        <w:rPr>
          <w:rFonts w:ascii="Georgia" w:hAnsi="Georgia" w:cs="Times New Roman"/>
          <w:color w:val="333333"/>
        </w:rPr>
        <w:t>, the Court upheld a federal statute</w:t>
      </w:r>
      <w:r>
        <w:rPr>
          <w:rFonts w:ascii="Georgia" w:hAnsi="Georgia" w:cs="Times New Roman"/>
          <w:color w:val="333333"/>
        </w:rPr>
        <w:t xml:space="preserve"> criminalizing partial-birth abortion, on the grounds that it was not void for vagueness or overbroad under the Fifth Amendment due process clause.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Right to Consensual Sexual Relations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in the aftermath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Roe v. Wade</w:t>
      </w:r>
      <w:r>
        <w:rPr>
          <w:rFonts w:ascii="Georgia" w:hAnsi="Georgia" w:cs="Times New Roman"/>
          <w:color w:val="333333"/>
        </w:rPr>
        <w:t xml:space="preserve">, courts were reluctant to </w:t>
      </w:r>
      <w:r>
        <w:rPr>
          <w:rFonts w:ascii="Georgia" w:hAnsi="Georgia" w:cs="Times New Roman"/>
          <w:color w:val="333333"/>
        </w:rPr>
        <w:t>interfere with states’ interests in enacting and enforcing statutes that criminalized sexual conduct. In</w:t>
      </w:r>
      <w:hyperlink r:id="rId172" w:tgtFrame="_blank" w:history="1">
        <w:r>
          <w:rPr>
            <w:rStyle w:val="Emphasis"/>
            <w:rFonts w:ascii="Georgia" w:hAnsi="Georgia"/>
            <w:color w:val="2689C6"/>
            <w:u w:val="single"/>
            <w:bdr w:val="none" w:sz="0" w:space="0" w:color="auto" w:frame="1"/>
          </w:rPr>
          <w:t>Bowers v. Hardwick</w:t>
        </w:r>
      </w:hyperlink>
      <w:r>
        <w:rPr>
          <w:rFonts w:ascii="Georgia" w:hAnsi="Georgia" w:cs="Times New Roman"/>
          <w:color w:val="333333"/>
        </w:rPr>
        <w:t xml:space="preserve">, 478 U.S. 186 (1986), the US </w:t>
      </w:r>
      <w:r>
        <w:rPr>
          <w:rFonts w:ascii="Georgia" w:hAnsi="Georgia" w:cs="Times New Roman"/>
          <w:color w:val="333333"/>
        </w:rPr>
        <w:t>Supreme Court upheld a Georgia statute that made it a crime to engage in consensual sodomy.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Court stated that there is no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fundamental</w:t>
      </w:r>
      <w:r>
        <w:rPr>
          <w:rStyle w:val="apple-converted-space"/>
          <w:rFonts w:ascii="Georgia" w:hAnsi="Georgia" w:cs="Times New Roman"/>
          <w:color w:val="333333"/>
        </w:rPr>
        <w:t> </w:t>
      </w:r>
      <w:r>
        <w:rPr>
          <w:rFonts w:ascii="Georgia" w:hAnsi="Georgia" w:cs="Times New Roman"/>
          <w:color w:val="333333"/>
        </w:rPr>
        <w:t>right to engage in sodomy and that the history of protecting marriage and family relationships should not be exten</w:t>
      </w:r>
      <w:r>
        <w:rPr>
          <w:rFonts w:ascii="Georgia" w:hAnsi="Georgia" w:cs="Times New Roman"/>
          <w:color w:val="333333"/>
        </w:rPr>
        <w:t>ded in this fashion.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Many years later, the Court changed its stance and overruled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Bowers</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hyperlink r:id="rId173" w:tgtFrame="_blank" w:history="1">
        <w:r>
          <w:rPr>
            <w:rStyle w:val="Emphasis"/>
            <w:rFonts w:ascii="Georgia" w:hAnsi="Georgia"/>
            <w:color w:val="2689C6"/>
            <w:u w:val="single"/>
            <w:bdr w:val="none" w:sz="0" w:space="0" w:color="auto" w:frame="1"/>
          </w:rPr>
          <w:t>Lawrence v. Texas</w:t>
        </w:r>
      </w:hyperlink>
      <w:r>
        <w:rPr>
          <w:rFonts w:ascii="Georgia" w:hAnsi="Georgia" w:cs="Times New Roman"/>
          <w:color w:val="333333"/>
        </w:rPr>
        <w:t>, 539 U.S. 558 (2003).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Lawrence</w:t>
      </w:r>
      <w:r>
        <w:rPr>
          <w:rFonts w:ascii="Georgia" w:hAnsi="Georgia" w:cs="Times New Roman"/>
          <w:color w:val="333333"/>
        </w:rPr>
        <w:t xml:space="preserve">, </w:t>
      </w:r>
      <w:r>
        <w:rPr>
          <w:rFonts w:ascii="Georgia" w:hAnsi="Georgia" w:cs="Times New Roman"/>
          <w:color w:val="333333"/>
        </w:rPr>
        <w:t>a Texas statute criminalizing homosexual sodomy was attacked on its face and as applied to two men who were discovered engaging in sex in their bedroom during a law enforcement search for weapons.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Lawrence</w:t>
      </w:r>
      <w:r>
        <w:rPr>
          <w:rFonts w:ascii="Georgia" w:hAnsi="Georgia" w:cs="Times New Roman"/>
          <w:color w:val="333333"/>
        </w:rPr>
        <w:t>decision rested on the due process clause of th</w:t>
      </w:r>
      <w:r>
        <w:rPr>
          <w:rFonts w:ascii="Georgia" w:hAnsi="Georgia" w:cs="Times New Roman"/>
          <w:color w:val="333333"/>
        </w:rPr>
        <w:t>e Fourteenth Amendment. The Court held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intimate choices</w:t>
      </w:r>
      <w:r>
        <w:rPr>
          <w:rStyle w:val="apple-converted-space"/>
          <w:rFonts w:ascii="Georgia" w:hAnsi="Georgia" w:cs="Times New Roman"/>
          <w:color w:val="333333"/>
        </w:rPr>
        <w:t> </w:t>
      </w:r>
      <w:r>
        <w:rPr>
          <w:rFonts w:ascii="Georgia" w:hAnsi="Georgia" w:cs="Times New Roman"/>
          <w:color w:val="333333"/>
        </w:rPr>
        <w:t>are a form of liberty protected by the due process clause, whether or not consenting individuals are married. The Court thereafter struck down the Texas sodomy statute because it was not justifie</w:t>
      </w:r>
      <w:r>
        <w:rPr>
          <w:rFonts w:ascii="Georgia" w:hAnsi="Georgia" w:cs="Times New Roman"/>
          <w:color w:val="333333"/>
        </w:rPr>
        <w:t>d by a sufficient government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Right to Privacy Analysis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Most states have statutes criminalizing consensual incest, which is sexual intercourse between family members who cannot legally marry. If an individual attacks a consensual </w:t>
      </w:r>
      <w:r>
        <w:rPr>
          <w:rFonts w:ascii="Georgia" w:hAnsi="Georgia" w:cs="Times New Roman"/>
          <w:color w:val="333333"/>
        </w:rPr>
        <w:t>incest statute as unconstitutional under the right to privacy, the court will balance the state’s interest in preventing harm to an infant, such as birth defects, with an individual’s interest in having consensual sexual intercourse with a family member, u</w:t>
      </w:r>
      <w:r>
        <w:rPr>
          <w:rFonts w:ascii="Georgia" w:hAnsi="Georgia" w:cs="Times New Roman"/>
          <w:color w:val="333333"/>
        </w:rPr>
        <w:t>sing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strict scrutiny</w:t>
      </w:r>
      <w:r>
        <w:rPr>
          <w:rFonts w:ascii="Georgia" w:hAnsi="Georgia" w:cs="Times New Roman"/>
          <w:color w:val="333333"/>
        </w:rPr>
        <w:t>. If the court finds that the government interest is compelling, it can uphold the statute as long as it is not vague or overbroad.</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Right to Privacy</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5486400"/>
            <wp:effectExtent l="0" t="0" r="0" b="0"/>
            <wp:docPr id="29" name="Picture 26" descr="Macintosh HD:Users:lilakittredge:Desktop:storm-fig03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lilakittredge:Desktop:storm-fig03_006.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68"/>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constitutional amendments supporting the right to privacy are the First, Third, Fourth, Fifth, Ninth, and Fourteenth Amendments.</w:t>
      </w:r>
    </w:p>
    <w:p w:rsidR="00000000" w:rsidRDefault="00B60F14" w:rsidP="00B60F14">
      <w:pPr>
        <w:numPr>
          <w:ilvl w:val="0"/>
          <w:numId w:val="6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right to privacy in the Constitution protects an individual’s right to use contraceptives, to receive an abortion through the first trimester, and to engage in consensual sexual relations.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w:t>
      </w:r>
      <w:r>
        <w:rPr>
          <w:rFonts w:ascii="Calibri" w:hAnsi="Calibri" w:cs="Times New Roman"/>
          <w:color w:val="333333"/>
          <w:lang w:val="en"/>
        </w:rPr>
        <w:t>ing the answer key at the end of the chapter.</w:t>
      </w:r>
    </w:p>
    <w:p w:rsidR="00000000" w:rsidRDefault="00B60F14" w:rsidP="00B60F14">
      <w:pPr>
        <w:numPr>
          <w:ilvl w:val="0"/>
          <w:numId w:val="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state statute prohibits inmates in state prison from engaging in consensual sodomy. An inmate is prosecuted under the statute. How will a court determine whether this statute is constitutional? Read the statu</w:t>
      </w:r>
      <w:r>
        <w:rPr>
          <w:rFonts w:ascii="Calibri" w:eastAsia="Times New Roman" w:hAnsi="Calibri" w:cs="Times New Roman"/>
          <w:color w:val="333333"/>
          <w:lang w:val="en"/>
        </w:rPr>
        <w:t>te on which this exercise is based: California Penal Code § 286(e),</w:t>
      </w:r>
      <w:hyperlink r:id="rId175" w:tgtFrame="_blank" w:history="1">
        <w:r>
          <w:rPr>
            <w:rStyle w:val="Hyperlink"/>
            <w:rFonts w:ascii="Calibri" w:eastAsia="Times New Roman" w:hAnsi="Calibri" w:cs="Times New Roman"/>
            <w:color w:val="2689C6"/>
            <w:bdr w:val="none" w:sz="0" w:space="0" w:color="auto" w:frame="1"/>
            <w:lang w:val="en"/>
          </w:rPr>
          <w:t>http://law.onecle.com/california/penal/286.html</w:t>
        </w:r>
      </w:hyperlink>
      <w:r>
        <w:rPr>
          <w:rFonts w:ascii="Calibri" w:eastAsia="Times New Roman" w:hAnsi="Calibri" w:cs="Times New Roman"/>
          <w:color w:val="333333"/>
          <w:lang w:val="en"/>
        </w:rPr>
        <w:t>.</w:t>
      </w:r>
    </w:p>
    <w:p w:rsidR="00000000" w:rsidRDefault="00B60F14" w:rsidP="00B60F14">
      <w:pPr>
        <w:numPr>
          <w:ilvl w:val="0"/>
          <w:numId w:val="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Planned Parenthood v. Casey</w:t>
      </w:r>
      <w:r>
        <w:rPr>
          <w:rFonts w:ascii="Calibri" w:eastAsia="Times New Roman" w:hAnsi="Calibri" w:cs="Times New Roman"/>
          <w:color w:val="333333"/>
          <w:lang w:val="en"/>
        </w:rPr>
        <w:t>, 505 U.S. 833 (1992).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Casey</w:t>
      </w:r>
      <w:r>
        <w:rPr>
          <w:rFonts w:ascii="Calibri" w:eastAsia="Times New Roman" w:hAnsi="Calibri" w:cs="Times New Roman"/>
          <w:color w:val="333333"/>
          <w:lang w:val="en"/>
        </w:rPr>
        <w:t>,</w:t>
      </w:r>
      <w:r>
        <w:rPr>
          <w:rFonts w:ascii="Calibri" w:eastAsia="Times New Roman" w:hAnsi="Calibri" w:cs="Times New Roman"/>
          <w:color w:val="333333"/>
          <w:lang w:val="en"/>
        </w:rPr>
        <w:t xml:space="preserve"> Pennsylvania modified its abortion statute to include a twenty-four-hour waiting period and informed consent for minors. Did the US Supreme Court uphold the Pennsylvania abortion statute? The case is available at this link:</w:t>
      </w:r>
      <w:hyperlink r:id="rId176" w:tgtFrame="_blank" w:history="1">
        <w:r>
          <w:rPr>
            <w:rStyle w:val="Hyperlink"/>
            <w:rFonts w:ascii="Calibri" w:eastAsia="Times New Roman" w:hAnsi="Calibri" w:cs="Times New Roman"/>
            <w:color w:val="2689C6"/>
            <w:bdr w:val="none" w:sz="0" w:space="0" w:color="auto" w:frame="1"/>
            <w:lang w:val="en"/>
          </w:rPr>
          <w:t>http://www.law.cornell.edu/supct/html/91-744.ZS.html</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54"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Griswold v. Connecticut</w:t>
      </w:r>
      <w:r>
        <w:rPr>
          <w:rFonts w:ascii="Calibri" w:hAnsi="Calibri"/>
          <w:color w:val="333333"/>
          <w:bdr w:val="none" w:sz="0" w:space="0" w:color="auto" w:frame="1"/>
        </w:rPr>
        <w:t>, 381 U.S. 479 (1965), accessed October 9, 2010,</w:t>
      </w:r>
      <w:hyperlink r:id="rId177" w:tgtFrame="_blank" w:history="1">
        <w:r>
          <w:rPr>
            <w:rStyle w:val="Hyperlink"/>
            <w:rFonts w:ascii="Calibri" w:hAnsi="Calibri"/>
            <w:color w:val="2689C6"/>
            <w:bdr w:val="none" w:sz="0" w:space="0" w:color="auto" w:frame="1"/>
          </w:rPr>
          <w:t>http://caselaw.lp.findlaw.com/scripts/getcase</w:t>
        </w:r>
        <w:r>
          <w:rPr>
            <w:rStyle w:val="Hyperlink"/>
            <w:rFonts w:ascii="Calibri" w:hAnsi="Calibri"/>
            <w:color w:val="2689C6"/>
            <w:bdr w:val="none" w:sz="0" w:space="0" w:color="auto" w:frame="1"/>
          </w:rPr>
          <w:t>.pl?court=us&amp;vol=381&amp;invol=479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Hawaii Constitution, art. I, § 6, accessed October 9, 2010,</w:t>
      </w:r>
      <w:hyperlink r:id="rId178" w:tgtFrame="_blank" w:history="1">
        <w:r>
          <w:rPr>
            <w:rStyle w:val="Hyperlink"/>
            <w:rFonts w:ascii="Calibri" w:hAnsi="Calibri"/>
            <w:color w:val="2689C6"/>
            <w:bdr w:val="none" w:sz="0" w:space="0" w:color="auto" w:frame="1"/>
          </w:rPr>
          <w:t>http://hawaii.gov/lrb/con/conart1.html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Griswold v. Connecticut</w:t>
      </w:r>
      <w:r>
        <w:rPr>
          <w:rFonts w:ascii="Calibri" w:hAnsi="Calibri"/>
          <w:color w:val="333333"/>
          <w:bdr w:val="none" w:sz="0" w:space="0" w:color="auto" w:frame="1"/>
        </w:rPr>
        <w:t>, 381 U.S. 479, 483 (1965), accessed October 9, 2010,</w:t>
      </w:r>
      <w:hyperlink r:id="rId179" w:tgtFrame="_blank" w:history="1">
        <w:r>
          <w:rPr>
            <w:rStyle w:val="Hyperlink"/>
            <w:rFonts w:ascii="Calibri" w:hAnsi="Calibri"/>
            <w:color w:val="2689C6"/>
            <w:bdr w:val="none" w:sz="0" w:space="0" w:color="auto" w:frame="1"/>
          </w:rPr>
          <w:t>http://caselaw.lp.findlaw.com/scripts/getcase.pl?court=us&amp;vol=381&amp;invol=479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Roe v. Wade</w:t>
      </w:r>
      <w:r>
        <w:rPr>
          <w:rFonts w:ascii="Calibri" w:hAnsi="Calibri"/>
          <w:color w:val="333333"/>
          <w:bdr w:val="none" w:sz="0" w:space="0" w:color="auto" w:frame="1"/>
        </w:rPr>
        <w:t>, 410 U</w:t>
      </w:r>
      <w:r>
        <w:rPr>
          <w:rFonts w:ascii="Calibri" w:hAnsi="Calibri"/>
          <w:color w:val="333333"/>
          <w:bdr w:val="none" w:sz="0" w:space="0" w:color="auto" w:frame="1"/>
        </w:rPr>
        <w:t>.S. 113, 162 (1973), accessed October 10, 2010,</w:t>
      </w:r>
      <w:hyperlink r:id="rId180" w:tgtFrame="_blank" w:history="1">
        <w:r>
          <w:rPr>
            <w:rStyle w:val="Hyperlink"/>
            <w:rFonts w:ascii="Calibri" w:hAnsi="Calibri"/>
            <w:color w:val="2689C6"/>
            <w:bdr w:val="none" w:sz="0" w:space="0" w:color="auto" w:frame="1"/>
          </w:rPr>
          <w:t>http://www.law.cornell.edu/supct/html/historics/USSC_CR_0410_0113_ZO.html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Roe v. Wade</w:t>
      </w:r>
      <w:r>
        <w:rPr>
          <w:rFonts w:ascii="Calibri" w:hAnsi="Calibri"/>
          <w:color w:val="333333"/>
          <w:bdr w:val="none" w:sz="0" w:space="0" w:color="auto" w:frame="1"/>
        </w:rPr>
        <w:t>, 410 U.S. 113, 1</w:t>
      </w:r>
      <w:r>
        <w:rPr>
          <w:rFonts w:ascii="Calibri" w:hAnsi="Calibri"/>
          <w:color w:val="333333"/>
          <w:bdr w:val="none" w:sz="0" w:space="0" w:color="auto" w:frame="1"/>
        </w:rPr>
        <w:t>64 (1973), accessed October 10, 2010,</w:t>
      </w:r>
      <w:hyperlink r:id="rId181" w:tgtFrame="_blank" w:history="1">
        <w:r>
          <w:rPr>
            <w:rStyle w:val="Hyperlink"/>
            <w:rFonts w:ascii="Calibri" w:hAnsi="Calibri"/>
            <w:color w:val="2689C6"/>
            <w:bdr w:val="none" w:sz="0" w:space="0" w:color="auto" w:frame="1"/>
          </w:rPr>
          <w:t>http://www.law.cornell.edu/supct/html/historics/USSC_CR_0410_0113_ZO.html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Gonzales v. Carhart</w:t>
      </w:r>
      <w:r>
        <w:rPr>
          <w:rFonts w:ascii="Calibri" w:hAnsi="Calibri"/>
          <w:color w:val="333333"/>
          <w:bdr w:val="none" w:sz="0" w:space="0" w:color="auto" w:frame="1"/>
        </w:rPr>
        <w:t>, 127 S. Ct. 1610 (</w:t>
      </w:r>
      <w:r>
        <w:rPr>
          <w:rFonts w:ascii="Calibri" w:hAnsi="Calibri"/>
          <w:color w:val="333333"/>
          <w:bdr w:val="none" w:sz="0" w:space="0" w:color="auto" w:frame="1"/>
        </w:rPr>
        <w:t>2007), accessed October 11, 2010,</w:t>
      </w:r>
      <w:hyperlink r:id="rId182" w:tgtFrame="_blank" w:history="1">
        <w:r>
          <w:rPr>
            <w:rStyle w:val="Hyperlink"/>
            <w:rFonts w:ascii="Calibri" w:hAnsi="Calibri"/>
            <w:color w:val="2689C6"/>
            <w:bdr w:val="none" w:sz="0" w:space="0" w:color="auto" w:frame="1"/>
          </w:rPr>
          <w:t>http://scholar.google.com/scholar_case?case=7079370668659431881&amp;hl=en&amp;as_sdt=2&amp;as_vis=1&amp;oi=scho</w:t>
        </w:r>
        <w:r>
          <w:rPr>
            <w:rStyle w:val="Hyperlink"/>
            <w:rFonts w:ascii="Calibri" w:hAnsi="Calibri"/>
            <w:color w:val="2689C6"/>
            <w:bdr w:val="none" w:sz="0" w:space="0" w:color="auto" w:frame="1"/>
          </w:rPr>
          <w:t>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Bowers v. Hardwick</w:t>
      </w:r>
      <w:r>
        <w:rPr>
          <w:rFonts w:ascii="Calibri" w:hAnsi="Calibri"/>
          <w:color w:val="333333"/>
          <w:bdr w:val="none" w:sz="0" w:space="0" w:color="auto" w:frame="1"/>
        </w:rPr>
        <w:t>, 478 U.S. 186 (1986), accessed October 11, 2010,</w:t>
      </w:r>
      <w:hyperlink r:id="rId183" w:tgtFrame="_blank" w:history="1">
        <w:r>
          <w:rPr>
            <w:rStyle w:val="Hyperlink"/>
            <w:rFonts w:ascii="Calibri" w:hAnsi="Calibri"/>
            <w:color w:val="2689C6"/>
            <w:bdr w:val="none" w:sz="0" w:space="0" w:color="auto" w:frame="1"/>
          </w:rPr>
          <w:t>http://caselaw.lp.findlaw.com/scripts/getcase.pl?court=us&amp;vol=478&amp;invol=186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Bowers v. Hardwick</w:t>
      </w:r>
      <w:r>
        <w:rPr>
          <w:rFonts w:ascii="Calibri" w:hAnsi="Calibri"/>
          <w:color w:val="333333"/>
          <w:bdr w:val="none" w:sz="0" w:space="0" w:color="auto" w:frame="1"/>
        </w:rPr>
        <w:t>, 478 U.S. 186, 194–195 (1986), accessed October 11, 2010,</w:t>
      </w:r>
      <w:hyperlink r:id="rId184" w:tgtFrame="_blank" w:history="1">
        <w:r>
          <w:rPr>
            <w:rStyle w:val="Hyperlink"/>
            <w:rFonts w:ascii="Calibri" w:hAnsi="Calibri"/>
            <w:color w:val="2689C6"/>
            <w:bdr w:val="none" w:sz="0" w:space="0" w:color="auto" w:frame="1"/>
          </w:rPr>
          <w:t>http://caselaw.lp.findlaw.com/scripts/getcase.pl?court=us&amp;vol=478&amp;invo</w:t>
        </w:r>
        <w:r>
          <w:rPr>
            <w:rStyle w:val="Hyperlink"/>
            <w:rFonts w:ascii="Calibri" w:hAnsi="Calibri"/>
            <w:color w:val="2689C6"/>
            <w:bdr w:val="none" w:sz="0" w:space="0" w:color="auto" w:frame="1"/>
          </w:rPr>
          <w:t>l=186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Lawrence v. Texas</w:t>
      </w:r>
      <w:r>
        <w:rPr>
          <w:rFonts w:ascii="Calibri" w:hAnsi="Calibri"/>
          <w:color w:val="333333"/>
          <w:bdr w:val="none" w:sz="0" w:space="0" w:color="auto" w:frame="1"/>
        </w:rPr>
        <w:t>, 539 U.S. 558 (2003), accessed October 11, 2010,</w:t>
      </w:r>
      <w:hyperlink r:id="rId185" w:tgtFrame="_blank" w:history="1">
        <w:r>
          <w:rPr>
            <w:rStyle w:val="Hyperlink"/>
            <w:rFonts w:ascii="Calibri" w:hAnsi="Calibri"/>
            <w:color w:val="2689C6"/>
            <w:bdr w:val="none" w:sz="0" w:space="0" w:color="auto" w:frame="1"/>
          </w:rPr>
          <w:t>http://caselaw.lp.findlaw.com/scripts/getcase.pl?court=us&amp;vol=000&amp;invol=</w:t>
        </w:r>
        <w:r>
          <w:rPr>
            <w:rStyle w:val="Hyperlink"/>
            <w:rFonts w:ascii="Calibri" w:hAnsi="Calibri"/>
            <w:color w:val="2689C6"/>
            <w:bdr w:val="none" w:sz="0" w:space="0" w:color="auto" w:frame="1"/>
          </w:rPr>
          <w:t>02-102</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Right to Bear Arms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000000" w:rsidRDefault="00B60F14" w:rsidP="00B60F14">
      <w:pPr>
        <w:numPr>
          <w:ilvl w:val="0"/>
          <w:numId w:val="7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Ascertain the constitutional parameters of an individual’s right to possess a handgun under the Second Amendment.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Although the federal Constitution specifically references a right to bear arms in the</w:t>
      </w:r>
      <w:r>
        <w:rPr>
          <w:rStyle w:val="marginterm"/>
          <w:rFonts w:ascii="Georgia" w:hAnsi="Georgia" w:cs="Times New Roman"/>
          <w:color w:val="333333"/>
          <w:bdr w:val="none" w:sz="0" w:space="0" w:color="auto" w:frame="1"/>
        </w:rPr>
        <w:t>Second Amendment</w:t>
      </w:r>
      <w:r>
        <w:rPr>
          <w:rFonts w:ascii="Georgia" w:hAnsi="Georgia" w:cs="Times New Roman"/>
          <w:color w:val="333333"/>
          <w:sz w:val="18"/>
          <w:szCs w:val="18"/>
        </w:rPr>
        <w:t>, the US Supreme Court has not interpreted this amendment in a significant fashion until recently. The Second Amendment provides “[a] well regulated Militia, being necessary to the security of a free state, the right of the people to keep a</w:t>
      </w:r>
      <w:r>
        <w:rPr>
          <w:rFonts w:ascii="Georgia" w:hAnsi="Georgia" w:cs="Times New Roman"/>
          <w:color w:val="333333"/>
          <w:sz w:val="18"/>
          <w:szCs w:val="18"/>
        </w:rPr>
        <w:t>nd bear Arms, shall not be infringed.” Many state constitutions have a similar provision.</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In 2008, the US Supreme Court explored the Second Amendment and its effect on weapons possession in a case attacking Washington, DC, firearms legislation.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hyperlink r:id="rId186" w:tgtFrame="_blank" w:history="1">
        <w:r>
          <w:rPr>
            <w:rStyle w:val="Emphasis"/>
            <w:rFonts w:ascii="Georgia" w:hAnsi="Georgia"/>
            <w:color w:val="2689C6"/>
            <w:u w:val="single"/>
            <w:bdr w:val="none" w:sz="0" w:space="0" w:color="auto" w:frame="1"/>
          </w:rPr>
          <w:t>District of Columbia v. Heller</w:t>
        </w:r>
      </w:hyperlink>
      <w:r>
        <w:rPr>
          <w:rFonts w:ascii="Georgia" w:hAnsi="Georgia" w:cs="Times New Roman"/>
          <w:color w:val="333333"/>
          <w:sz w:val="18"/>
          <w:szCs w:val="18"/>
        </w:rPr>
        <w:t>, 128 S. Ct. 2783 (2008), the Court affirmed the Court of Appeals for the D.C. Circui</w:t>
      </w:r>
      <w:r>
        <w:rPr>
          <w:rFonts w:ascii="Georgia" w:hAnsi="Georgia" w:cs="Times New Roman"/>
          <w:color w:val="333333"/>
          <w:sz w:val="18"/>
          <w:szCs w:val="18"/>
        </w:rPr>
        <w:t>t in striking provisions of the Firearms Control Regulations Act of 1975. The Court struck the portions of this act that banned the possession of handguns and mandated that all legal firearms must be kept unloaded and disassembled while in the home. Althou</w:t>
      </w:r>
      <w:r>
        <w:rPr>
          <w:rFonts w:ascii="Georgia" w:hAnsi="Georgia" w:cs="Times New Roman"/>
          <w:color w:val="333333"/>
          <w:sz w:val="18"/>
          <w:szCs w:val="18"/>
        </w:rPr>
        <w:t>gh the District Court held that the Second Amendment applies only to the militia, the US Supreme Court emphasized that the Second Amendment is exercised individually and belongs to all Americans. The Court also expanded previous interpretations of the Seco</w:t>
      </w:r>
      <w:r>
        <w:rPr>
          <w:rFonts w:ascii="Georgia" w:hAnsi="Georgia" w:cs="Times New Roman"/>
          <w:color w:val="333333"/>
          <w:sz w:val="18"/>
          <w:szCs w:val="18"/>
        </w:rPr>
        <w:t>nd Amendment to cover an individual’s right to possess a usable handgun in the home for self-defense.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Heller</w:t>
      </w:r>
      <w:r>
        <w:rPr>
          <w:rFonts w:ascii="Georgia" w:hAnsi="Georgia" w:cs="Times New Roman"/>
          <w:color w:val="333333"/>
          <w:sz w:val="18"/>
          <w:szCs w:val="18"/>
        </w:rPr>
        <w:t>case is unprecedented and is the first to address individual handgun possession under the Second Amendment. However,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Heller</w:t>
      </w:r>
      <w:r>
        <w:rPr>
          <w:rStyle w:val="apple-converted-space"/>
          <w:rFonts w:ascii="Georgia" w:hAnsi="Georgia" w:cs="Times New Roman"/>
          <w:color w:val="333333"/>
          <w:sz w:val="18"/>
          <w:szCs w:val="18"/>
        </w:rPr>
        <w:t> </w:t>
      </w:r>
      <w:r>
        <w:rPr>
          <w:rFonts w:ascii="Georgia" w:hAnsi="Georgia" w:cs="Times New Roman"/>
          <w:color w:val="333333"/>
          <w:sz w:val="18"/>
          <w:szCs w:val="18"/>
        </w:rPr>
        <w:t>ruling is narrow and specifically excludes firearms restrictions on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felons</w:t>
      </w:r>
      <w:r>
        <w:rPr>
          <w:rFonts w:ascii="Georgia" w:hAnsi="Georgia" w:cs="Times New Roman"/>
          <w:color w:val="333333"/>
          <w:sz w:val="18"/>
          <w:szCs w:val="18"/>
        </w:rPr>
        <w:t>,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mentally ill</w:t>
      </w:r>
      <w:r>
        <w:rPr>
          <w:rFonts w:ascii="Georgia" w:hAnsi="Georgia" w:cs="Times New Roman"/>
          <w:color w:val="333333"/>
          <w:sz w:val="18"/>
          <w:szCs w:val="18"/>
        </w:rPr>
        <w:t>, firearm possession in or near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schools</w:t>
      </w:r>
      <w:r>
        <w:rPr>
          <w:rFonts w:ascii="Georgia" w:hAnsi="Georgia" w:cs="Times New Roman"/>
          <w:color w:val="333333"/>
          <w:sz w:val="18"/>
          <w:szCs w:val="18"/>
        </w:rPr>
        <w:t>or government buildings, and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commercial sale</w:t>
      </w:r>
      <w:r>
        <w:rPr>
          <w:rStyle w:val="apple-converted-space"/>
          <w:rFonts w:ascii="Georgia" w:hAnsi="Georgia" w:cs="Times New Roman"/>
          <w:color w:val="333333"/>
          <w:sz w:val="18"/>
          <w:szCs w:val="18"/>
        </w:rPr>
        <w:t> </w:t>
      </w:r>
      <w:r>
        <w:rPr>
          <w:rFonts w:ascii="Georgia" w:hAnsi="Georgia" w:cs="Times New Roman"/>
          <w:color w:val="333333"/>
          <w:sz w:val="18"/>
          <w:szCs w:val="18"/>
        </w:rPr>
        <w:t>of firearms.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Heller</w:t>
      </w:r>
      <w:r>
        <w:rPr>
          <w:rStyle w:val="apple-converted-space"/>
          <w:rFonts w:ascii="Georgia" w:hAnsi="Georgia" w:cs="Times New Roman"/>
          <w:color w:val="333333"/>
          <w:sz w:val="18"/>
          <w:szCs w:val="18"/>
        </w:rPr>
        <w:t> </w:t>
      </w:r>
      <w:r>
        <w:rPr>
          <w:rFonts w:ascii="Georgia" w:hAnsi="Georgia" w:cs="Times New Roman"/>
          <w:color w:val="333333"/>
          <w:sz w:val="18"/>
          <w:szCs w:val="18"/>
        </w:rPr>
        <w:t>decision also fails to extend the Second Amendment’s</w:t>
      </w:r>
      <w:r>
        <w:rPr>
          <w:rFonts w:ascii="Georgia" w:hAnsi="Georgia" w:cs="Times New Roman"/>
          <w:color w:val="333333"/>
          <w:sz w:val="18"/>
          <w:szCs w:val="18"/>
        </w:rPr>
        <w:t xml:space="preserve"> protections to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states</w:t>
      </w:r>
      <w:r>
        <w:rPr>
          <w:rStyle w:val="apple-converted-space"/>
          <w:rFonts w:ascii="Georgia" w:hAnsi="Georgia" w:cs="Times New Roman"/>
          <w:color w:val="333333"/>
          <w:sz w:val="18"/>
          <w:szCs w:val="18"/>
        </w:rPr>
        <w:t> </w:t>
      </w:r>
      <w:r>
        <w:rPr>
          <w:rFonts w:ascii="Georgia" w:hAnsi="Georgia" w:cs="Times New Roman"/>
          <w:color w:val="333333"/>
          <w:sz w:val="18"/>
          <w:szCs w:val="18"/>
        </w:rPr>
        <w:t>because Washington, DC, is a federal enclave.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hyperlink r:id="rId187" w:tgtFrame="_blank" w:history="1">
        <w:r>
          <w:rPr>
            <w:rStyle w:val="Emphasis"/>
            <w:rFonts w:ascii="Georgia" w:hAnsi="Georgia"/>
            <w:color w:val="2689C6"/>
            <w:u w:val="single"/>
            <w:bdr w:val="none" w:sz="0" w:space="0" w:color="auto" w:frame="1"/>
          </w:rPr>
          <w:t>McDonald v. Chicago</w:t>
        </w:r>
      </w:hyperlink>
      <w:r>
        <w:rPr>
          <w:rFonts w:ascii="Georgia" w:hAnsi="Georgia" w:cs="Times New Roman"/>
          <w:color w:val="333333"/>
          <w:sz w:val="18"/>
          <w:szCs w:val="18"/>
        </w:rPr>
        <w:t>, 130 S.Ct. 3020 (2010), the U</w:t>
      </w:r>
      <w:r>
        <w:rPr>
          <w:rFonts w:ascii="Georgia" w:hAnsi="Georgia" w:cs="Times New Roman"/>
          <w:color w:val="333333"/>
          <w:sz w:val="18"/>
          <w:szCs w:val="18"/>
        </w:rPr>
        <w:t>S Supreme Court revisited the gun possession issue by reviewing and rejecting as unconstitutional a handgun ban in the city of Chicago, Illinois. In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McDonald</w:t>
      </w:r>
      <w:r>
        <w:rPr>
          <w:rFonts w:ascii="Georgia" w:hAnsi="Georgia" w:cs="Times New Roman"/>
          <w:color w:val="333333"/>
          <w:sz w:val="18"/>
          <w:szCs w:val="18"/>
        </w:rPr>
        <w:t>, the Court took the extra step of extending the</w:t>
      </w:r>
      <w:r>
        <w:rPr>
          <w:rStyle w:val="Emphasis"/>
          <w:rFonts w:ascii="Georgia" w:hAnsi="Georgia"/>
          <w:color w:val="333333"/>
          <w:bdr w:val="none" w:sz="0" w:space="0" w:color="auto" w:frame="1"/>
        </w:rPr>
        <w:t>Heller</w:t>
      </w:r>
      <w:r>
        <w:rPr>
          <w:rStyle w:val="apple-converted-space"/>
          <w:rFonts w:ascii="Georgia" w:hAnsi="Georgia" w:cs="Times New Roman"/>
          <w:color w:val="333333"/>
          <w:sz w:val="18"/>
          <w:szCs w:val="18"/>
        </w:rPr>
        <w:t> </w:t>
      </w:r>
      <w:r>
        <w:rPr>
          <w:rFonts w:ascii="Georgia" w:hAnsi="Georgia" w:cs="Times New Roman"/>
          <w:color w:val="333333"/>
          <w:sz w:val="18"/>
          <w:szCs w:val="18"/>
        </w:rPr>
        <w:t>ruling to the states, holding that the Secon</w:t>
      </w:r>
      <w:r>
        <w:rPr>
          <w:rFonts w:ascii="Georgia" w:hAnsi="Georgia" w:cs="Times New Roman"/>
          <w:color w:val="333333"/>
          <w:sz w:val="18"/>
          <w:szCs w:val="18"/>
        </w:rPr>
        <w:t>d Amendment applies to the states via its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selective incorporation</w:t>
      </w:r>
      <w:r>
        <w:rPr>
          <w:rStyle w:val="apple-converted-space"/>
          <w:rFonts w:ascii="Georgia" w:hAnsi="Georgia" w:cs="Times New Roman"/>
          <w:color w:val="333333"/>
          <w:sz w:val="18"/>
          <w:szCs w:val="18"/>
        </w:rPr>
        <w:t> </w:t>
      </w:r>
      <w:r>
        <w:rPr>
          <w:rFonts w:ascii="Georgia" w:hAnsi="Georgia" w:cs="Times New Roman"/>
          <w:color w:val="333333"/>
          <w:sz w:val="18"/>
          <w:szCs w:val="18"/>
        </w:rPr>
        <w:t>into the due process clause. However,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McDonald</w:t>
      </w:r>
      <w:r>
        <w:rPr>
          <w:rStyle w:val="apple-converted-space"/>
          <w:rFonts w:ascii="Georgia" w:hAnsi="Georgia" w:cs="Times New Roman"/>
          <w:color w:val="333333"/>
          <w:sz w:val="18"/>
          <w:szCs w:val="18"/>
        </w:rPr>
        <w:t> </w:t>
      </w:r>
      <w:r>
        <w:rPr>
          <w:rFonts w:ascii="Georgia" w:hAnsi="Georgia" w:cs="Times New Roman"/>
          <w:color w:val="333333"/>
          <w:sz w:val="18"/>
          <w:szCs w:val="18"/>
        </w:rPr>
        <w:t>did not expand the ruling in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Heller</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in other ways and reemphasized the Heller exceptions of firearms restrictions on felons, the mentally ill, </w:t>
      </w:r>
      <w:r>
        <w:rPr>
          <w:rFonts w:ascii="Georgia" w:hAnsi="Georgia" w:cs="Times New Roman"/>
          <w:color w:val="333333"/>
          <w:sz w:val="18"/>
          <w:szCs w:val="18"/>
        </w:rPr>
        <w:t>firearm possession in or near schools or government buildings, and the commercial sale of firearms.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Example of an Appropriate Restriction on Firearms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Dirk is a public middle-school janitor. Occasionally, with the permission of the principal, Dirk stays ove</w:t>
      </w:r>
      <w:r>
        <w:rPr>
          <w:rFonts w:ascii="Georgia" w:hAnsi="Georgia" w:cs="Times New Roman"/>
          <w:color w:val="333333"/>
        </w:rPr>
        <w:t>rnight in an outbuilding on campus when he works a particularly late shift. Dirk wants to keep a handgun in the outbuilding, for protection. If Dirk’s state has a statute prohibiting the possession of a handgun within one mile of any public school, Dirk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keep a handgun in the outbuilding for self-defense. Modern US Supreme Court precedent holds that the Second Amendment protects an individual’s right to possess a handgun in the home for self-defense. However, this precedent specifically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exempts</w:t>
      </w:r>
      <w:r>
        <w:rPr>
          <w:rStyle w:val="apple-converted-space"/>
          <w:rFonts w:ascii="Georgia" w:hAnsi="Georgia" w:cs="Times New Roman"/>
          <w:color w:val="333333"/>
        </w:rPr>
        <w:t> </w:t>
      </w:r>
      <w:r>
        <w:rPr>
          <w:rFonts w:ascii="Georgia" w:hAnsi="Georgia" w:cs="Times New Roman"/>
          <w:color w:val="333333"/>
        </w:rPr>
        <w:t>fire</w:t>
      </w:r>
      <w:r>
        <w:rPr>
          <w:rFonts w:ascii="Georgia" w:hAnsi="Georgia" w:cs="Times New Roman"/>
          <w:color w:val="333333"/>
        </w:rPr>
        <w:t>arm possession near schools. Unless newer precedent expands the ruling to include firearm possession near schools, the statute in Dirk’s state is constitutional.</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Second Amendment</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5600700"/>
            <wp:effectExtent l="0" t="0" r="0" b="0"/>
            <wp:docPr id="31" name="Picture 27" descr="Macintosh HD:Users:lilakittredge:Desktop:storm-fig03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lilakittredge:Desktop:storm-fig03_007.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86400" cy="56007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000000" w:rsidRDefault="00B60F14" w:rsidP="00B60F14">
      <w:pPr>
        <w:numPr>
          <w:ilvl w:val="0"/>
          <w:numId w:val="71"/>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Pursuant to recent US Supreme Court precedent, the Second Amendment protects an individual’s right to possess a usable handgun in the home for self-defense. This protectio</w:t>
      </w:r>
      <w:r>
        <w:rPr>
          <w:rFonts w:ascii="Calibri" w:eastAsia="Times New Roman" w:hAnsi="Calibri" w:cs="Times New Roman"/>
          <w:color w:val="333333"/>
          <w:lang w:val="en"/>
        </w:rPr>
        <w:t>n does not cover felons, the mentally ill, firearm possession near schools and government buildings, or the commercial sale of firearms.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7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 </w:t>
      </w:r>
      <w:r>
        <w:rPr>
          <w:rFonts w:ascii="Calibri" w:eastAsia="Times New Roman" w:hAnsi="Calibri" w:cs="Times New Roman"/>
          <w:color w:val="333333"/>
          <w:lang w:val="en"/>
        </w:rPr>
        <w:t>state court order forbids the defendant from possessing a handgun while on probation. This makes it impossible for the defendant to resume his career as a police officer. How will this court order be analyzed under recent US Supreme Court precedent interpr</w:t>
      </w:r>
      <w:r>
        <w:rPr>
          <w:rFonts w:ascii="Calibri" w:eastAsia="Times New Roman" w:hAnsi="Calibri" w:cs="Times New Roman"/>
          <w:color w:val="333333"/>
          <w:lang w:val="en"/>
        </w:rPr>
        <w:t>eting the Second Amendment?</w:t>
      </w:r>
    </w:p>
    <w:p w:rsidR="00000000" w:rsidRDefault="00B60F14" w:rsidP="00B60F14">
      <w:pPr>
        <w:numPr>
          <w:ilvl w:val="0"/>
          <w:numId w:val="7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Lewis v. U.S.</w:t>
      </w:r>
      <w:r>
        <w:rPr>
          <w:rFonts w:ascii="Calibri" w:eastAsia="Times New Roman" w:hAnsi="Calibri" w:cs="Times New Roman"/>
          <w:color w:val="333333"/>
          <w:lang w:val="en"/>
        </w:rPr>
        <w:t>, 445 U.S. 55 (1980).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Lewis</w:t>
      </w:r>
      <w:r>
        <w:rPr>
          <w:rFonts w:ascii="Calibri" w:eastAsia="Times New Roman" w:hAnsi="Calibri" w:cs="Times New Roman"/>
          <w:color w:val="333333"/>
          <w:lang w:val="en"/>
        </w:rPr>
        <w:t>, the defendant, a felon, was convicted under a federal statute for possession of a firearm by a convicted felon. The defendant claimed that this was unconstitutional because he wa</w:t>
      </w:r>
      <w:r>
        <w:rPr>
          <w:rFonts w:ascii="Calibri" w:eastAsia="Times New Roman" w:hAnsi="Calibri" w:cs="Times New Roman"/>
          <w:color w:val="333333"/>
          <w:lang w:val="en"/>
        </w:rPr>
        <w:t>s not represented by counsel during his trial on the original felony. The defendant never sought a pardon or reversal of his conviction for the original felony on appeal. Did the US Supreme Court uphold the defendant’s conviction for possession of a firear</w:t>
      </w:r>
      <w:r>
        <w:rPr>
          <w:rFonts w:ascii="Calibri" w:eastAsia="Times New Roman" w:hAnsi="Calibri" w:cs="Times New Roman"/>
          <w:color w:val="333333"/>
          <w:lang w:val="en"/>
        </w:rPr>
        <w:t>m by a convicted felon? The case is available at this link:</w:t>
      </w:r>
      <w:hyperlink r:id="rId189" w:tgtFrame="_blank" w:history="1">
        <w:r>
          <w:rPr>
            <w:rStyle w:val="Hyperlink"/>
            <w:rFonts w:ascii="Calibri" w:eastAsia="Times New Roman" w:hAnsi="Calibri" w:cs="Times New Roman"/>
            <w:color w:val="2689C6"/>
            <w:bdr w:val="none" w:sz="0" w:space="0" w:color="auto" w:frame="1"/>
            <w:lang w:val="en"/>
          </w:rPr>
          <w:t>http://scholar.google.com/scholar_case?case=1988023855177829800&amp;hl=en</w:t>
        </w:r>
        <w:r>
          <w:rPr>
            <w:rStyle w:val="Hyperlink"/>
            <w:rFonts w:ascii="Calibri" w:eastAsia="Times New Roman" w:hAnsi="Calibri" w:cs="Times New Roman"/>
            <w:color w:val="2689C6"/>
            <w:bdr w:val="none" w:sz="0" w:space="0" w:color="auto" w:frame="1"/>
            <w:lang w:val="en"/>
          </w:rPr>
          <w:t>&amp;as_sdt=2&amp;as_vis=1&amp;oi=scholarr</w:t>
        </w:r>
      </w:hyperlink>
      <w:r>
        <w:rPr>
          <w:rFonts w:ascii="Calibri" w:eastAsia="Times New Roman" w:hAnsi="Calibri" w:cs="Times New Roman"/>
          <w:color w:val="333333"/>
          <w:lang w:val="en"/>
        </w:rPr>
        <w:t>.</w:t>
      </w:r>
    </w:p>
    <w:p w:rsidR="00000000" w:rsidRDefault="00B60F14" w:rsidP="00B60F14">
      <w:pPr>
        <w:numPr>
          <w:ilvl w:val="0"/>
          <w:numId w:val="7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Lopez</w:t>
      </w:r>
      <w:r>
        <w:rPr>
          <w:rFonts w:ascii="Calibri" w:eastAsia="Times New Roman" w:hAnsi="Calibri" w:cs="Times New Roman"/>
          <w:color w:val="333333"/>
          <w:lang w:val="en"/>
        </w:rPr>
        <w:t>, 514 U.S. 549 (1995).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Lopez</w:t>
      </w:r>
      <w:r>
        <w:rPr>
          <w:rFonts w:ascii="Calibri" w:eastAsia="Times New Roman" w:hAnsi="Calibri" w:cs="Times New Roman"/>
          <w:color w:val="333333"/>
          <w:lang w:val="en"/>
        </w:rPr>
        <w:t>, the US Supreme Court held that a federal statute prohibiting firearms near schools was unconstitutional because it regulated conduct that had no effect on interstate commerc</w:t>
      </w:r>
      <w:r>
        <w:rPr>
          <w:rFonts w:ascii="Calibri" w:eastAsia="Times New Roman" w:hAnsi="Calibri" w:cs="Times New Roman"/>
          <w:color w:val="333333"/>
          <w:lang w:val="en"/>
        </w:rPr>
        <w:t>e and thus exceeded Congress’s authority under the commerce clause. If a state enacts a similar statute, would this be constitutional under the Second Amendment? The case is available at this link:</w:t>
      </w:r>
      <w:r>
        <w:rPr>
          <w:rStyle w:val="apple-converted-space"/>
          <w:rFonts w:ascii="Calibri" w:eastAsia="Times New Roman" w:hAnsi="Calibri" w:cs="Times New Roman"/>
          <w:color w:val="333333"/>
          <w:lang w:val="en"/>
        </w:rPr>
        <w:t> </w:t>
      </w:r>
      <w:hyperlink r:id="rId190" w:tgtFrame="_blank" w:history="1">
        <w:r>
          <w:rPr>
            <w:rStyle w:val="Hyperlink"/>
            <w:rFonts w:ascii="Calibri" w:eastAsia="Times New Roman" w:hAnsi="Calibri" w:cs="Times New Roman"/>
            <w:color w:val="2689C6"/>
            <w:bdr w:val="none" w:sz="0" w:space="0" w:color="auto" w:frame="1"/>
            <w:lang w:val="en"/>
          </w:rPr>
          <w:t>http://scholar.google.com/scholar_case?case=18310045251039502778&amp;hl=en&amp;as_sdt=2&amp;as_vis=1&amp;oi=scholarr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56"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Eugene Volokh, “State Constitutional Right to Keep and Bear Arms Provisions,” UCLA website, accessed October 22, 2010,</w:t>
      </w:r>
      <w:r>
        <w:rPr>
          <w:rStyle w:val="apple-converted-space"/>
          <w:rFonts w:ascii="Calibri" w:hAnsi="Calibri"/>
          <w:color w:val="333333"/>
          <w:bdr w:val="none" w:sz="0" w:space="0" w:color="auto" w:frame="1"/>
        </w:rPr>
        <w:t> </w:t>
      </w:r>
      <w:hyperlink r:id="rId191" w:tgtFrame="_blank" w:history="1">
        <w:r>
          <w:rPr>
            <w:rStyle w:val="Hyperlink"/>
            <w:rFonts w:ascii="Calibri" w:hAnsi="Calibri"/>
            <w:color w:val="2689C6"/>
            <w:bdr w:val="none" w:sz="0" w:space="0" w:color="auto" w:frame="1"/>
          </w:rPr>
          <w:t>http://www.law.ucla.edu/volokh/beararms/statecon.htm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District of Columbia v. Heller</w:t>
      </w:r>
      <w:r>
        <w:rPr>
          <w:rFonts w:ascii="Calibri" w:hAnsi="Calibri"/>
          <w:color w:val="333333"/>
          <w:bdr w:val="none" w:sz="0" w:space="0" w:color="auto" w:frame="1"/>
        </w:rPr>
        <w:t>, 128 S. Ct. 2783 (2008), accessed October 13, 2010,</w:t>
      </w:r>
      <w:hyperlink r:id="rId192" w:tgtFrame="_blank" w:history="1">
        <w:r>
          <w:rPr>
            <w:rStyle w:val="Hyperlink"/>
            <w:rFonts w:ascii="Calibri" w:hAnsi="Calibri"/>
            <w:color w:val="2689C6"/>
            <w:bdr w:val="none" w:sz="0" w:space="0" w:color="auto" w:frame="1"/>
          </w:rPr>
          <w:t>http://www.law.cornell.edu/supct/html/07-290.ZO.html</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Excessive Punishment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7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an inhumane procedure with disproportionate punishment under the Eighth Amendment.</w:t>
      </w:r>
    </w:p>
    <w:p w:rsidR="00000000" w:rsidRDefault="00B60F14" w:rsidP="00B60F14">
      <w:pPr>
        <w:numPr>
          <w:ilvl w:val="0"/>
          <w:numId w:val="7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most prevalent method of execution pursuant to the death penalty.</w:t>
      </w:r>
    </w:p>
    <w:p w:rsidR="00000000" w:rsidRDefault="00B60F14" w:rsidP="00B60F14">
      <w:pPr>
        <w:numPr>
          <w:ilvl w:val="0"/>
          <w:numId w:val="7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crime(s) that merit capital punishment.</w:t>
      </w:r>
    </w:p>
    <w:p w:rsidR="00000000" w:rsidRDefault="00B60F14" w:rsidP="00B60F14">
      <w:pPr>
        <w:numPr>
          <w:ilvl w:val="0"/>
          <w:numId w:val="7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three classifications of criminal defendants who cannot be constitutionally punished by execution.</w:t>
      </w:r>
    </w:p>
    <w:p w:rsidR="00000000" w:rsidRDefault="00B60F14" w:rsidP="00B60F14">
      <w:pPr>
        <w:numPr>
          <w:ilvl w:val="0"/>
          <w:numId w:val="7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three-strike</w:t>
      </w:r>
      <w:r>
        <w:rPr>
          <w:rFonts w:ascii="Calibri" w:eastAsia="Times New Roman" w:hAnsi="Calibri" w:cs="Times New Roman"/>
          <w:color w:val="333333"/>
        </w:rPr>
        <w:t>s laws, and ascertain if they constitute cruel and unusual punishment pursuant to the Eighth Amendment.</w:t>
      </w:r>
    </w:p>
    <w:p w:rsidR="00000000" w:rsidRDefault="00B60F14" w:rsidP="00B60F14">
      <w:pPr>
        <w:numPr>
          <w:ilvl w:val="0"/>
          <w:numId w:val="7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constitutionality of sentencing enhancements under the Sixth Amendment right to a jury trial.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prohibition against cruel and unusual pu</w:t>
      </w:r>
      <w:r>
        <w:rPr>
          <w:rFonts w:ascii="Georgia" w:hAnsi="Georgia" w:cs="Times New Roman"/>
          <w:color w:val="333333"/>
          <w:sz w:val="18"/>
          <w:szCs w:val="18"/>
        </w:rPr>
        <w:t>nishment comes from the</w:t>
      </w:r>
      <w:r>
        <w:rPr>
          <w:rStyle w:val="marginterm"/>
          <w:rFonts w:ascii="Georgia" w:hAnsi="Georgia" w:cs="Times New Roman"/>
          <w:color w:val="333333"/>
          <w:bdr w:val="none" w:sz="0" w:space="0" w:color="auto" w:frame="1"/>
        </w:rPr>
        <w:t>Eighth Amendment</w:t>
      </w:r>
      <w:r>
        <w:rPr>
          <w:rFonts w:ascii="Georgia" w:hAnsi="Georgia" w:cs="Times New Roman"/>
          <w:color w:val="333333"/>
          <w:sz w:val="18"/>
          <w:szCs w:val="18"/>
        </w:rPr>
        <w:t>, which states, “Excessive bail shall not be required, nor excessive fines imposed, nor cruel and unusual punishments inflicted.” State constitutions often have similar provisions.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Although the ban on cruel and un</w:t>
      </w:r>
      <w:r>
        <w:rPr>
          <w:rFonts w:ascii="Georgia" w:hAnsi="Georgia" w:cs="Times New Roman"/>
          <w:color w:val="333333"/>
          <w:sz w:val="18"/>
          <w:szCs w:val="18"/>
        </w:rPr>
        <w:t>usual punishment relates directly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sentencing</w:t>
      </w:r>
      <w:r>
        <w:rPr>
          <w:rFonts w:ascii="Georgia" w:hAnsi="Georgia" w:cs="Times New Roman"/>
          <w:color w:val="333333"/>
          <w:sz w:val="18"/>
          <w:szCs w:val="18"/>
        </w:rPr>
        <w:t>, which is a criminal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procedure</w:t>
      </w:r>
      <w:r>
        <w:rPr>
          <w:rStyle w:val="apple-converted-space"/>
          <w:rFonts w:ascii="Georgia" w:hAnsi="Georgia" w:cs="Times New Roman"/>
          <w:color w:val="333333"/>
          <w:sz w:val="18"/>
          <w:szCs w:val="18"/>
        </w:rPr>
        <w:t> </w:t>
      </w:r>
      <w:r>
        <w:rPr>
          <w:rFonts w:ascii="Georgia" w:hAnsi="Georgia" w:cs="Times New Roman"/>
          <w:color w:val="333333"/>
          <w:sz w:val="18"/>
          <w:szCs w:val="18"/>
        </w:rPr>
        <w:t>issue, criminal statutes mandating various penalties can be held unconstitutional under the Eighth Amendment just like statutes offending the due process clause, so a brief disc</w:t>
      </w:r>
      <w:r>
        <w:rPr>
          <w:rFonts w:ascii="Georgia" w:hAnsi="Georgia" w:cs="Times New Roman"/>
          <w:color w:val="333333"/>
          <w:sz w:val="18"/>
          <w:szCs w:val="18"/>
        </w:rPr>
        <w:t>ussion is relevant to this chapter. Another facet of excessive punishment is a criminal sentencing enhancement that is based on facts not found beyond a reasonable doubt by a jury. This has been held to violate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Sixth Amendment</w:t>
      </w:r>
      <w:r>
        <w:rPr>
          <w:rFonts w:ascii="Georgia" w:hAnsi="Georgia" w:cs="Times New Roman"/>
          <w:color w:val="333333"/>
          <w:sz w:val="18"/>
          <w:szCs w:val="18"/>
        </w:rPr>
        <w:t>, which states, “In all cr</w:t>
      </w:r>
      <w:r>
        <w:rPr>
          <w:rFonts w:ascii="Georgia" w:hAnsi="Georgia" w:cs="Times New Roman"/>
          <w:color w:val="333333"/>
          <w:sz w:val="18"/>
          <w:szCs w:val="18"/>
        </w:rPr>
        <w:t>iminal prosecutions, the accused shall enjoy the right to a…trial, by an impartial jury of the State and district wherein the crime shall have been committed.”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section, three issues are analyzed and discussed: the infliction of</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cruel punishment</w:t>
      </w:r>
      <w:r>
        <w:rPr>
          <w:rFonts w:ascii="Georgia" w:hAnsi="Georgia" w:cs="Times New Roman"/>
          <w:color w:val="333333"/>
          <w:sz w:val="18"/>
          <w:szCs w:val="18"/>
        </w:rPr>
        <w:t xml:space="preserve">, a </w:t>
      </w:r>
      <w:r>
        <w:rPr>
          <w:rFonts w:ascii="Georgia" w:hAnsi="Georgia" w:cs="Times New Roman"/>
          <w:color w:val="333333"/>
          <w:sz w:val="18"/>
          <w:szCs w:val="18"/>
        </w:rPr>
        <w:t>criminal sentence that is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too severe</w:t>
      </w:r>
      <w:r>
        <w:rPr>
          <w:rFonts w:ascii="Georgia" w:hAnsi="Georgia" w:cs="Times New Roman"/>
          <w:color w:val="333333"/>
          <w:sz w:val="18"/>
          <w:szCs w:val="18"/>
        </w:rPr>
        <w:t>, and a criminal sentence that is invalid under the right to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jury trial</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Infliction of Cruel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general, the government must refrain from inflicting cruel or barbaric punishments on </w:t>
      </w:r>
      <w:r>
        <w:rPr>
          <w:rFonts w:ascii="Georgia" w:hAnsi="Georgia" w:cs="Times New Roman"/>
          <w:color w:val="333333"/>
        </w:rPr>
        <w:t>criminal defendants in violation of the Eighth Amendment. In particular, cases asserting that a criminal punishment is inhumane often focus on</w:t>
      </w:r>
      <w:r>
        <w:rPr>
          <w:rStyle w:val="marginterm"/>
          <w:rFonts w:ascii="Georgia" w:hAnsi="Georgia" w:cs="Times New Roman"/>
          <w:color w:val="333333"/>
          <w:bdr w:val="none" w:sz="0" w:space="0" w:color="auto" w:frame="1"/>
        </w:rPr>
        <w:t>capital punishment</w:t>
      </w:r>
      <w:r>
        <w:rPr>
          <w:rFonts w:ascii="Georgia" w:hAnsi="Georgia" w:cs="Times New Roman"/>
          <w:color w:val="333333"/>
        </w:rPr>
        <w:t>, which is the death penalty.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Synopsis of the History of Capital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death penalty ha</w:t>
      </w:r>
      <w:r>
        <w:rPr>
          <w:rFonts w:ascii="Georgia" w:hAnsi="Georgia" w:cs="Times New Roman"/>
          <w:color w:val="333333"/>
        </w:rPr>
        <w:t>s been used as a criminal punishment since the eighteenth century BC. American death penalty law is influenced by the British because the colonists brought English common-law principles, including capital punishment, with them to the New World. The first e</w:t>
      </w:r>
      <w:r>
        <w:rPr>
          <w:rFonts w:ascii="Georgia" w:hAnsi="Georgia" w:cs="Times New Roman"/>
          <w:color w:val="333333"/>
        </w:rPr>
        <w:t>xecution in America took place in 1608, for spying.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Fonts w:ascii="Georgia" w:hAnsi="Georgia" w:cs="Times New Roman"/>
          <w:color w:val="333333"/>
        </w:rPr>
        <w:t>Methods of execution and capital crimes varied from colony to colony. In the late 1700s, a movement to abolish the death penalty began, and in 1846 Michigan was the first state to eliminate the death p</w:t>
      </w:r>
      <w:r>
        <w:rPr>
          <w:rFonts w:ascii="Georgia" w:hAnsi="Georgia" w:cs="Times New Roman"/>
          <w:color w:val="333333"/>
        </w:rPr>
        <w:t>enalty for all crimes except treason.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Throughout the nineteenth and twentieth centuries, the United States fluctuated in its attitude toward capital punishment. Executions were at an all-time high in the 1930s.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Fonts w:ascii="Georgia" w:hAnsi="Georgia" w:cs="Times New Roman"/>
          <w:color w:val="333333"/>
        </w:rPr>
        <w:t>However, in 1972, in the landmark deci</w:t>
      </w:r>
      <w:r>
        <w:rPr>
          <w:rFonts w:ascii="Georgia" w:hAnsi="Georgia" w:cs="Times New Roman"/>
          <w:color w:val="333333"/>
        </w:rPr>
        <w:t>sion of</w:t>
      </w:r>
      <w:r>
        <w:rPr>
          <w:rStyle w:val="apple-converted-space"/>
          <w:rFonts w:ascii="Georgia" w:hAnsi="Georgia" w:cs="Times New Roman"/>
          <w:color w:val="333333"/>
        </w:rPr>
        <w:t> </w:t>
      </w:r>
      <w:hyperlink r:id="rId193" w:tgtFrame="_blank" w:history="1">
        <w:r>
          <w:rPr>
            <w:rStyle w:val="Emphasis"/>
            <w:rFonts w:ascii="Georgia" w:hAnsi="Georgia"/>
            <w:color w:val="2689C6"/>
            <w:u w:val="single"/>
            <w:bdr w:val="none" w:sz="0" w:space="0" w:color="auto" w:frame="1"/>
          </w:rPr>
          <w:t>Furman v. Georgia</w:t>
        </w:r>
      </w:hyperlink>
      <w:r>
        <w:rPr>
          <w:rFonts w:ascii="Georgia" w:hAnsi="Georgia" w:cs="Times New Roman"/>
          <w:color w:val="333333"/>
        </w:rPr>
        <w:t xml:space="preserve">, 408 U.S. 238 (1972), </w:t>
      </w:r>
      <w:r>
        <w:rPr>
          <w:rFonts w:ascii="Georgia" w:hAnsi="Georgia" w:cs="Times New Roman"/>
          <w:color w:val="333333"/>
        </w:rPr>
        <w:t>the US Supreme Court held that Georgia’s death penalty statute, which gave the jury complete discretion to sentence a criminal defendant to death,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arbitrary</w:t>
      </w:r>
      <w:r>
        <w:rPr>
          <w:rStyle w:val="apple-converted-space"/>
          <w:rFonts w:ascii="Georgia" w:hAnsi="Georgia" w:cs="Times New Roman"/>
          <w:color w:val="333333"/>
        </w:rPr>
        <w:t> </w:t>
      </w:r>
      <w:r>
        <w:rPr>
          <w:rFonts w:ascii="Georgia" w:hAnsi="Georgia" w:cs="Times New Roman"/>
          <w:color w:val="333333"/>
        </w:rPr>
        <w:t>and therefore authorized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cruel and unusual</w:t>
      </w:r>
      <w:r>
        <w:rPr>
          <w:rStyle w:val="apple-converted-space"/>
          <w:rFonts w:ascii="Georgia" w:hAnsi="Georgia" w:cs="Times New Roman"/>
          <w:color w:val="333333"/>
        </w:rPr>
        <w:t> </w:t>
      </w:r>
      <w:r>
        <w:rPr>
          <w:rFonts w:ascii="Georgia" w:hAnsi="Georgia" w:cs="Times New Roman"/>
          <w:color w:val="333333"/>
        </w:rPr>
        <w:t>punishment in violation of the Eighth Amendment. Thi</w:t>
      </w:r>
      <w:r>
        <w:rPr>
          <w:rFonts w:ascii="Georgia" w:hAnsi="Georgia" w:cs="Times New Roman"/>
          <w:color w:val="333333"/>
        </w:rPr>
        <w:t>s decision invalidated death penalty statutes in forty states. Later, in 1976, the US Supreme Court case of</w:t>
      </w:r>
      <w:r>
        <w:rPr>
          <w:rStyle w:val="apple-converted-space"/>
          <w:rFonts w:ascii="Georgia" w:hAnsi="Georgia" w:cs="Times New Roman"/>
          <w:color w:val="333333"/>
        </w:rPr>
        <w:t> </w:t>
      </w:r>
      <w:hyperlink r:id="rId194" w:tgtFrame="_blank" w:history="1">
        <w:r>
          <w:rPr>
            <w:rStyle w:val="Emphasis"/>
            <w:rFonts w:ascii="Georgia" w:hAnsi="Georgia"/>
            <w:color w:val="2689C6"/>
            <w:u w:val="single"/>
            <w:bdr w:val="none" w:sz="0" w:space="0" w:color="auto" w:frame="1"/>
          </w:rPr>
          <w:t>Gregg v. G</w:t>
        </w:r>
        <w:r>
          <w:rPr>
            <w:rStyle w:val="Emphasis"/>
            <w:rFonts w:ascii="Georgia" w:hAnsi="Georgia"/>
            <w:color w:val="2689C6"/>
            <w:u w:val="single"/>
            <w:bdr w:val="none" w:sz="0" w:space="0" w:color="auto" w:frame="1"/>
          </w:rPr>
          <w:t>eorgia</w:t>
        </w:r>
      </w:hyperlink>
      <w:r>
        <w:rPr>
          <w:rFonts w:ascii="Georgia" w:hAnsi="Georgia" w:cs="Times New Roman"/>
          <w:color w:val="333333"/>
        </w:rPr>
        <w:t>, 428 U.S. 153 (1976), affirmed the procedure of a bifurcated trial, separating the guilt phase from the penalty phase for death penalty cases.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Gregg</w:t>
      </w:r>
      <w:r>
        <w:rPr>
          <w:rStyle w:val="apple-converted-space"/>
          <w:rFonts w:ascii="Georgia" w:hAnsi="Georgia" w:cs="Times New Roman"/>
          <w:color w:val="333333"/>
        </w:rPr>
        <w:t> </w:t>
      </w:r>
      <w:r>
        <w:rPr>
          <w:rFonts w:ascii="Georgia" w:hAnsi="Georgia" w:cs="Times New Roman"/>
          <w:color w:val="333333"/>
        </w:rPr>
        <w:t>also affirmed the death penalty’s constitutionality under the Eighth Amendment. Currently, thirty-fo</w:t>
      </w:r>
      <w:r>
        <w:rPr>
          <w:rFonts w:ascii="Georgia" w:hAnsi="Georgia" w:cs="Times New Roman"/>
          <w:color w:val="333333"/>
        </w:rPr>
        <w:t>ur states and the federal government authorize the death penalty, while sixteen states and the District of Columbia do not.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Inhumane Capital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claim that capital punishment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inhumane</w:t>
      </w:r>
      <w:r>
        <w:rPr>
          <w:rStyle w:val="apple-converted-space"/>
          <w:rFonts w:ascii="Georgia" w:hAnsi="Georgia" w:cs="Times New Roman"/>
          <w:color w:val="333333"/>
        </w:rPr>
        <w:t> </w:t>
      </w:r>
      <w:r>
        <w:rPr>
          <w:rFonts w:ascii="Georgia" w:hAnsi="Georgia" w:cs="Times New Roman"/>
          <w:color w:val="333333"/>
        </w:rPr>
        <w:t>and therefore unconstitutional under the Eighth Amendmen</w:t>
      </w:r>
      <w:r>
        <w:rPr>
          <w:rFonts w:ascii="Georgia" w:hAnsi="Georgia" w:cs="Times New Roman"/>
          <w:color w:val="333333"/>
        </w:rPr>
        <w:t>t focuses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method</w:t>
      </w:r>
      <w:r>
        <w:rPr>
          <w:rStyle w:val="apple-converted-space"/>
          <w:rFonts w:ascii="Georgia" w:hAnsi="Georgia" w:cs="Times New Roman"/>
          <w:color w:val="333333"/>
        </w:rPr>
        <w:t> </w:t>
      </w:r>
      <w:r>
        <w:rPr>
          <w:rFonts w:ascii="Georgia" w:hAnsi="Georgia" w:cs="Times New Roman"/>
          <w:color w:val="333333"/>
        </w:rPr>
        <w:t>of execution. Throughout the history of the death penalty, many methods of execution have been employed, including shooting, hanging, electrocution, the gas chamber, and lethal injection. At the time of this writing, the law is in a</w:t>
      </w:r>
      <w:r>
        <w:rPr>
          <w:rFonts w:ascii="Georgia" w:hAnsi="Georgia" w:cs="Times New Roman"/>
          <w:color w:val="333333"/>
        </w:rPr>
        <w:t xml:space="preserve"> state of flux as to which methods of execution are constitutional because many state and federal decisions have stricken virtually every method available. The current focus of the courts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lethal injection</w:t>
      </w:r>
      <w:r>
        <w:rPr>
          <w:rStyle w:val="apple-converted-space"/>
          <w:rFonts w:ascii="Georgia" w:hAnsi="Georgia" w:cs="Times New Roman"/>
          <w:color w:val="333333"/>
        </w:rPr>
        <w:t> </w:t>
      </w:r>
      <w:r>
        <w:rPr>
          <w:rFonts w:ascii="Georgia" w:hAnsi="Georgia" w:cs="Times New Roman"/>
          <w:color w:val="333333"/>
        </w:rPr>
        <w:t>because it is one of the few methods that has no</w:t>
      </w:r>
      <w:r>
        <w:rPr>
          <w:rFonts w:ascii="Georgia" w:hAnsi="Georgia" w:cs="Times New Roman"/>
          <w:color w:val="333333"/>
        </w:rPr>
        <w:t>t been condemned as unconstitutional. Most states that authorize the death penalty use lethal injection as the primary method of execution. In a recent statement on this issue, the US Supreme Court in</w:t>
      </w:r>
      <w:r>
        <w:rPr>
          <w:rStyle w:val="apple-converted-space"/>
          <w:rFonts w:ascii="Georgia" w:hAnsi="Georgia" w:cs="Times New Roman"/>
          <w:color w:val="333333"/>
        </w:rPr>
        <w:t> </w:t>
      </w:r>
      <w:hyperlink r:id="rId195" w:tgtFrame="_blank" w:history="1">
        <w:r>
          <w:rPr>
            <w:rStyle w:val="Emphasis"/>
            <w:rFonts w:ascii="Georgia" w:hAnsi="Georgia"/>
            <w:color w:val="2689C6"/>
            <w:u w:val="single"/>
            <w:bdr w:val="none" w:sz="0" w:space="0" w:color="auto" w:frame="1"/>
          </w:rPr>
          <w:t>Baze v. Rees</w:t>
        </w:r>
      </w:hyperlink>
      <w:r>
        <w:rPr>
          <w:rFonts w:ascii="Georgia" w:hAnsi="Georgia" w:cs="Times New Roman"/>
          <w:color w:val="333333"/>
        </w:rPr>
        <w:t>, 128 S. Ct. 1520 (2008), held that Kentucky’s four-drug lethal injection procedure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cruel and unusual punishment under the Eighth Amendment. In other states, includin</w:t>
      </w:r>
      <w:r>
        <w:rPr>
          <w:rFonts w:ascii="Georgia" w:hAnsi="Georgia" w:cs="Times New Roman"/>
          <w:color w:val="333333"/>
        </w:rPr>
        <w:t>g Missouri and Tennessee, federal courts using different facts have ruled the multidrug procedure</w:t>
      </w:r>
      <w:r>
        <w:rPr>
          <w:rStyle w:val="Emphasis"/>
          <w:rFonts w:ascii="Georgia" w:hAnsi="Georgia" w:cs="Times New Roman"/>
          <w:color w:val="333333"/>
          <w:bdr w:val="none" w:sz="0" w:space="0" w:color="auto" w:frame="1"/>
        </w:rPr>
        <w:t>unconstitutional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 xml:space="preserve">It is impossible to predict the future of death penalty methodology under the Eighth Amendment </w:t>
      </w:r>
      <w:r>
        <w:rPr>
          <w:rFonts w:ascii="Georgia" w:hAnsi="Georgia" w:cs="Times New Roman"/>
          <w:color w:val="333333"/>
        </w:rPr>
        <w:t>because each case will be decided based on the circumstances presented. However, it is clear that the law in this area is ripe for a definitive statement of constitutionality under the Eighth Amendment’s cruel and unusual punishment clause.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Disproportionat</w:t>
      </w:r>
      <w:r>
        <w:rPr>
          <w:rFonts w:ascii="Calibri" w:eastAsia="Times New Roman" w:hAnsi="Calibri" w:cs="Times New Roman"/>
          <w:color w:val="333333"/>
          <w:sz w:val="28"/>
          <w:szCs w:val="28"/>
        </w:rPr>
        <w:t>e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Disproportionate punishment</w:t>
      </w:r>
      <w:r>
        <w:rPr>
          <w:rStyle w:val="apple-converted-space"/>
          <w:rFonts w:ascii="Georgia" w:hAnsi="Georgia" w:cs="Times New Roman"/>
          <w:color w:val="333333"/>
        </w:rPr>
        <w:t> </w:t>
      </w:r>
      <w:r>
        <w:rPr>
          <w:rFonts w:ascii="Georgia" w:hAnsi="Georgia" w:cs="Times New Roman"/>
          <w:color w:val="333333"/>
        </w:rPr>
        <w:t>is a different issue than inhumane punishment, but it is still within the parameters of the Eighth Amendment. Disproportionate punishment asserts that a criminal punishment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too severe</w:t>
      </w:r>
      <w:r>
        <w:rPr>
          <w:rStyle w:val="apple-converted-space"/>
          <w:rFonts w:ascii="Georgia" w:hAnsi="Georgia" w:cs="Times New Roman"/>
          <w:color w:val="333333"/>
        </w:rPr>
        <w:t> </w:t>
      </w:r>
      <w:r>
        <w:rPr>
          <w:rFonts w:ascii="Georgia" w:hAnsi="Georgia" w:cs="Times New Roman"/>
          <w:color w:val="333333"/>
        </w:rPr>
        <w:t xml:space="preserve">for the crime. Two criminal </w:t>
      </w:r>
      <w:r>
        <w:rPr>
          <w:rFonts w:ascii="Georgia" w:hAnsi="Georgia" w:cs="Times New Roman"/>
          <w:color w:val="333333"/>
        </w:rPr>
        <w:t>punishments garner many disproportionate punishment claims: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capital punishment</w:t>
      </w:r>
      <w:r>
        <w:rPr>
          <w:rStyle w:val="apple-converted-space"/>
          <w:rFonts w:ascii="Georgia" w:hAnsi="Georgia" w:cs="Times New Roman"/>
          <w:color w:val="333333"/>
        </w:rPr>
        <w:t> </w:t>
      </w:r>
      <w:r>
        <w:rPr>
          <w:rFonts w:ascii="Georgia" w:hAnsi="Georgia" w:cs="Times New Roman"/>
          <w:color w:val="333333"/>
        </w:rPr>
        <w:t>and punishment pursuant to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three-strikes</w:t>
      </w:r>
      <w:r>
        <w:rPr>
          <w:rStyle w:val="apple-converted-space"/>
          <w:rFonts w:ascii="Georgia" w:hAnsi="Georgia" w:cs="Times New Roman"/>
          <w:color w:val="333333"/>
        </w:rPr>
        <w:t> </w:t>
      </w:r>
      <w:r>
        <w:rPr>
          <w:rFonts w:ascii="Georgia" w:hAnsi="Georgia" w:cs="Times New Roman"/>
          <w:color w:val="333333"/>
        </w:rPr>
        <w:t>statutes.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Capital Punishment as Disproportionate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Capital punishment can be disproportionate because it is too severe for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crime</w:t>
      </w:r>
      <w:r>
        <w:rPr>
          <w:rStyle w:val="apple-converted-space"/>
          <w:rFonts w:ascii="Georgia" w:hAnsi="Georgia" w:cs="Times New Roman"/>
          <w:color w:val="333333"/>
        </w:rPr>
        <w:t> </w:t>
      </w:r>
      <w:r>
        <w:rPr>
          <w:rFonts w:ascii="Georgia" w:hAnsi="Georgia" w:cs="Times New Roman"/>
          <w:color w:val="333333"/>
        </w:rPr>
        <w:t>or because it is too severe for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 defendant</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Examples of Capital Punishment That Is Disproportionate to the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Death is the ultimate punishment, so it must be equivalent to the crime the defendant committed. Although the states and the federa</w:t>
      </w:r>
      <w:r>
        <w:rPr>
          <w:rFonts w:ascii="Georgia" w:hAnsi="Georgia" w:cs="Times New Roman"/>
          <w:color w:val="333333"/>
        </w:rPr>
        <w:t>l government have designated many capital crimes that may not result in death, for example, treason that does not lead to death, the US Supreme Court has confirmed that the death penalty is too severe for most crimes. In</w:t>
      </w:r>
      <w:r>
        <w:rPr>
          <w:rStyle w:val="apple-converted-space"/>
          <w:rFonts w:ascii="Georgia" w:hAnsi="Georgia" w:cs="Times New Roman"/>
          <w:color w:val="333333"/>
        </w:rPr>
        <w:t> </w:t>
      </w:r>
      <w:hyperlink r:id="rId196" w:tgtFrame="_blank" w:history="1">
        <w:r>
          <w:rPr>
            <w:rStyle w:val="Emphasis"/>
            <w:rFonts w:ascii="Georgia" w:hAnsi="Georgia"/>
            <w:color w:val="2689C6"/>
            <w:u w:val="single"/>
            <w:bdr w:val="none" w:sz="0" w:space="0" w:color="auto" w:frame="1"/>
          </w:rPr>
          <w:t>Coker v. Georgia</w:t>
        </w:r>
      </w:hyperlink>
      <w:r>
        <w:rPr>
          <w:rFonts w:ascii="Georgia" w:hAnsi="Georgia" w:cs="Times New Roman"/>
          <w:color w:val="333333"/>
        </w:rPr>
        <w:t>, 433 U.S. 584 (1977), the Court held that capital punishment is disproportionate for the crime of raping an adult woman. Many years later in</w:t>
      </w:r>
      <w:r>
        <w:rPr>
          <w:rStyle w:val="apple-converted-space"/>
          <w:rFonts w:ascii="Georgia" w:hAnsi="Georgia" w:cs="Times New Roman"/>
          <w:color w:val="333333"/>
        </w:rPr>
        <w:t> </w:t>
      </w:r>
      <w:hyperlink r:id="rId197" w:tgtFrame="_blank" w:history="1">
        <w:r>
          <w:rPr>
            <w:rStyle w:val="Emphasis"/>
            <w:rFonts w:ascii="Georgia" w:hAnsi="Georgia"/>
            <w:color w:val="2689C6"/>
            <w:u w:val="single"/>
            <w:bdr w:val="none" w:sz="0" w:space="0" w:color="auto" w:frame="1"/>
          </w:rPr>
          <w:t>Kennedy v. Louisiana</w:t>
        </w:r>
      </w:hyperlink>
      <w:r>
        <w:rPr>
          <w:rFonts w:ascii="Georgia" w:hAnsi="Georgia" w:cs="Times New Roman"/>
          <w:color w:val="333333"/>
        </w:rPr>
        <w:t>, 128 S. Ct. 2641 (2008), the Court extended the disproportionality principle to invalidate the death penal</w:t>
      </w:r>
      <w:r>
        <w:rPr>
          <w:rFonts w:ascii="Georgia" w:hAnsi="Georgia" w:cs="Times New Roman"/>
          <w:color w:val="333333"/>
        </w:rPr>
        <w:t>ty for child rape.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Kennedy</w:t>
      </w:r>
      <w:r>
        <w:rPr>
          <w:rFonts w:ascii="Georgia" w:hAnsi="Georgia" w:cs="Times New Roman"/>
          <w:color w:val="333333"/>
        </w:rPr>
        <w:t>maintained the distinction between crimes committed against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individuals</w:t>
      </w:r>
      <w:r>
        <w:rPr>
          <w:rStyle w:val="apple-converted-space"/>
          <w:rFonts w:ascii="Georgia" w:hAnsi="Georgia" w:cs="Times New Roman"/>
          <w:color w:val="333333"/>
        </w:rPr>
        <w:t> </w:t>
      </w:r>
      <w:r>
        <w:rPr>
          <w:rFonts w:ascii="Georgia" w:hAnsi="Georgia" w:cs="Times New Roman"/>
          <w:color w:val="333333"/>
        </w:rPr>
        <w:t>and crimes committed against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government</w:t>
      </w:r>
      <w:r>
        <w:rPr>
          <w:rFonts w:ascii="Georgia" w:hAnsi="Georgia" w:cs="Times New Roman"/>
          <w:color w:val="333333"/>
        </w:rPr>
        <w:t xml:space="preserve">, like treason. The only crime against an individual that currently merits the death penalty is criminal homicide, </w:t>
      </w:r>
      <w:r>
        <w:rPr>
          <w:rFonts w:ascii="Georgia" w:hAnsi="Georgia" w:cs="Times New Roman"/>
          <w:color w:val="333333"/>
        </w:rPr>
        <w:t>which is the unlawful killing of one human being by another. Criminal homicide is discussed in detail in</w:t>
      </w:r>
      <w:r>
        <w:rPr>
          <w:rFonts w:ascii="Georgia" w:hAnsi="Georgia" w:cs="Times New Roman"/>
          <w:color w:val="2689C6"/>
          <w:bdr w:val="none" w:sz="0" w:space="0" w:color="auto" w:frame="1"/>
        </w:rPr>
        <w:t>Chapter 9 "Criminal Homicide"</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7734300"/>
            <wp:effectExtent l="0" t="0" r="9525" b="0"/>
            <wp:docPr id="33" name="Picture 28" descr="Macintosh HD:Users:lilakittredge:Desktop:storm-fig03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lilakittredge:Desktop:storm-fig03_008.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76875" cy="77343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Examples of Capital Punishment That Are Disproportionate to the Criminal Defendant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Recent US Supreme Court precedent has targeted specific classifications of criminal defendants for wh</w:t>
      </w:r>
      <w:r>
        <w:rPr>
          <w:rFonts w:ascii="Georgia" w:hAnsi="Georgia" w:cs="Times New Roman"/>
          <w:color w:val="333333"/>
        </w:rPr>
        <w:t>om capital punishment is overly severe. Recent cases hold that the death penalty is cruel and unusual punishment for a criminal defendant who was a</w:t>
      </w:r>
      <w:r>
        <w:rPr>
          <w:rStyle w:val="Emphasis"/>
          <w:rFonts w:ascii="Georgia" w:hAnsi="Georgia" w:cs="Times New Roman"/>
          <w:color w:val="333333"/>
          <w:bdr w:val="none" w:sz="0" w:space="0" w:color="auto" w:frame="1"/>
        </w:rPr>
        <w:t>juvenile</w:t>
      </w:r>
      <w:r>
        <w:rPr>
          <w:rStyle w:val="apple-converted-space"/>
          <w:rFonts w:ascii="Georgia" w:hAnsi="Georgia" w:cs="Times New Roman"/>
          <w:color w:val="333333"/>
        </w:rPr>
        <w:t> </w:t>
      </w:r>
      <w:r>
        <w:rPr>
          <w:rFonts w:ascii="Georgia" w:hAnsi="Georgia" w:cs="Times New Roman"/>
          <w:color w:val="333333"/>
        </w:rPr>
        <w:t>when the crime was committed,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who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mentally ill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or has an</w:t>
      </w:r>
      <w:r>
        <w:rPr>
          <w:rStyle w:val="Emphasis"/>
          <w:rFonts w:ascii="Georgia" w:hAnsi="Georgia" w:cs="Times New Roman"/>
          <w:color w:val="333333"/>
          <w:bdr w:val="none" w:sz="0" w:space="0" w:color="auto" w:frame="1"/>
        </w:rPr>
        <w:t>intellectual disability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at the time of the scheduled execution. Although states vary in their classifications of juveniles (discussed in detail in</w:t>
      </w:r>
      <w:r>
        <w:rPr>
          <w:rStyle w:val="apple-converted-space"/>
          <w:rFonts w:ascii="Georgia" w:hAnsi="Georgia" w:cs="Times New Roman"/>
          <w:color w:val="333333"/>
        </w:rPr>
        <w:t> </w:t>
      </w:r>
      <w:r>
        <w:rPr>
          <w:rFonts w:ascii="Georgia" w:hAnsi="Georgia" w:cs="Times New Roman"/>
          <w:color w:val="2689C6"/>
          <w:bdr w:val="none" w:sz="0" w:space="0" w:color="auto" w:frame="1"/>
        </w:rPr>
        <w:t>Chapter 6 "Criminal Defenses, Part 2"</w:t>
      </w:r>
      <w:r>
        <w:rPr>
          <w:rFonts w:ascii="Georgia" w:hAnsi="Georgia" w:cs="Times New Roman"/>
          <w:color w:val="333333"/>
        </w:rPr>
        <w:t>), the Eighth Amendment prohibits capital punishment for an individual who was under eighteen ye</w:t>
      </w:r>
      <w:r>
        <w:rPr>
          <w:rFonts w:ascii="Georgia" w:hAnsi="Georgia" w:cs="Times New Roman"/>
          <w:color w:val="333333"/>
        </w:rPr>
        <w:t>ars of age when he or she committed criminal homicide. Mental illness could cover a variety of disorders, but the US Supreme Court has held that a criminal defendant has a constitutional right to a determination of sanity before execution.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Intellectua</w:t>
      </w:r>
      <w:r>
        <w:rPr>
          <w:rFonts w:ascii="Georgia" w:hAnsi="Georgia" w:cs="Times New Roman"/>
          <w:color w:val="333333"/>
        </w:rPr>
        <w:t>l disability is distinct from mental illness and is defined by the US Supreme Court as a substantial intellectual impairment that impacts everyday life, and was present at the defendant’s birth or during childhood.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 xml:space="preserve">However, this standard is broad, so </w:t>
      </w:r>
      <w:r>
        <w:rPr>
          <w:rFonts w:ascii="Georgia" w:hAnsi="Georgia" w:cs="Times New Roman"/>
          <w:color w:val="333333"/>
        </w:rPr>
        <w:t>states vary in their legislative definitions of this classification.</w:t>
      </w:r>
      <w:r>
        <w:rPr>
          <w:rFonts w:ascii="Calibri" w:hAnsi="Calibri" w:cs="Times New Roman"/>
          <w:color w:val="2689C6"/>
          <w:bdr w:val="none" w:sz="0" w:space="0" w:color="auto" w:frame="1"/>
          <w:vertAlign w:val="superscript"/>
        </w:rPr>
        <w:t>[12]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Capital Punishment That Is Inhumane and Disproportionate to the Crime and the Criminal Defendant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Jerry is sentenced to death for rape. The state death penalty statute speci</w:t>
      </w:r>
      <w:r>
        <w:rPr>
          <w:rFonts w:ascii="Georgia" w:hAnsi="Georgia" w:cs="Times New Roman"/>
          <w:color w:val="333333"/>
        </w:rPr>
        <w:t>fies death by decapitation. While on death row, Jerry begins to hear voices and is diagnosed as schizophrenic by the prison psychiatrist. The state schedules the execution anyway. In this example, the state death penalty statute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inhumane</w:t>
      </w:r>
      <w:r>
        <w:rPr>
          <w:rStyle w:val="apple-converted-space"/>
          <w:rFonts w:ascii="Georgia" w:hAnsi="Georgia" w:cs="Times New Roman"/>
          <w:color w:val="333333"/>
        </w:rPr>
        <w:t> </w:t>
      </w:r>
      <w:r>
        <w:rPr>
          <w:rFonts w:ascii="Georgia" w:hAnsi="Georgia" w:cs="Times New Roman"/>
          <w:color w:val="333333"/>
        </w:rPr>
        <w:t>because death b</w:t>
      </w:r>
      <w:r>
        <w:rPr>
          <w:rFonts w:ascii="Georgia" w:hAnsi="Georgia" w:cs="Times New Roman"/>
          <w:color w:val="333333"/>
        </w:rPr>
        <w:t>y decapitation is too severe a punishment for any crime. The death penalty statute is also</w:t>
      </w:r>
      <w:r>
        <w:rPr>
          <w:rStyle w:val="Emphasis"/>
          <w:rFonts w:ascii="Georgia" w:hAnsi="Georgia" w:cs="Times New Roman"/>
          <w:color w:val="333333"/>
          <w:bdr w:val="none" w:sz="0" w:space="0" w:color="auto" w:frame="1"/>
        </w:rPr>
        <w:t>disproportionate</w:t>
      </w:r>
      <w:r>
        <w:rPr>
          <w:rStyle w:val="apple-converted-space"/>
          <w:rFonts w:ascii="Georgia" w:hAnsi="Georgia" w:cs="Times New Roman"/>
          <w:color w:val="333333"/>
        </w:rPr>
        <w:t> </w:t>
      </w:r>
      <w:r>
        <w:rPr>
          <w:rFonts w:ascii="Georgia" w:hAnsi="Georgia" w:cs="Times New Roman"/>
          <w:color w:val="333333"/>
        </w:rPr>
        <w:t>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crime</w:t>
      </w:r>
      <w:r>
        <w:rPr>
          <w:rStyle w:val="apple-converted-space"/>
          <w:rFonts w:ascii="Georgia" w:hAnsi="Georgia" w:cs="Times New Roman"/>
          <w:color w:val="333333"/>
        </w:rPr>
        <w:t> </w:t>
      </w:r>
      <w:r>
        <w:rPr>
          <w:rFonts w:ascii="Georgia" w:hAnsi="Georgia" w:cs="Times New Roman"/>
          <w:color w:val="333333"/>
        </w:rPr>
        <w:t>because execution is not a constitutional punishment for the crime of rape. Lastly, the death penalty statute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disproportionate</w:t>
      </w:r>
      <w:r>
        <w:rPr>
          <w:rStyle w:val="apple-converted-space"/>
          <w:rFonts w:ascii="Georgia" w:hAnsi="Georgia" w:cs="Times New Roman"/>
          <w:color w:val="333333"/>
        </w:rPr>
        <w:t> </w:t>
      </w:r>
      <w:r>
        <w:rPr>
          <w:rFonts w:ascii="Georgia" w:hAnsi="Georgia" w:cs="Times New Roman"/>
          <w:color w:val="333333"/>
        </w:rPr>
        <w:t>to Jer</w:t>
      </w:r>
      <w:r>
        <w:rPr>
          <w:rFonts w:ascii="Georgia" w:hAnsi="Georgia" w:cs="Times New Roman"/>
          <w:color w:val="333333"/>
        </w:rPr>
        <w:t>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criminal defendant</w:t>
      </w:r>
      <w:r>
        <w:rPr>
          <w:rFonts w:ascii="Georgia" w:hAnsi="Georgia" w:cs="Times New Roman"/>
          <w:color w:val="333333"/>
        </w:rPr>
        <w:t>, because it is cruel and unusual to execute someone who is mentally ill.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Disproportionate Punishment Pursuant to Three-Strikes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California was the first state to enact a “three strikes and you’re out”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Fonts w:ascii="Georgia" w:hAnsi="Georgia" w:cs="Times New Roman"/>
          <w:color w:val="333333"/>
        </w:rPr>
        <w:t>Generally, three-strikes statutes punish habitual offenders more harshly when they commit a second or third felony after an initial serious or violent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To date, California’s three-strikes law is the toughest in the nation; it mandates a minimum</w:t>
      </w:r>
      <w:r>
        <w:rPr>
          <w:rFonts w:ascii="Georgia" w:hAnsi="Georgia" w:cs="Times New Roman"/>
          <w:color w:val="333333"/>
        </w:rPr>
        <w:t xml:space="preserve"> twenty-five-year- to life sentence for felons convicted of a third strike. California enacted its three-strikes legislation after the kidnapping, rape, and murder of Polly Klaas by a habitual offender. Twenty-four states followed, indicating public suppor</w:t>
      </w:r>
      <w:r>
        <w:rPr>
          <w:rFonts w:ascii="Georgia" w:hAnsi="Georgia" w:cs="Times New Roman"/>
          <w:color w:val="333333"/>
        </w:rPr>
        <w:t>t for the incapacitation of career criminals.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Three-strikes statutes vary, but those most likely to be attacked as disproportionate count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felony as a strike after an initial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serious</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violent</w:t>
      </w:r>
      <w:r>
        <w:rPr>
          <w:rStyle w:val="apple-converted-space"/>
          <w:rFonts w:ascii="Georgia" w:hAnsi="Georgia" w:cs="Times New Roman"/>
          <w:color w:val="333333"/>
        </w:rPr>
        <w:t> </w:t>
      </w:r>
      <w:r>
        <w:rPr>
          <w:rFonts w:ascii="Georgia" w:hAnsi="Georgia" w:cs="Times New Roman"/>
          <w:color w:val="333333"/>
        </w:rPr>
        <w:t>felony. Counting any felony might levy a sentence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life in prison</w:t>
      </w:r>
      <w:r>
        <w:rPr>
          <w:rStyle w:val="apple-converted-space"/>
          <w:rFonts w:ascii="Georgia" w:hAnsi="Georgia" w:cs="Times New Roman"/>
          <w:color w:val="333333"/>
        </w:rPr>
        <w:t> </w:t>
      </w:r>
      <w:r>
        <w:rPr>
          <w:rFonts w:ascii="Georgia" w:hAnsi="Georgia" w:cs="Times New Roman"/>
          <w:color w:val="333333"/>
        </w:rPr>
        <w:t>against a criminal defendant who commits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nonviolent</w:t>
      </w:r>
      <w:r>
        <w:rPr>
          <w:rStyle w:val="apple-converted-space"/>
          <w:rFonts w:ascii="Georgia" w:hAnsi="Georgia" w:cs="Times New Roman"/>
          <w:color w:val="333333"/>
        </w:rPr>
        <w:t> </w:t>
      </w:r>
      <w:r>
        <w:rPr>
          <w:rFonts w:ascii="Georgia" w:hAnsi="Georgia" w:cs="Times New Roman"/>
          <w:color w:val="333333"/>
        </w:rPr>
        <w:t>felony. However, the US Supreme Court has upheld lengthy prison sentences under three-strikes statutes for relatively minor second or third offenses, holding that they are not cruel and u</w:t>
      </w:r>
      <w:r>
        <w:rPr>
          <w:rFonts w:ascii="Georgia" w:hAnsi="Georgia" w:cs="Times New Roman"/>
          <w:color w:val="333333"/>
        </w:rPr>
        <w:t>nusual punishment under the Eighth Amendment.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Eighth Amendment</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4648200"/>
            <wp:effectExtent l="0" t="0" r="0" b="0"/>
            <wp:docPr id="34" name="Picture 29" descr="Macintosh HD:Users:lilakittredge:Desktop:storm-fig03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lilakittredge:Desktop:storm-fig03_009.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86400" cy="46482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Sentencing that Violates the Right to a Jury Trial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Modern US Supreme Court precedent has expanded the jury’s role in sentencing pursuant to the Sixth Amendment. Although a detailed discussion of sentencing procedure is beyond the scope of this book, a brief overview of sentencing and the roles of the judge</w:t>
      </w:r>
      <w:r>
        <w:rPr>
          <w:rFonts w:ascii="Georgia" w:hAnsi="Georgia" w:cs="Times New Roman"/>
          <w:color w:val="333333"/>
          <w:sz w:val="18"/>
          <w:szCs w:val="18"/>
        </w:rPr>
        <w:t xml:space="preserve"> and jury is necessary to a fundamental understanding of this important trial right, as is set forth in the following section.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Role of the Judge and Jury in Sentencing Fact-Finding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System in the United States"</w:t>
      </w:r>
      <w:r>
        <w:rPr>
          <w:rFonts w:ascii="Georgia" w:hAnsi="Georgia" w:cs="Times New Roman"/>
          <w:color w:val="333333"/>
        </w:rPr>
        <w:t>, the tri</w:t>
      </w:r>
      <w:r>
        <w:rPr>
          <w:rFonts w:ascii="Georgia" w:hAnsi="Georgia" w:cs="Times New Roman"/>
          <w:color w:val="333333"/>
        </w:rPr>
        <w:t>er of fact decides the facts and renders a decision on innocence or guilt using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reasonable doubt</w:t>
      </w:r>
      <w:r>
        <w:rPr>
          <w:rStyle w:val="apple-converted-space"/>
          <w:rFonts w:ascii="Georgia" w:hAnsi="Georgia" w:cs="Times New Roman"/>
          <w:color w:val="333333"/>
        </w:rPr>
        <w:t> </w:t>
      </w:r>
      <w:r>
        <w:rPr>
          <w:rFonts w:ascii="Georgia" w:hAnsi="Georgia" w:cs="Times New Roman"/>
          <w:color w:val="333333"/>
        </w:rPr>
        <w:t>as the standard for the burden of proof. The trier of fact in a criminal prosecution is almost always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jury</w:t>
      </w:r>
      <w:r>
        <w:rPr>
          <w:rStyle w:val="apple-converted-space"/>
          <w:rFonts w:ascii="Georgia" w:hAnsi="Georgia" w:cs="Times New Roman"/>
          <w:color w:val="333333"/>
        </w:rPr>
        <w:t> </w:t>
      </w:r>
      <w:r>
        <w:rPr>
          <w:rFonts w:ascii="Georgia" w:hAnsi="Georgia" w:cs="Times New Roman"/>
          <w:color w:val="333333"/>
        </w:rPr>
        <w:t>because of the right to a jury trial in t</w:t>
      </w:r>
      <w:r>
        <w:rPr>
          <w:rFonts w:ascii="Georgia" w:hAnsi="Georgia" w:cs="Times New Roman"/>
          <w:color w:val="333333"/>
        </w:rPr>
        <w:t>he Sixth Amendment. Occasionally, the defendant waives the right to a jury trial and has a bench trial with a judge playing the role of trier of fact. Although the jury determines innocence or guilt during a jury trial, the verdict defines the end of their</w:t>
      </w:r>
      <w:r>
        <w:rPr>
          <w:rFonts w:ascii="Georgia" w:hAnsi="Georgia" w:cs="Times New Roman"/>
          <w:color w:val="333333"/>
        </w:rPr>
        <w:t xml:space="preserve"> role as the trier of fact, and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judge</w:t>
      </w:r>
      <w:r>
        <w:rPr>
          <w:rStyle w:val="apple-converted-space"/>
          <w:rFonts w:ascii="Georgia" w:hAnsi="Georgia" w:cs="Times New Roman"/>
          <w:color w:val="333333"/>
        </w:rPr>
        <w:t> </w:t>
      </w:r>
      <w:r>
        <w:rPr>
          <w:rFonts w:ascii="Georgia" w:hAnsi="Georgia" w:cs="Times New Roman"/>
          <w:color w:val="333333"/>
        </w:rPr>
        <w:t>sets the sentence. The death penalty is an exception to the jury’s limited role in sentencing; a jury must decide whether to sentence the defendant to death at a separate hearing after the trial has concluded.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w:t>
      </w:r>
      <w:r>
        <w:rPr>
          <w:rFonts w:ascii="Georgia" w:hAnsi="Georgia" w:cs="Times New Roman"/>
          <w:color w:val="333333"/>
        </w:rPr>
        <w:t>rally, criminal sentencing takes place after the trial. Although the sentencing procedure varies from state to state and from state to federal, a sentencing hearing is typically held after guilt has been determined at trial or after a guilty plea. For many</w:t>
      </w:r>
      <w:r>
        <w:rPr>
          <w:rFonts w:ascii="Georgia" w:hAnsi="Georgia" w:cs="Times New Roman"/>
          <w:color w:val="333333"/>
        </w:rPr>
        <w:t xml:space="preserve"> years, judges have had almost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exclusive</w:t>
      </w:r>
      <w:r>
        <w:rPr>
          <w:rStyle w:val="apple-converted-space"/>
          <w:rFonts w:ascii="Georgia" w:hAnsi="Georgia" w:cs="Times New Roman"/>
          <w:color w:val="333333"/>
        </w:rPr>
        <w:t> </w:t>
      </w:r>
      <w:r>
        <w:rPr>
          <w:rFonts w:ascii="Georgia" w:hAnsi="Georgia" w:cs="Times New Roman"/>
          <w:color w:val="333333"/>
        </w:rPr>
        <w:t xml:space="preserve">control of sentencing. Although judges are restricted by the fact-finding done at trial, they can receive new evidence at sentencing if it is relevant. For example, a judge is bound by a jury determination that the </w:t>
      </w:r>
      <w:r>
        <w:rPr>
          <w:rFonts w:ascii="Georgia" w:hAnsi="Georgia" w:cs="Times New Roman"/>
          <w:color w:val="333333"/>
        </w:rPr>
        <w:t>defendant used a weapon when committing an armed robbery. However, the judge can accept new evidence at sentencing that reveals the defendant had two prior convictions for armed robbery and can enhance the sentence under a habitual offender or three-strike</w:t>
      </w:r>
      <w:r>
        <w:rPr>
          <w:rFonts w:ascii="Georgia" w:hAnsi="Georgia" w:cs="Times New Roman"/>
          <w:color w:val="333333"/>
        </w:rPr>
        <w:t>s statute.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Sentencing Enhancement by Judges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Until recently, judges could use evidence received at the sentencing hearing to enhance a sentence beyond the statutory maximum by making a determination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w:t>
      </w:r>
      <w:r>
        <w:rPr>
          <w:rStyle w:val="apple-converted-space"/>
          <w:rFonts w:ascii="Georgia" w:hAnsi="Georgia" w:cs="Times New Roman"/>
          <w:color w:val="333333"/>
        </w:rPr>
        <w:t> </w:t>
      </w:r>
      <w:r>
        <w:rPr>
          <w:rFonts w:ascii="Georgia" w:hAnsi="Georgia" w:cs="Times New Roman"/>
          <w:color w:val="333333"/>
        </w:rPr>
        <w:t>facts to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preponderance of evidence</w:t>
      </w:r>
      <w:r>
        <w:rPr>
          <w:rFonts w:ascii="Georgia" w:hAnsi="Georgia" w:cs="Times New Roman"/>
          <w:color w:val="333333"/>
        </w:rPr>
        <w:t xml:space="preserve">. However, </w:t>
      </w:r>
      <w:r>
        <w:rPr>
          <w:rFonts w:ascii="Georgia" w:hAnsi="Georgia" w:cs="Times New Roman"/>
          <w:color w:val="333333"/>
        </w:rPr>
        <w:t>in</w:t>
      </w:r>
      <w:r>
        <w:rPr>
          <w:rStyle w:val="apple-converted-space"/>
          <w:rFonts w:ascii="Georgia" w:hAnsi="Georgia" w:cs="Times New Roman"/>
          <w:color w:val="333333"/>
        </w:rPr>
        <w:t> </w:t>
      </w:r>
      <w:hyperlink r:id="rId200" w:tgtFrame="_blank" w:history="1">
        <w:r>
          <w:rPr>
            <w:rStyle w:val="Emphasis"/>
            <w:rFonts w:ascii="Georgia" w:hAnsi="Georgia"/>
            <w:color w:val="2689C6"/>
            <w:u w:val="single"/>
            <w:bdr w:val="none" w:sz="0" w:space="0" w:color="auto" w:frame="1"/>
          </w:rPr>
          <w:t>Apprendi v. New Jersey</w:t>
        </w:r>
      </w:hyperlink>
      <w:r>
        <w:rPr>
          <w:rFonts w:ascii="Georgia" w:hAnsi="Georgia" w:cs="Times New Roman"/>
          <w:color w:val="333333"/>
        </w:rPr>
        <w:t xml:space="preserve">, 530 U.S. 466 (2000), </w:t>
      </w:r>
      <w:r>
        <w:rPr>
          <w:rFonts w:ascii="Georgia" w:hAnsi="Georgia" w:cs="Times New Roman"/>
          <w:color w:val="333333"/>
        </w:rPr>
        <w:t>the US Supreme Court held that the right to a jury trial prohibits judges from enhancing criminal sentences beyond the statutory maximum based on facts not determined by a jury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reasonable doubt</w:t>
      </w:r>
      <w:r>
        <w:rPr>
          <w:rFonts w:ascii="Georgia" w:hAnsi="Georgia" w:cs="Times New Roman"/>
          <w:color w:val="333333"/>
        </w:rPr>
        <w: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Apprendi</w:t>
      </w:r>
      <w:r>
        <w:rPr>
          <w:rFonts w:ascii="Georgia" w:hAnsi="Georgia" w:cs="Times New Roman"/>
          <w:color w:val="333333"/>
        </w:rPr>
        <w:t>, the trial court enhanced the defendant’</w:t>
      </w:r>
      <w:r>
        <w:rPr>
          <w:rFonts w:ascii="Georgia" w:hAnsi="Georgia" w:cs="Times New Roman"/>
          <w:color w:val="333333"/>
        </w:rPr>
        <w:t>s sentence beyond the statutory maximum for possession of a firearm with an unlawful purpose under New Jersey’s hate crimes statute. Although the jury did not determine that the defendant’s crime was a hate crime, the judge accepted new evidence at sentenc</w:t>
      </w:r>
      <w:r>
        <w:rPr>
          <w:rFonts w:ascii="Georgia" w:hAnsi="Georgia" w:cs="Times New Roman"/>
          <w:color w:val="333333"/>
        </w:rPr>
        <w:t>ing that indicated the defendant’s shooting into a residence was racially motivated. The US Supreme Court reversed the New Jersey Supreme Court, which upheld the sentencing procedure. The Court held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other than evidence of a prior conviction</w:t>
      </w:r>
      <w:r>
        <w:rPr>
          <w:rFonts w:ascii="Georgia" w:hAnsi="Georgia" w:cs="Times New Roman"/>
          <w:color w:val="333333"/>
        </w:rPr>
        <w:t>, a judge c</w:t>
      </w:r>
      <w:r>
        <w:rPr>
          <w:rFonts w:ascii="Georgia" w:hAnsi="Georgia" w:cs="Times New Roman"/>
          <w:color w:val="333333"/>
        </w:rPr>
        <w:t>annot enhance a defendant’s sentence beyond the statutory maximum unless there has been a factual determination by a jury beyond a reasonable doubt of the facts supporting the sentencing enhancement. The Court based its holding on the Sixth Amendment right</w:t>
      </w:r>
      <w:r>
        <w:rPr>
          <w:rFonts w:ascii="Georgia" w:hAnsi="Georgia" w:cs="Times New Roman"/>
          <w:color w:val="333333"/>
        </w:rPr>
        <w:t xml:space="preserve"> to a jury trial as incorporated and applied to the states through the Fourteenth Amendment due process clause.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Post-</w:t>
      </w:r>
      <w:r>
        <w:rPr>
          <w:rStyle w:val="Emphasis"/>
          <w:rFonts w:ascii="Georgia" w:hAnsi="Georgia" w:cs="Times New Roman"/>
          <w:color w:val="333333"/>
          <w:bdr w:val="none" w:sz="0" w:space="0" w:color="auto" w:frame="1"/>
        </w:rPr>
        <w:t>Apprendi</w:t>
      </w:r>
      <w:r>
        <w:rPr>
          <w:rFonts w:ascii="Georgia" w:hAnsi="Georgia" w:cs="Times New Roman"/>
          <w:color w:val="333333"/>
        </w:rPr>
        <w:t>, this holding was extended to federal sentencing guidelines in</w:t>
      </w:r>
      <w:r>
        <w:rPr>
          <w:rStyle w:val="apple-converted-space"/>
          <w:rFonts w:ascii="Georgia" w:hAnsi="Georgia" w:cs="Times New Roman"/>
          <w:color w:val="333333"/>
        </w:rPr>
        <w:t> </w:t>
      </w:r>
      <w:hyperlink r:id="rId201" w:tgtFrame="_blank" w:history="1">
        <w:r>
          <w:rPr>
            <w:rStyle w:val="Emphasis"/>
            <w:rFonts w:ascii="Georgia" w:hAnsi="Georgia"/>
            <w:color w:val="2689C6"/>
            <w:u w:val="single"/>
            <w:bdr w:val="none" w:sz="0" w:space="0" w:color="auto" w:frame="1"/>
          </w:rPr>
          <w:t>U.S. v. Booker</w:t>
        </w:r>
      </w:hyperlink>
      <w:r>
        <w:rPr>
          <w:rFonts w:ascii="Georgia" w:hAnsi="Georgia" w:cs="Times New Roman"/>
          <w:color w:val="333333"/>
        </w:rPr>
        <w:t>, 543 U.S. 220 (2005).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Booker</w:t>
      </w:r>
      <w:r>
        <w:rPr>
          <w:rFonts w:ascii="Georgia" w:hAnsi="Georgia" w:cs="Times New Roman"/>
          <w:color w:val="333333"/>
        </w:rPr>
        <w:t>, a federal judge enhanced a sentence following mandatory US Sentencing Guidelines, which permitted judges to find the sentencing enhancement facts us</w:t>
      </w:r>
      <w:r>
        <w:rPr>
          <w:rFonts w:ascii="Georgia" w:hAnsi="Georgia" w:cs="Times New Roman"/>
          <w:color w:val="333333"/>
        </w:rPr>
        <w:t>ing the preponderance of evidence standard. The US Supreme Court ruled that the enhancement was invalid under the Sixth Amendment right to a jury trial and held that the US Sentencing Guidelines would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advisory</w:t>
      </w:r>
      <w:r>
        <w:rPr>
          <w:rStyle w:val="apple-converted-space"/>
          <w:rFonts w:ascii="Georgia" w:hAnsi="Georgia" w:cs="Times New Roman"/>
          <w:color w:val="333333"/>
        </w:rPr>
        <w:t> </w:t>
      </w:r>
      <w:r>
        <w:rPr>
          <w:rFonts w:ascii="Georgia" w:hAnsi="Georgia" w:cs="Times New Roman"/>
          <w:color w:val="333333"/>
        </w:rPr>
        <w:t>only, never mandatory.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Booker</w:t>
      </w:r>
      <w:r>
        <w:rPr>
          <w:rStyle w:val="apple-converted-space"/>
          <w:rFonts w:ascii="Georgia" w:hAnsi="Georgia" w:cs="Times New Roman"/>
          <w:color w:val="333333"/>
        </w:rPr>
        <w:t> </w:t>
      </w:r>
      <w:r>
        <w:rPr>
          <w:rFonts w:ascii="Georgia" w:hAnsi="Georgia" w:cs="Times New Roman"/>
          <w:color w:val="333333"/>
        </w:rPr>
        <w:t>was based on</w:t>
      </w:r>
      <w:r>
        <w:rPr>
          <w:rStyle w:val="apple-converted-space"/>
          <w:rFonts w:ascii="Georgia" w:hAnsi="Georgia" w:cs="Times New Roman"/>
          <w:color w:val="333333"/>
        </w:rPr>
        <w:t> </w:t>
      </w:r>
      <w:hyperlink r:id="rId202" w:tgtFrame="_blank" w:history="1">
        <w:r>
          <w:rPr>
            <w:rStyle w:val="Emphasis"/>
            <w:rFonts w:ascii="Georgia" w:hAnsi="Georgia"/>
            <w:color w:val="2689C6"/>
            <w:u w:val="single"/>
            <w:bdr w:val="none" w:sz="0" w:space="0" w:color="auto" w:frame="1"/>
          </w:rPr>
          <w:t>Blakely v. Washington</w:t>
        </w:r>
      </w:hyperlink>
      <w:r>
        <w:rPr>
          <w:rFonts w:ascii="Georgia" w:hAnsi="Georgia" w:cs="Times New Roman"/>
          <w:color w:val="333333"/>
        </w:rPr>
        <w:t>, 542 U.S. 296 (2004), which invalidated a similar Washington State sentencing procedure.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Pursuant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Apprendi</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Booker</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Blakely</w:t>
      </w:r>
      <w:r>
        <w:rPr>
          <w:rFonts w:ascii="Georgia" w:hAnsi="Georgia" w:cs="Times New Roman"/>
          <w:color w:val="333333"/>
        </w:rPr>
        <w:t>, a criminal defendant’s sentence is unconstitutional under the Sixth Amendment right to a jury trial if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enhanced</w:t>
      </w:r>
      <w:r>
        <w:rPr>
          <w:rFonts w:ascii="Georgia" w:hAnsi="Georgia" w:cs="Times New Roman"/>
          <w:color w:val="333333"/>
        </w:rPr>
        <w:t>beyond the statutory maximum by facts that were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determined by a jury beyond a reasonable doubt. This pr</w:t>
      </w:r>
      <w:r>
        <w:rPr>
          <w:rFonts w:ascii="Georgia" w:hAnsi="Georgia" w:cs="Times New Roman"/>
          <w:color w:val="333333"/>
        </w:rPr>
        <w:t>emise applies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state</w:t>
      </w:r>
      <w:r>
        <w:rPr>
          <w:rStyle w:val="apple-converted-space"/>
          <w:rFonts w:ascii="Georgia" w:hAnsi="Georgia" w:cs="Times New Roman"/>
          <w:color w:val="333333"/>
        </w:rPr>
        <w:t> </w:t>
      </w:r>
      <w:r>
        <w:rPr>
          <w:rFonts w:ascii="Georgia" w:hAnsi="Georgia" w:cs="Times New Roman"/>
          <w:color w:val="333333"/>
        </w:rPr>
        <w:t>courts and also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guilty pleas</w:t>
      </w:r>
      <w:r>
        <w:rPr>
          <w:rStyle w:val="apple-converted-space"/>
          <w:rFonts w:ascii="Georgia" w:hAnsi="Georgia" w:cs="Times New Roman"/>
          <w:color w:val="333333"/>
        </w:rPr>
        <w:t> </w:t>
      </w:r>
      <w:r>
        <w:rPr>
          <w:rFonts w:ascii="Georgia" w:hAnsi="Georgia" w:cs="Times New Roman"/>
          <w:color w:val="333333"/>
        </w:rPr>
        <w:t>rather than jury verdicts.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Unconstitutional Sentence Enhancement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Ross is tried and convicted by a jury of simple kidnapping. The maximum sentence for simple kidnapping </w:t>
      </w:r>
      <w:r>
        <w:rPr>
          <w:rFonts w:ascii="Georgia" w:hAnsi="Georgia" w:cs="Times New Roman"/>
          <w:color w:val="333333"/>
        </w:rPr>
        <w:t>is five years. At Ross’s sentencing hearing, the judge hears testimony from Ross’s kidnapping victim about the physical and mental torture Ross inflicted during the kidnapping. The victim did not testify at trial. The judge finds that the victim’s testimon</w:t>
      </w:r>
      <w:r>
        <w:rPr>
          <w:rFonts w:ascii="Georgia" w:hAnsi="Georgia" w:cs="Times New Roman"/>
          <w:color w:val="333333"/>
        </w:rPr>
        <w:t>y is credible and rules that Ross used cruelty during the kidnapping by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preponderance of evidence</w:t>
      </w:r>
      <w:r>
        <w:rPr>
          <w:rFonts w:ascii="Georgia" w:hAnsi="Georgia" w:cs="Times New Roman"/>
          <w:color w:val="333333"/>
        </w:rPr>
        <w:t xml:space="preserve">. The judge thereafter enhances Ross’s sentence to eight years, based on a statutory sentencing enhancement of three years for “deliberate cruelty inflicted </w:t>
      </w:r>
      <w:r>
        <w:rPr>
          <w:rFonts w:ascii="Georgia" w:hAnsi="Georgia" w:cs="Times New Roman"/>
          <w:color w:val="333333"/>
        </w:rPr>
        <w:t>during the commission of a crime.” The three-year sentencing enhancement is most likely unconstitutional. Under the Sixth Amendment right to a jury trial, the jury must find deliberate cruelty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reasonable doubt</w:t>
      </w:r>
      <w:r>
        <w:rPr>
          <w:rFonts w:ascii="Georgia" w:hAnsi="Georgia" w:cs="Times New Roman"/>
          <w:color w:val="333333"/>
        </w:rPr>
        <w:t>. A court can strike the enhancement o</w:t>
      </w:r>
      <w:r>
        <w:rPr>
          <w:rFonts w:ascii="Georgia" w:hAnsi="Georgia" w:cs="Times New Roman"/>
          <w:color w:val="333333"/>
        </w:rPr>
        <w:t>f three years on appeal, and on remand, the trial court cannot increase the sentence beyond the five-year maximum.</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Sixth Amendment</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4886325"/>
            <wp:effectExtent l="0" t="0" r="0" b="9525"/>
            <wp:docPr id="35" name="Picture 30" descr="Macintosh HD:Users:lilakittredge:Desktop:storm-fig03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lilakittredge:Desktop:storm-fig03_010.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86400" cy="48863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Sentencing that Violates the Right to a Jury Trial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Modern US Supreme Court precedent has expanded the jury’s role in sentencing pursuant to the Sixth Amendment. Although a detailed discussion of sentencing procedure is b</w:t>
      </w:r>
      <w:r>
        <w:rPr>
          <w:rFonts w:ascii="Georgia" w:hAnsi="Georgia" w:cs="Times New Roman"/>
          <w:color w:val="333333"/>
          <w:sz w:val="18"/>
          <w:szCs w:val="18"/>
        </w:rPr>
        <w:t>eyond the scope of this book, a brief overview of sentencing and the roles of the judge and jury is necessary to a fundamental understanding of this important trial right, as is set forth in the following section.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Role of the Judge and Jury in Sentenci</w:t>
      </w:r>
      <w:r>
        <w:rPr>
          <w:rFonts w:ascii="Calibri" w:eastAsia="Times New Roman" w:hAnsi="Calibri" w:cs="Times New Roman"/>
          <w:color w:val="333333"/>
          <w:sz w:val="24"/>
          <w:szCs w:val="24"/>
        </w:rPr>
        <w:t>ng Fact-Finding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System in the United States"</w:t>
      </w:r>
      <w:r>
        <w:rPr>
          <w:rFonts w:ascii="Georgia" w:hAnsi="Georgia" w:cs="Times New Roman"/>
          <w:color w:val="333333"/>
        </w:rPr>
        <w:t>, the trier of fact decides the facts and renders a decision on innocence or guilt using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reasonable doubt</w:t>
      </w:r>
      <w:r>
        <w:rPr>
          <w:rStyle w:val="apple-converted-space"/>
          <w:rFonts w:ascii="Georgia" w:hAnsi="Georgia" w:cs="Times New Roman"/>
          <w:color w:val="333333"/>
        </w:rPr>
        <w:t> </w:t>
      </w:r>
      <w:r>
        <w:rPr>
          <w:rFonts w:ascii="Georgia" w:hAnsi="Georgia" w:cs="Times New Roman"/>
          <w:color w:val="333333"/>
        </w:rPr>
        <w:t>as the standard for the burden of proof. The trier of fact in a</w:t>
      </w:r>
      <w:r>
        <w:rPr>
          <w:rFonts w:ascii="Georgia" w:hAnsi="Georgia" w:cs="Times New Roman"/>
          <w:color w:val="333333"/>
        </w:rPr>
        <w:t xml:space="preserve"> criminal prosecution is almost always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jury</w:t>
      </w:r>
      <w:r>
        <w:rPr>
          <w:rStyle w:val="apple-converted-space"/>
          <w:rFonts w:ascii="Georgia" w:hAnsi="Georgia" w:cs="Times New Roman"/>
          <w:color w:val="333333"/>
        </w:rPr>
        <w:t> </w:t>
      </w:r>
      <w:r>
        <w:rPr>
          <w:rFonts w:ascii="Georgia" w:hAnsi="Georgia" w:cs="Times New Roman"/>
          <w:color w:val="333333"/>
        </w:rPr>
        <w:t xml:space="preserve">because of the right to a jury trial in the Sixth Amendment. Occasionally, the defendant waives the right to a jury trial and has a bench trial with a judge playing the role of trier of fact. Although the jury </w:t>
      </w:r>
      <w:r>
        <w:rPr>
          <w:rFonts w:ascii="Georgia" w:hAnsi="Georgia" w:cs="Times New Roman"/>
          <w:color w:val="333333"/>
        </w:rPr>
        <w:t>determines innocence or guilt during a jury trial, the verdict defines the end of their role as the trier of fact, and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judge</w:t>
      </w:r>
      <w:r>
        <w:rPr>
          <w:rStyle w:val="apple-converted-space"/>
          <w:rFonts w:ascii="Georgia" w:hAnsi="Georgia" w:cs="Times New Roman"/>
          <w:color w:val="333333"/>
        </w:rPr>
        <w:t> </w:t>
      </w:r>
      <w:r>
        <w:rPr>
          <w:rFonts w:ascii="Georgia" w:hAnsi="Georgia" w:cs="Times New Roman"/>
          <w:color w:val="333333"/>
        </w:rPr>
        <w:t>sets the sentence. The death penalty is an exception to the jury’s limited role in sentencing; a jury must decide whether to se</w:t>
      </w:r>
      <w:r>
        <w:rPr>
          <w:rFonts w:ascii="Georgia" w:hAnsi="Georgia" w:cs="Times New Roman"/>
          <w:color w:val="333333"/>
        </w:rPr>
        <w:t>ntence the defendant to death at a separate hearing after the trial has concluded.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Generally, criminal sentencing takes place after the trial. Although the sentencing procedure varies from state to state and from state to federal, a sentencing hearing is </w:t>
      </w:r>
      <w:r>
        <w:rPr>
          <w:rFonts w:ascii="Georgia" w:hAnsi="Georgia" w:cs="Times New Roman"/>
          <w:color w:val="333333"/>
        </w:rPr>
        <w:t>typically held after guilt has been determined at trial or after a guilty plea. For many years, judges have had almost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exclusive</w:t>
      </w:r>
      <w:r>
        <w:rPr>
          <w:rStyle w:val="apple-converted-space"/>
          <w:rFonts w:ascii="Georgia" w:hAnsi="Georgia" w:cs="Times New Roman"/>
          <w:color w:val="333333"/>
        </w:rPr>
        <w:t> </w:t>
      </w:r>
      <w:r>
        <w:rPr>
          <w:rFonts w:ascii="Georgia" w:hAnsi="Georgia" w:cs="Times New Roman"/>
          <w:color w:val="333333"/>
        </w:rPr>
        <w:t xml:space="preserve">control of sentencing. Although judges are restricted by the fact-finding done at trial, they can receive new evidence </w:t>
      </w:r>
      <w:r>
        <w:rPr>
          <w:rFonts w:ascii="Georgia" w:hAnsi="Georgia" w:cs="Times New Roman"/>
          <w:color w:val="333333"/>
        </w:rPr>
        <w:t>at sentencing if it is relevant. For example, a judge is bound by a jury determination that the defendant used a weapon when committing an armed robbery. However, the judge can accept new evidence at sentencing that reveals the defendant had two prior conv</w:t>
      </w:r>
      <w:r>
        <w:rPr>
          <w:rFonts w:ascii="Georgia" w:hAnsi="Georgia" w:cs="Times New Roman"/>
          <w:color w:val="333333"/>
        </w:rPr>
        <w:t>ictions for armed robbery and can enhance the sentence under a habitual offender or three-strikes statute.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Sentencing Enhancement by Judges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Until recently, judges could use evidence received at the sentencing hearing to enhance a sentence beyond the statut</w:t>
      </w:r>
      <w:r>
        <w:rPr>
          <w:rFonts w:ascii="Georgia" w:hAnsi="Georgia" w:cs="Times New Roman"/>
          <w:color w:val="333333"/>
        </w:rPr>
        <w:t>ory maximum by making a determination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w:t>
      </w:r>
      <w:r>
        <w:rPr>
          <w:rStyle w:val="apple-converted-space"/>
          <w:rFonts w:ascii="Georgia" w:hAnsi="Georgia" w:cs="Times New Roman"/>
          <w:color w:val="333333"/>
        </w:rPr>
        <w:t> </w:t>
      </w:r>
      <w:r>
        <w:rPr>
          <w:rFonts w:ascii="Georgia" w:hAnsi="Georgia" w:cs="Times New Roman"/>
          <w:color w:val="333333"/>
        </w:rPr>
        <w:t>facts to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preponderance of evidence</w:t>
      </w:r>
      <w:r>
        <w:rPr>
          <w:rFonts w:ascii="Georgia" w:hAnsi="Georgia" w:cs="Times New Roman"/>
          <w:color w:val="333333"/>
        </w:rPr>
        <w:t>. However, in</w:t>
      </w:r>
      <w:r>
        <w:rPr>
          <w:rStyle w:val="apple-converted-space"/>
          <w:rFonts w:ascii="Georgia" w:hAnsi="Georgia" w:cs="Times New Roman"/>
          <w:color w:val="333333"/>
        </w:rPr>
        <w:t> </w:t>
      </w:r>
      <w:hyperlink r:id="rId204" w:tgtFrame="_blank" w:history="1">
        <w:r>
          <w:rPr>
            <w:rStyle w:val="Emphasis"/>
            <w:rFonts w:ascii="Georgia" w:hAnsi="Georgia"/>
            <w:color w:val="2689C6"/>
            <w:u w:val="single"/>
            <w:bdr w:val="none" w:sz="0" w:space="0" w:color="auto" w:frame="1"/>
          </w:rPr>
          <w:t>Apprendi v. New Jersey</w:t>
        </w:r>
      </w:hyperlink>
      <w:r>
        <w:rPr>
          <w:rFonts w:ascii="Georgia" w:hAnsi="Georgia" w:cs="Times New Roman"/>
          <w:color w:val="333333"/>
        </w:rPr>
        <w:t>,</w:t>
      </w:r>
      <w:r>
        <w:rPr>
          <w:rFonts w:ascii="Georgia" w:hAnsi="Georgia" w:cs="Times New Roman"/>
          <w:color w:val="333333"/>
        </w:rPr>
        <w:t xml:space="preserve"> 530 U.S. 466 (2000), the US Supreme Court held that the right to a jury trial prohibits judges from enhancing criminal sentences beyond the statutory maximum based on facts not determined by a jury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reasonable doubt</w:t>
      </w:r>
      <w:r>
        <w:rPr>
          <w:rFonts w:ascii="Georgia" w:hAnsi="Georgia" w:cs="Times New Roman"/>
          <w:color w:val="333333"/>
        </w:rPr>
        <w: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Apprendi</w:t>
      </w:r>
      <w:r>
        <w:rPr>
          <w:rFonts w:ascii="Georgia" w:hAnsi="Georgia" w:cs="Times New Roman"/>
          <w:color w:val="333333"/>
        </w:rPr>
        <w:t>, the trial court e</w:t>
      </w:r>
      <w:r>
        <w:rPr>
          <w:rFonts w:ascii="Georgia" w:hAnsi="Georgia" w:cs="Times New Roman"/>
          <w:color w:val="333333"/>
        </w:rPr>
        <w:t>nhanced the defendant’s sentence beyond the statutory maximum for possession of a firearm with an unlawful purpose under New Jersey’s hate crimes statute. Although the jury did not determine that the defendant’s crime was a hate crime, the judge accepted n</w:t>
      </w:r>
      <w:r>
        <w:rPr>
          <w:rFonts w:ascii="Georgia" w:hAnsi="Georgia" w:cs="Times New Roman"/>
          <w:color w:val="333333"/>
        </w:rPr>
        <w:t>ew evidence at sentencing that indicated the defendant’s shooting into a residence was racially motivated. The US Supreme Court reversed the New Jersey Supreme Court, which upheld the sentencing procedure. The Court held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other than evidence of a prior</w:t>
      </w:r>
      <w:r>
        <w:rPr>
          <w:rStyle w:val="Emphasis"/>
          <w:rFonts w:ascii="Georgia" w:hAnsi="Georgia" w:cs="Times New Roman"/>
          <w:color w:val="333333"/>
          <w:bdr w:val="none" w:sz="0" w:space="0" w:color="auto" w:frame="1"/>
        </w:rPr>
        <w:t xml:space="preserve"> conviction</w:t>
      </w:r>
      <w:r>
        <w:rPr>
          <w:rFonts w:ascii="Georgia" w:hAnsi="Georgia" w:cs="Times New Roman"/>
          <w:color w:val="333333"/>
        </w:rPr>
        <w:t>, a judge cannot enhance a defendant’s sentence beyond the statutory maximum unless there has been a factual determination by a jury beyond a reasonable doubt of the facts supporting the sentencing enhancement. The Court based its holding on the</w:t>
      </w:r>
      <w:r>
        <w:rPr>
          <w:rFonts w:ascii="Georgia" w:hAnsi="Georgia" w:cs="Times New Roman"/>
          <w:color w:val="333333"/>
        </w:rPr>
        <w:t xml:space="preserve"> Sixth Amendment right to a jury trial as incorporated and applied to the states through the Fourteenth Amendment due process clause.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Post-</w:t>
      </w:r>
      <w:r>
        <w:rPr>
          <w:rStyle w:val="Emphasis"/>
          <w:rFonts w:ascii="Georgia" w:hAnsi="Georgia" w:cs="Times New Roman"/>
          <w:color w:val="333333"/>
          <w:bdr w:val="none" w:sz="0" w:space="0" w:color="auto" w:frame="1"/>
        </w:rPr>
        <w:t>Apprendi</w:t>
      </w:r>
      <w:r>
        <w:rPr>
          <w:rFonts w:ascii="Georgia" w:hAnsi="Georgia" w:cs="Times New Roman"/>
          <w:color w:val="333333"/>
        </w:rPr>
        <w:t>, this holding was extended to federal sentencing guidelines in</w:t>
      </w:r>
      <w:r>
        <w:rPr>
          <w:rStyle w:val="apple-converted-space"/>
          <w:rFonts w:ascii="Georgia" w:hAnsi="Georgia" w:cs="Times New Roman"/>
          <w:color w:val="333333"/>
        </w:rPr>
        <w:t> </w:t>
      </w:r>
      <w:hyperlink r:id="rId205" w:tgtFrame="_blank" w:history="1">
        <w:r>
          <w:rPr>
            <w:rStyle w:val="Emphasis"/>
            <w:rFonts w:ascii="Georgia" w:hAnsi="Georgia"/>
            <w:color w:val="2689C6"/>
            <w:u w:val="single"/>
            <w:bdr w:val="none" w:sz="0" w:space="0" w:color="auto" w:frame="1"/>
          </w:rPr>
          <w:t>U.S. v. Booker</w:t>
        </w:r>
      </w:hyperlink>
      <w:r>
        <w:rPr>
          <w:rFonts w:ascii="Georgia" w:hAnsi="Georgia" w:cs="Times New Roman"/>
          <w:color w:val="333333"/>
        </w:rPr>
        <w:t>, 543 U.S. 220 (2005).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Booker</w:t>
      </w:r>
      <w:r>
        <w:rPr>
          <w:rFonts w:ascii="Georgia" w:hAnsi="Georgia" w:cs="Times New Roman"/>
          <w:color w:val="333333"/>
        </w:rPr>
        <w:t>, a federal judge enhanced a sentence following mandatory US Sentencing Guidelines, which permitted judges to find the sentencin</w:t>
      </w:r>
      <w:r>
        <w:rPr>
          <w:rFonts w:ascii="Georgia" w:hAnsi="Georgia" w:cs="Times New Roman"/>
          <w:color w:val="333333"/>
        </w:rPr>
        <w:t>g enhancement facts using the preponderance of evidence standard. The US Supreme Court ruled that the enhancement was invalid under the Sixth Amendment right to a jury trial and held that the US Sentencing Guidelines would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advisory</w:t>
      </w:r>
      <w:r>
        <w:rPr>
          <w:rStyle w:val="apple-converted-space"/>
          <w:rFonts w:ascii="Georgia" w:hAnsi="Georgia" w:cs="Times New Roman"/>
          <w:color w:val="333333"/>
        </w:rPr>
        <w:t> </w:t>
      </w:r>
      <w:r>
        <w:rPr>
          <w:rFonts w:ascii="Georgia" w:hAnsi="Georgia" w:cs="Times New Roman"/>
          <w:color w:val="333333"/>
        </w:rPr>
        <w:t>only, never mandatory</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Booker</w:t>
      </w:r>
      <w:r>
        <w:rPr>
          <w:rStyle w:val="apple-converted-space"/>
          <w:rFonts w:ascii="Georgia" w:hAnsi="Georgia" w:cs="Times New Roman"/>
          <w:color w:val="333333"/>
        </w:rPr>
        <w:t> </w:t>
      </w:r>
      <w:r>
        <w:rPr>
          <w:rFonts w:ascii="Georgia" w:hAnsi="Georgia" w:cs="Times New Roman"/>
          <w:color w:val="333333"/>
        </w:rPr>
        <w:t>was based on</w:t>
      </w:r>
      <w:r>
        <w:rPr>
          <w:rStyle w:val="apple-converted-space"/>
          <w:rFonts w:ascii="Georgia" w:hAnsi="Georgia" w:cs="Times New Roman"/>
          <w:color w:val="333333"/>
        </w:rPr>
        <w:t> </w:t>
      </w:r>
      <w:hyperlink r:id="rId206" w:tgtFrame="_blank" w:history="1">
        <w:r>
          <w:rPr>
            <w:rStyle w:val="Emphasis"/>
            <w:rFonts w:ascii="Georgia" w:hAnsi="Georgia"/>
            <w:color w:val="2689C6"/>
            <w:u w:val="single"/>
            <w:bdr w:val="none" w:sz="0" w:space="0" w:color="auto" w:frame="1"/>
          </w:rPr>
          <w:t>Blakely v. Washington</w:t>
        </w:r>
      </w:hyperlink>
      <w:r>
        <w:rPr>
          <w:rFonts w:ascii="Georgia" w:hAnsi="Georgia" w:cs="Times New Roman"/>
          <w:color w:val="333333"/>
        </w:rPr>
        <w:t xml:space="preserve">, 542 U.S. 296 (2004), which invalidated a similar Washington State sentencing </w:t>
      </w:r>
      <w:r>
        <w:rPr>
          <w:rFonts w:ascii="Georgia" w:hAnsi="Georgia" w:cs="Times New Roman"/>
          <w:color w:val="333333"/>
        </w:rPr>
        <w:t>procedure.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Pursuant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Apprendi</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Booker</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Blakely</w:t>
      </w:r>
      <w:r>
        <w:rPr>
          <w:rFonts w:ascii="Georgia" w:hAnsi="Georgia" w:cs="Times New Roman"/>
          <w:color w:val="333333"/>
        </w:rPr>
        <w:t>, a criminal defendant’s sentence is unconstitutional under the Sixth Amendment right to a jury trial if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enhanced</w:t>
      </w:r>
      <w:r>
        <w:rPr>
          <w:rFonts w:ascii="Georgia" w:hAnsi="Georgia" w:cs="Times New Roman"/>
          <w:color w:val="333333"/>
        </w:rPr>
        <w:t>beyond the statutory maximum by facts that were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determined by a jury beyond a reasonable doubt. This premise applies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state</w:t>
      </w:r>
      <w:r>
        <w:rPr>
          <w:rStyle w:val="apple-converted-space"/>
          <w:rFonts w:ascii="Georgia" w:hAnsi="Georgia" w:cs="Times New Roman"/>
          <w:color w:val="333333"/>
        </w:rPr>
        <w:t> </w:t>
      </w:r>
      <w:r>
        <w:rPr>
          <w:rFonts w:ascii="Georgia" w:hAnsi="Georgia" w:cs="Times New Roman"/>
          <w:color w:val="333333"/>
        </w:rPr>
        <w:t>courts and also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guilty pleas</w:t>
      </w:r>
      <w:r>
        <w:rPr>
          <w:rStyle w:val="apple-converted-space"/>
          <w:rFonts w:ascii="Georgia" w:hAnsi="Georgia" w:cs="Times New Roman"/>
          <w:color w:val="333333"/>
        </w:rPr>
        <w:t> </w:t>
      </w:r>
      <w:r>
        <w:rPr>
          <w:rFonts w:ascii="Georgia" w:hAnsi="Georgia" w:cs="Times New Roman"/>
          <w:color w:val="333333"/>
        </w:rPr>
        <w:t>rather than jury verdicts.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Unconstitutional Sentence Enhancement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Ross is tried and convicted by a jury of simple ki</w:t>
      </w:r>
      <w:r>
        <w:rPr>
          <w:rFonts w:ascii="Georgia" w:hAnsi="Georgia" w:cs="Times New Roman"/>
          <w:color w:val="333333"/>
        </w:rPr>
        <w:t>dnapping. The maximum sentence for simple kidnapping is five years. At Ross’s sentencing hearing, the judge hears testimony from Ross’s kidnapping victim about the physical and mental torture Ross inflicted during the kidnapping. The victim did not testify</w:t>
      </w:r>
      <w:r>
        <w:rPr>
          <w:rFonts w:ascii="Georgia" w:hAnsi="Georgia" w:cs="Times New Roman"/>
          <w:color w:val="333333"/>
        </w:rPr>
        <w:t xml:space="preserve"> at trial. The judge finds that the victim’s testimony is credible and rules that Ross used cruelty during the kidnapping by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preponderance of evidence</w:t>
      </w:r>
      <w:r>
        <w:rPr>
          <w:rFonts w:ascii="Georgia" w:hAnsi="Georgia" w:cs="Times New Roman"/>
          <w:color w:val="333333"/>
        </w:rPr>
        <w:t>. The judge thereafter enhances Ross’s sentence to eight years, based on a statutory sentencing enhancem</w:t>
      </w:r>
      <w:r>
        <w:rPr>
          <w:rFonts w:ascii="Georgia" w:hAnsi="Georgia" w:cs="Times New Roman"/>
          <w:color w:val="333333"/>
        </w:rPr>
        <w:t>ent of three years for “deliberate cruelty inflicted during the commission of a crime.” The three-year sentencing enhancement is most likely unconstitutional. Under the Sixth Amendment right to a jury trial, the jury must find deliberate cruelty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beyond a r</w:t>
      </w:r>
      <w:r>
        <w:rPr>
          <w:rStyle w:val="Strong"/>
          <w:rFonts w:ascii="Georgia" w:hAnsi="Georgia" w:cs="Times New Roman"/>
          <w:color w:val="333333"/>
          <w:bdr w:val="none" w:sz="0" w:space="0" w:color="auto" w:frame="1"/>
        </w:rPr>
        <w:t>easonable doubt</w:t>
      </w:r>
      <w:r>
        <w:rPr>
          <w:rFonts w:ascii="Georgia" w:hAnsi="Georgia" w:cs="Times New Roman"/>
          <w:color w:val="333333"/>
        </w:rPr>
        <w:t>. A court can strike the enhancement of three years on appeal, and on remand, the trial court cannot increase the sentence beyond the five-year maximum.</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Sixth Amendment</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4886325"/>
            <wp:effectExtent l="0" t="0" r="0" b="9525"/>
            <wp:docPr id="36" name="Picture 31" descr="Macintosh HD:Users:lilakittredge:Desktop:storm-fig03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lilakittredge:Desktop:storm-fig03_010.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86400" cy="4886325"/>
                    </a:xfrm>
                    <a:prstGeom prst="rect">
                      <a:avLst/>
                    </a:prstGeom>
                    <a:noFill/>
                    <a:ln>
                      <a:noFill/>
                    </a:ln>
                  </pic:spPr>
                </pic:pic>
              </a:graphicData>
            </a:graphic>
          </wp:inline>
        </w:drawing>
      </w: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Times" w:eastAsia="Times New Roman" w:hAnsi="Times" w:cs="Times New Roman"/>
          <w:sz w:val="20"/>
          <w:szCs w:val="20"/>
        </w:rPr>
      </w:pPr>
      <w:r>
        <w:rPr>
          <w:rFonts w:ascii="Georgia" w:eastAsia="Times New Roman" w:hAnsi="Georgia" w:cs="Times New Roman"/>
          <w:i/>
          <w:iCs/>
          <w:color w:val="000000"/>
          <w:sz w:val="20"/>
          <w:szCs w:val="20"/>
          <w:bdr w:val="none" w:sz="0" w:space="0" w:color="auto" w:frame="1"/>
          <w:shd w:val="clear" w:color="auto" w:fill="FFFFFF"/>
        </w:rPr>
        <w:t>Figure 3.11</w:t>
      </w:r>
      <w:r>
        <w:rPr>
          <w:rFonts w:ascii="Georgia" w:eastAsia="Times New Roman" w:hAnsi="Georgia" w:cs="Times New Roman"/>
          <w:i/>
          <w:iCs/>
          <w:color w:val="BB9966"/>
          <w:sz w:val="20"/>
          <w:szCs w:val="20"/>
          <w:shd w:val="clear" w:color="auto" w:fill="FFFFFF"/>
        </w:rPr>
        <w:t> Diagram of Constitutional Defenses</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7820025"/>
            <wp:effectExtent l="0" t="0" r="0" b="9525"/>
            <wp:docPr id="37" name="Picture 32" descr="Macintosh HD:Users:lilakittredge:Desktop:storm-fig03_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lilakittredge:Desktop:storm-fig03_011.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86400" cy="78200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74"/>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An inhumane procedure punishes a defendant too severely for any crime. A disproportionate punishment punishes a defendant too severely for the crime he or she committed.</w:t>
      </w:r>
    </w:p>
    <w:p w:rsidR="00000000" w:rsidRDefault="00B60F14" w:rsidP="00B60F14">
      <w:pPr>
        <w:numPr>
          <w:ilvl w:val="0"/>
          <w:numId w:val="7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Lethal injection is the most prevalent method of execution pursuant to the death penalty.</w:t>
      </w:r>
    </w:p>
    <w:p w:rsidR="00000000" w:rsidRDefault="00B60F14" w:rsidP="00B60F14">
      <w:pPr>
        <w:numPr>
          <w:ilvl w:val="0"/>
          <w:numId w:val="7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Criminal homicide is the only crime against an individual that merits capital punishment.</w:t>
      </w:r>
    </w:p>
    <w:p w:rsidR="00000000" w:rsidRDefault="00B60F14" w:rsidP="00B60F14">
      <w:pPr>
        <w:numPr>
          <w:ilvl w:val="0"/>
          <w:numId w:val="7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Criminal defendants who were juveniles when the crime was committed, are men</w:t>
      </w:r>
      <w:r>
        <w:rPr>
          <w:rFonts w:ascii="Calibri" w:eastAsia="Times New Roman" w:hAnsi="Calibri" w:cs="Times New Roman"/>
          <w:color w:val="333333"/>
          <w:lang w:val="en"/>
        </w:rPr>
        <w:t>tally incompetent, or have an intellectual disability cannot be subjected to capital punishment.</w:t>
      </w:r>
    </w:p>
    <w:p w:rsidR="00000000" w:rsidRDefault="00B60F14" w:rsidP="00B60F14">
      <w:pPr>
        <w:numPr>
          <w:ilvl w:val="0"/>
          <w:numId w:val="7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Three-strikes laws punish criminal defendants more severely for committing a felony after they have committed one or two serious or violent felonies. Three-str</w:t>
      </w:r>
      <w:r>
        <w:rPr>
          <w:rFonts w:ascii="Calibri" w:eastAsia="Times New Roman" w:hAnsi="Calibri" w:cs="Times New Roman"/>
          <w:color w:val="333333"/>
          <w:lang w:val="en"/>
        </w:rPr>
        <w:t>ikes laws have been held constitutional under the Eighth Amendment, even when they levy long prison sentences for relatively minor felonies.</w:t>
      </w:r>
    </w:p>
    <w:p w:rsidR="00000000" w:rsidRDefault="00B60F14" w:rsidP="00B60F14">
      <w:pPr>
        <w:numPr>
          <w:ilvl w:val="0"/>
          <w:numId w:val="7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Sentencing enhancements beyond the statutory maximum are unconstitutional unless they are based on facts determined</w:t>
      </w:r>
      <w:r>
        <w:rPr>
          <w:rFonts w:ascii="Calibri" w:eastAsia="Times New Roman" w:hAnsi="Calibri" w:cs="Times New Roman"/>
          <w:color w:val="333333"/>
          <w:lang w:val="en"/>
        </w:rPr>
        <w:t xml:space="preserve"> by a jury beyond a reasonable doubt under the Sixth Amendment right to a jury trial.</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Andrew is sentenced to death for torture. In Andrew’s state, </w:t>
      </w:r>
      <w:r>
        <w:rPr>
          <w:rFonts w:ascii="Calibri" w:eastAsia="Times New Roman" w:hAnsi="Calibri" w:cs="Times New Roman"/>
          <w:color w:val="333333"/>
          <w:lang w:val="en"/>
        </w:rPr>
        <w:t>there is an “eye-for-an-eye” statute that mandates punishment that mimics the crime the defendant committed. Pursuant to this statute, Andrew will be tortured to death. Is the state’s eye-for-an-eye statute constitutional under the Eighth Amendment? Why or</w:t>
      </w:r>
      <w:r>
        <w:rPr>
          <w:rFonts w:ascii="Calibri" w:eastAsia="Times New Roman" w:hAnsi="Calibri" w:cs="Times New Roman"/>
          <w:color w:val="333333"/>
          <w:lang w:val="en"/>
        </w:rPr>
        <w:t xml:space="preserve"> why not?</w:t>
      </w:r>
    </w:p>
    <w:p w:rsidR="00000000" w:rsidRDefault="00B60F14" w:rsidP="00B60F14">
      <w:pPr>
        <w:numPr>
          <w:ilvl w:val="0"/>
          <w:numId w:val="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Lockyer v. Andrade</w:t>
      </w:r>
      <w:r>
        <w:rPr>
          <w:rFonts w:ascii="Calibri" w:eastAsia="Times New Roman" w:hAnsi="Calibri" w:cs="Times New Roman"/>
          <w:color w:val="333333"/>
          <w:lang w:val="en"/>
        </w:rPr>
        <w:t>, 538 U.S. 63 (2003). What was the defendant’s sentence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Lockyer</w:t>
      </w:r>
      <w:r>
        <w:rPr>
          <w:rFonts w:ascii="Calibri" w:eastAsia="Times New Roman" w:hAnsi="Calibri" w:cs="Times New Roman"/>
          <w:color w:val="333333"/>
          <w:lang w:val="en"/>
        </w:rPr>
        <w:t>? What was the defendant’s crime? Did the US Supreme Court hold that the defendant’s sentence was constitutional under the Eighth Amendment? The case is avai</w:t>
      </w:r>
      <w:r>
        <w:rPr>
          <w:rFonts w:ascii="Calibri" w:eastAsia="Times New Roman" w:hAnsi="Calibri" w:cs="Times New Roman"/>
          <w:color w:val="333333"/>
          <w:lang w:val="en"/>
        </w:rPr>
        <w:t>lable at this link:</w:t>
      </w:r>
      <w:r>
        <w:rPr>
          <w:rStyle w:val="apple-converted-space"/>
          <w:rFonts w:ascii="Calibri" w:eastAsia="Times New Roman" w:hAnsi="Calibri" w:cs="Times New Roman"/>
          <w:color w:val="333333"/>
          <w:lang w:val="en"/>
        </w:rPr>
        <w:t> </w:t>
      </w:r>
      <w:hyperlink r:id="rId208" w:tgtFrame="_blank" w:history="1">
        <w:r>
          <w:rPr>
            <w:rStyle w:val="Hyperlink"/>
            <w:rFonts w:ascii="Calibri" w:eastAsia="Times New Roman" w:hAnsi="Calibri" w:cs="Times New Roman"/>
            <w:color w:val="2689C6"/>
            <w:bdr w:val="none" w:sz="0" w:space="0" w:color="auto" w:frame="1"/>
            <w:lang w:val="en"/>
          </w:rPr>
          <w:t>http://scholar.google.com/scholar_case?case=1810564739536423477&amp;hl=en&amp;as_sdt=2&amp;as_vis=1&amp;oi=scholarr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Fierro v. Gomez</w:t>
      </w:r>
      <w:r>
        <w:rPr>
          <w:rFonts w:ascii="Calibri" w:eastAsia="Times New Roman" w:hAnsi="Calibri" w:cs="Times New Roman"/>
          <w:color w:val="333333"/>
          <w:lang w:val="en"/>
        </w:rPr>
        <w:t>, 77 F.3d 301 (1996). Did the US Court of Appeals for the Ninth Circuit hold that the gas chamber procedure in California was constitutional under the Eighth Amendment? The case is available at this link:</w:t>
      </w:r>
      <w:hyperlink r:id="rId209" w:tgtFrame="_blank" w:history="1">
        <w:r>
          <w:rPr>
            <w:rStyle w:val="Hyperlink"/>
            <w:rFonts w:ascii="Calibri" w:eastAsia="Times New Roman" w:hAnsi="Calibri" w:cs="Times New Roman"/>
            <w:color w:val="2689C6"/>
            <w:bdr w:val="none" w:sz="0" w:space="0" w:color="auto" w:frame="1"/>
            <w:lang w:val="en"/>
          </w:rPr>
          <w:t>http://scholar.google.com/scholar_case?case=26906922262871934&amp;hl=en&amp;as_sdt=2&amp;as_vis=1&amp;oi=scholarr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Gall v. U.S</w:t>
      </w:r>
      <w:r>
        <w:rPr>
          <w:rFonts w:ascii="Calibri" w:eastAsia="Times New Roman" w:hAnsi="Calibri" w:cs="Times New Roman"/>
          <w:color w:val="333333"/>
          <w:lang w:val="en"/>
        </w:rPr>
        <w:t>., 128 S. Ct. 586 (2007).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Gall</w:t>
      </w:r>
      <w:r>
        <w:rPr>
          <w:rFonts w:ascii="Calibri" w:eastAsia="Times New Roman" w:hAnsi="Calibri" w:cs="Times New Roman"/>
          <w:color w:val="333333"/>
          <w:lang w:val="en"/>
        </w:rPr>
        <w:t>, the federal judge</w:t>
      </w:r>
      <w:r>
        <w:rPr>
          <w:rFonts w:ascii="Calibri" w:eastAsia="Times New Roman" w:hAnsi="Calibri" w:cs="Times New Roman"/>
          <w:color w:val="333333"/>
          <w:lang w:val="en"/>
        </w:rPr>
        <w:t xml:space="preserve"> departed from the US Sentencing Guidelines and imposed a sentence of probation because the defendant had reformed and rejected his criminal lifestyle. Did the US Supreme Court uphold this sentence? Why or why not? The case is available at this link:</w:t>
      </w:r>
      <w:hyperlink r:id="rId210" w:tgtFrame="_blank" w:history="1">
        <w:r>
          <w:rPr>
            <w:rStyle w:val="Hyperlink"/>
            <w:rFonts w:ascii="Calibri" w:eastAsia="Times New Roman" w:hAnsi="Calibri" w:cs="Times New Roman"/>
            <w:color w:val="2689C6"/>
            <w:bdr w:val="none" w:sz="0" w:space="0" w:color="auto" w:frame="1"/>
            <w:lang w:val="en"/>
          </w:rPr>
          <w:t>http://scholar.google.com/scholar_case?case=5158806596650877502&amp;q= Gall+v.+U.S.&amp;hl=en&amp;as_sdt=2,5&amp;as_vis=1</w:t>
        </w:r>
      </w:hyperlink>
      <w:r>
        <w:rPr>
          <w:rFonts w:ascii="Calibri" w:eastAsia="Times New Roman" w:hAnsi="Calibri" w:cs="Times New Roman"/>
          <w:color w:val="333333"/>
          <w:lang w:val="en"/>
        </w:rPr>
        <w:t>.</w:t>
      </w:r>
    </w:p>
    <w:p w:rsidR="00000000" w:rsidRDefault="00B60F14">
      <w:pPr>
        <w:shd w:val="clear" w:color="auto" w:fill="E3EFF7"/>
        <w:spacing w:line="439" w:lineRule="atLeast"/>
        <w:ind w:left="300" w:right="375"/>
        <w:textAlignment w:val="baseline"/>
        <w:rPr>
          <w:rFonts w:ascii="Calibri" w:eastAsia="Times New Roman" w:hAnsi="Calibri" w:cs="Times New Roman"/>
          <w:color w:val="333333"/>
          <w:lang w:val="en"/>
        </w:rPr>
      </w:pPr>
    </w:p>
    <w:p w:rsidR="00000000" w:rsidRDefault="00B60F14">
      <w:pPr>
        <w:jc w:val="center"/>
        <w:rPr>
          <w:rFonts w:eastAsia="Times New Roman" w:cs="Times New Roman"/>
        </w:rPr>
      </w:pPr>
      <w:r>
        <w:rPr>
          <w:rFonts w:eastAsia="Times New Roman" w:cs="Times New Roman"/>
        </w:rPr>
        <w:pict>
          <v:rect id="_x0000_i1062"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Texas Constitution, art. I, § 13, accessed October 22, 2010,</w:t>
      </w:r>
      <w:hyperlink r:id="rId211" w:tgtFrame="_blank" w:history="1">
        <w:r>
          <w:rPr>
            <w:rStyle w:val="Hyperlink"/>
            <w:rFonts w:ascii="Calibri" w:hAnsi="Calibri"/>
            <w:color w:val="2689C6"/>
            <w:bdr w:val="none" w:sz="0" w:space="0" w:color="auto" w:frame="1"/>
          </w:rPr>
          <w:t>http://www.statutes.legis.state.t</w:t>
        </w:r>
        <w:r>
          <w:rPr>
            <w:rStyle w:val="Hyperlink"/>
            <w:rFonts w:ascii="Calibri" w:hAnsi="Calibri"/>
            <w:color w:val="2689C6"/>
            <w:bdr w:val="none" w:sz="0" w:space="0" w:color="auto" w:frame="1"/>
          </w:rPr>
          <w:t>x.us/SOTWDocs/CN/htm/CN.1.htm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Death Penalty Information Center, “Introduction to the Death Penalty,” deathpenaltyinfo.org website, accessed October 17, 2010,</w:t>
      </w:r>
      <w:hyperlink r:id="rId212" w:tgtFrame="_blank" w:history="1">
        <w:r>
          <w:rPr>
            <w:rStyle w:val="Hyperlink"/>
            <w:rFonts w:ascii="Calibri" w:hAnsi="Calibri"/>
            <w:color w:val="2689C6"/>
            <w:bdr w:val="none" w:sz="0" w:space="0" w:color="auto" w:frame="1"/>
          </w:rPr>
          <w:t>http://www.deathpenaltyinfo.org/part-i-history-death-penalty</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Death Penalty Information Center, “Introduction to the Death Penalty,” deathpenaltyinfo.org website, accessed October 17, 2010,</w:t>
      </w:r>
      <w:hyperlink r:id="rId213" w:tgtFrame="_blank" w:history="1">
        <w:r>
          <w:rPr>
            <w:rStyle w:val="Hyperlink"/>
            <w:rFonts w:ascii="Calibri" w:hAnsi="Calibri"/>
            <w:color w:val="2689C6"/>
            <w:bdr w:val="none" w:sz="0" w:space="0" w:color="auto" w:frame="1"/>
          </w:rPr>
          <w:t>http://www.deathpenaltyinfo.org/part-i-history-death-penalty</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Death Penalty Information Center, “Introduction to the Death Penalty,” deathpenaltyinfo.org website, accessed October 17, 2010,</w:t>
      </w:r>
      <w:hyperlink r:id="rId214" w:tgtFrame="_blank" w:history="1">
        <w:r>
          <w:rPr>
            <w:rStyle w:val="Hyperlink"/>
            <w:rFonts w:ascii="Calibri" w:hAnsi="Calibri"/>
            <w:color w:val="2689C6"/>
            <w:bdr w:val="none" w:sz="0" w:space="0" w:color="auto" w:frame="1"/>
          </w:rPr>
          <w:t>http://www.deathpenaltyinfo.org/part-i-history-death-penalty</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Death Penalty Information Center, “States with and without the Death Penalty,” deathpenaltyinfo.org website, accessed October 14, 2010,</w:t>
      </w:r>
      <w:hyperlink r:id="rId215" w:tgtFrame="_blank" w:history="1">
        <w:r>
          <w:rPr>
            <w:rStyle w:val="Hyperlink"/>
            <w:rFonts w:ascii="Calibri" w:hAnsi="Calibri"/>
            <w:color w:val="2689C6"/>
            <w:bdr w:val="none" w:sz="0" w:space="0" w:color="auto" w:frame="1"/>
          </w:rPr>
          <w:t>http://www.deathpenaltyinfo.org/states-and-without-death-penalty</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Death Penalty Information Center, “Lethal Injection: Constitutional Issue,” deathpenaltyinfo.org</w:t>
      </w:r>
      <w:r>
        <w:rPr>
          <w:rFonts w:ascii="Calibri" w:hAnsi="Calibri"/>
          <w:color w:val="333333"/>
          <w:bdr w:val="none" w:sz="0" w:space="0" w:color="auto" w:frame="1"/>
        </w:rPr>
        <w:t xml:space="preserve"> website, accessed October 14, 2010,</w:t>
      </w:r>
      <w:hyperlink r:id="rId216" w:tgtFrame="_blank" w:history="1">
        <w:r>
          <w:rPr>
            <w:rStyle w:val="Hyperlink"/>
            <w:rFonts w:ascii="Calibri" w:hAnsi="Calibri"/>
            <w:color w:val="2689C6"/>
            <w:bdr w:val="none" w:sz="0" w:space="0" w:color="auto" w:frame="1"/>
          </w:rPr>
          <w:t>http://www.deathpenaltyinfo.org/lethal-injection-constitutional-issue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Roper v. Simmons</w:t>
      </w:r>
      <w:r>
        <w:rPr>
          <w:rFonts w:ascii="Calibri" w:hAnsi="Calibri"/>
          <w:color w:val="333333"/>
          <w:bdr w:val="none" w:sz="0" w:space="0" w:color="auto" w:frame="1"/>
        </w:rPr>
        <w:t>, 543 U.S. 551 (2005), accessed</w:t>
      </w:r>
      <w:r>
        <w:rPr>
          <w:rFonts w:ascii="Calibri" w:hAnsi="Calibri"/>
          <w:color w:val="333333"/>
          <w:bdr w:val="none" w:sz="0" w:space="0" w:color="auto" w:frame="1"/>
        </w:rPr>
        <w:t xml:space="preserve"> October 15, 2010,</w:t>
      </w:r>
      <w:hyperlink r:id="rId217" w:tgtFrame="_blank" w:history="1">
        <w:r>
          <w:rPr>
            <w:rStyle w:val="Hyperlink"/>
            <w:rFonts w:ascii="Calibri" w:hAnsi="Calibri"/>
            <w:color w:val="2689C6"/>
            <w:bdr w:val="none" w:sz="0" w:space="0" w:color="auto" w:frame="1"/>
          </w:rPr>
          <w:t>http://scholar.google.com/scholar_case?case=16987406842050815187&amp;hl=en&amp;as_sdt=2&amp;as_vis=1&amp;oi=scholarr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For</w:t>
      </w:r>
      <w:r>
        <w:rPr>
          <w:rStyle w:val="Emphasis"/>
          <w:rFonts w:ascii="Calibri" w:hAnsi="Calibri"/>
          <w:color w:val="333333"/>
          <w:bdr w:val="none" w:sz="0" w:space="0" w:color="auto" w:frame="1"/>
        </w:rPr>
        <w:t>d v. Wainwright</w:t>
      </w:r>
      <w:r>
        <w:rPr>
          <w:rFonts w:ascii="Calibri" w:hAnsi="Calibri"/>
          <w:color w:val="333333"/>
          <w:bdr w:val="none" w:sz="0" w:space="0" w:color="auto" w:frame="1"/>
        </w:rPr>
        <w:t>, 477 U.S. 399 (1986), accessed October 15, 2010,</w:t>
      </w:r>
      <w:hyperlink r:id="rId218" w:tgtFrame="_blank" w:history="1">
        <w:r>
          <w:rPr>
            <w:rStyle w:val="Hyperlink"/>
            <w:rFonts w:ascii="Calibri" w:hAnsi="Calibri"/>
            <w:color w:val="2689C6"/>
            <w:bdr w:val="none" w:sz="0" w:space="0" w:color="auto" w:frame="1"/>
          </w:rPr>
          <w:t>http://scholar.google.com/scholar_case?case=7904262174469084060&amp;</w:t>
        </w:r>
        <w:r>
          <w:rPr>
            <w:rStyle w:val="Hyperlink"/>
            <w:rFonts w:ascii="Calibri" w:hAnsi="Calibri"/>
            <w:color w:val="2689C6"/>
            <w:bdr w:val="none" w:sz="0" w:space="0" w:color="auto" w:frame="1"/>
          </w:rPr>
          <w:t>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Atkins v. Virginia</w:t>
      </w:r>
      <w:r>
        <w:rPr>
          <w:rFonts w:ascii="Calibri" w:hAnsi="Calibri"/>
          <w:color w:val="333333"/>
          <w:bdr w:val="none" w:sz="0" w:space="0" w:color="auto" w:frame="1"/>
        </w:rPr>
        <w:t>, 536 U.S. 304 (2002), accessed October 15, 2010,</w:t>
      </w:r>
      <w:hyperlink r:id="rId219" w:tgtFrame="_blank" w:history="1">
        <w:r>
          <w:rPr>
            <w:rStyle w:val="Hyperlink"/>
            <w:rFonts w:ascii="Calibri" w:hAnsi="Calibri"/>
            <w:color w:val="2689C6"/>
            <w:bdr w:val="none" w:sz="0" w:space="0" w:color="auto" w:frame="1"/>
          </w:rPr>
          <w:t>http://scholar.googl</w:t>
        </w:r>
        <w:r>
          <w:rPr>
            <w:rStyle w:val="Hyperlink"/>
            <w:rFonts w:ascii="Calibri" w:hAnsi="Calibri"/>
            <w:color w:val="2689C6"/>
            <w:bdr w:val="none" w:sz="0" w:space="0" w:color="auto" w:frame="1"/>
          </w:rPr>
          <w:t>e.com/scholar_case?case=2043469055777796288&amp;hl=en&amp;as_sdt=2&amp;as_vis=1&amp;oi=scholarr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Ford v. Wainwright</w:t>
      </w:r>
      <w:r>
        <w:rPr>
          <w:rFonts w:ascii="Calibri" w:hAnsi="Calibri"/>
          <w:color w:val="333333"/>
          <w:bdr w:val="none" w:sz="0" w:space="0" w:color="auto" w:frame="1"/>
        </w:rPr>
        <w:t>, 477 U.S. 399, 401 (1986), accessed October 15, 2010,</w:t>
      </w:r>
      <w:hyperlink r:id="rId220" w:tgtFrame="_blank" w:history="1">
        <w:r>
          <w:rPr>
            <w:rStyle w:val="Hyperlink"/>
            <w:rFonts w:ascii="Calibri" w:hAnsi="Calibri"/>
            <w:color w:val="2689C6"/>
            <w:bdr w:val="none" w:sz="0" w:space="0" w:color="auto" w:frame="1"/>
          </w:rPr>
          <w:t>http://scholar.google.com/scholar_case?case=7904262174469084060&amp;hl=en&amp;as_sdt=2&amp;as_vis=1&amp;oi=scholarr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Atkins v. Virginia</w:t>
      </w:r>
      <w:r>
        <w:rPr>
          <w:rFonts w:ascii="Calibri" w:hAnsi="Calibri"/>
          <w:color w:val="333333"/>
          <w:bdr w:val="none" w:sz="0" w:space="0" w:color="auto" w:frame="1"/>
        </w:rPr>
        <w:t>, 536 U.S. 304, 318 (2002), accessed October 15, 2010,</w:t>
      </w:r>
      <w:hyperlink r:id="rId221" w:tgtFrame="_blank" w:history="1">
        <w:r>
          <w:rPr>
            <w:rStyle w:val="Hyperlink"/>
            <w:rFonts w:ascii="Calibri" w:hAnsi="Calibri"/>
            <w:color w:val="2689C6"/>
            <w:bdr w:val="none" w:sz="0" w:space="0" w:color="auto" w:frame="1"/>
          </w:rPr>
          <w:t>http://scholar.google.com/scholar_case?case=2043469055777796288&amp;hl=en&amp;as_sdt=2&amp;as_vis=1&amp;oi=scholarr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Death Penalty Information Center, “State Statutes Prohibiting the Deat</w:t>
      </w:r>
      <w:r>
        <w:rPr>
          <w:rFonts w:ascii="Calibri" w:hAnsi="Calibri"/>
          <w:color w:val="333333"/>
          <w:bdr w:val="none" w:sz="0" w:space="0" w:color="auto" w:frame="1"/>
        </w:rPr>
        <w:t>h Penalty for People with Mental Retardation,” deathpenaltyinfo.org website, accessed October 14, 2010,</w:t>
      </w:r>
      <w:hyperlink r:id="rId222" w:tgtFrame="_blank" w:history="1">
        <w:r>
          <w:rPr>
            <w:rStyle w:val="Hyperlink"/>
            <w:rFonts w:ascii="Calibri" w:hAnsi="Calibri"/>
            <w:color w:val="2689C6"/>
            <w:bdr w:val="none" w:sz="0" w:space="0" w:color="auto" w:frame="1"/>
          </w:rPr>
          <w:t>http://www.deathpenaltyinf</w:t>
        </w:r>
        <w:r>
          <w:rPr>
            <w:rStyle w:val="Hyperlink"/>
            <w:rFonts w:ascii="Calibri" w:hAnsi="Calibri"/>
            <w:color w:val="2689C6"/>
            <w:bdr w:val="none" w:sz="0" w:space="0" w:color="auto" w:frame="1"/>
          </w:rPr>
          <w:t>o.org/state-statutes-prohibiting-death-penalty-people-mental-retardation</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Cal. Penal Code § 667, accessed October 15, 2010,</w:t>
      </w:r>
      <w:hyperlink r:id="rId223" w:tgtFrame="_blank" w:history="1">
        <w:r>
          <w:rPr>
            <w:rStyle w:val="Hyperlink"/>
            <w:rFonts w:ascii="Calibri" w:hAnsi="Calibri"/>
            <w:color w:val="2689C6"/>
            <w:bdr w:val="none" w:sz="0" w:space="0" w:color="auto" w:frame="1"/>
          </w:rPr>
          <w:t>http://www.threestrikes.org/tslaw.html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Cal. Penal Code § 667, accessed October 15, 2010,</w:t>
      </w:r>
      <w:hyperlink r:id="rId224" w:tgtFrame="_blank" w:history="1">
        <w:r>
          <w:rPr>
            <w:rStyle w:val="Hyperlink"/>
            <w:rFonts w:ascii="Calibri" w:hAnsi="Calibri"/>
            <w:color w:val="2689C6"/>
            <w:bdr w:val="none" w:sz="0" w:space="0" w:color="auto" w:frame="1"/>
          </w:rPr>
          <w:t>http://www.threestrikes.org/tslaw.html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 xml:space="preserve">Three Strikes and You’re Out, “States That Have Three Strikes Laws,” threestrikes.org website, </w:t>
      </w:r>
      <w:r>
        <w:rPr>
          <w:rFonts w:ascii="Calibri" w:hAnsi="Calibri"/>
          <w:color w:val="333333"/>
          <w:bdr w:val="none" w:sz="0" w:space="0" w:color="auto" w:frame="1"/>
        </w:rPr>
        <w:t>accessed October 15, 2010,</w:t>
      </w:r>
      <w:r>
        <w:rPr>
          <w:rStyle w:val="apple-converted-space"/>
          <w:rFonts w:ascii="Calibri" w:hAnsi="Calibri"/>
          <w:color w:val="333333"/>
          <w:bdr w:val="none" w:sz="0" w:space="0" w:color="auto" w:frame="1"/>
        </w:rPr>
        <w:t> </w:t>
      </w:r>
      <w:hyperlink r:id="rId225" w:tgtFrame="_blank" w:history="1">
        <w:r>
          <w:rPr>
            <w:rStyle w:val="Hyperlink"/>
            <w:rFonts w:ascii="Calibri" w:hAnsi="Calibri"/>
            <w:color w:val="2689C6"/>
            <w:bdr w:val="none" w:sz="0" w:space="0" w:color="auto" w:frame="1"/>
          </w:rPr>
          <w:t>http://www.threestrikes.org/3strikestates.html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Ewing v. California</w:t>
      </w:r>
      <w:r>
        <w:rPr>
          <w:rFonts w:ascii="Calibri" w:hAnsi="Calibri"/>
          <w:color w:val="333333"/>
          <w:bdr w:val="none" w:sz="0" w:space="0" w:color="auto" w:frame="1"/>
        </w:rPr>
        <w:t>, 538 U.S. 11 (2003), accessed October 15, 2010,</w:t>
      </w:r>
      <w:hyperlink r:id="rId226" w:tgtFrame="_blank" w:history="1">
        <w:r>
          <w:rPr>
            <w:rStyle w:val="Hyperlink"/>
            <w:rFonts w:ascii="Calibri" w:hAnsi="Calibri"/>
            <w:color w:val="2689C6"/>
            <w:bdr w:val="none" w:sz="0" w:space="0" w:color="auto" w:frame="1"/>
          </w:rPr>
          <w:t>http://caselaw.lp.findlaw.com/scripts/getcase.pl?court=us&amp;vol=000&amp;invol=01-6978</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[17]</w:t>
      </w:r>
      <w:r>
        <w:rPr>
          <w:rStyle w:val="apple-converted-space"/>
          <w:rFonts w:ascii="Calibri" w:hAnsi="Calibri"/>
          <w:color w:val="333333"/>
        </w:rPr>
        <w:t> </w:t>
      </w:r>
      <w:r>
        <w:rPr>
          <w:rStyle w:val="Emphasis"/>
          <w:rFonts w:ascii="Calibri" w:hAnsi="Calibri"/>
          <w:color w:val="333333"/>
          <w:bdr w:val="none" w:sz="0" w:space="0" w:color="auto" w:frame="1"/>
        </w:rPr>
        <w:t>Blakely v. Washington</w:t>
      </w:r>
      <w:r>
        <w:rPr>
          <w:rFonts w:ascii="Calibri" w:hAnsi="Calibri"/>
          <w:color w:val="333333"/>
          <w:bdr w:val="none" w:sz="0" w:space="0" w:color="auto" w:frame="1"/>
        </w:rPr>
        <w:t>, 542 U.S. 296 (2004), accessed October 18, 2010,</w:t>
      </w:r>
      <w:hyperlink r:id="rId227" w:tgtFrame="_blank" w:history="1">
        <w:r>
          <w:rPr>
            <w:rStyle w:val="Hyperlink"/>
            <w:rFonts w:ascii="Calibri" w:hAnsi="Calibri"/>
            <w:color w:val="2689C6"/>
            <w:bdr w:val="none" w:sz="0" w:space="0" w:color="auto" w:frame="1"/>
          </w:rPr>
          <w:t>http://www.law.cornell.edu/supct/html/02-1632.ZO.html</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3.7</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US Constitution protects criminal defendants from </w:t>
      </w:r>
      <w:r>
        <w:rPr>
          <w:rFonts w:ascii="Georgia" w:hAnsi="Georgia" w:cs="Times New Roman"/>
          <w:color w:val="333333"/>
          <w:lang w:val="en"/>
        </w:rPr>
        <w:t>certain statutes and procedures. State constitutions usually mirror the federal and occasionally provide more protection to criminal defendants than the federal Constitution, as long as the state constitutions do not violate federal supremacy. Statutes can</w:t>
      </w:r>
      <w:r>
        <w:rPr>
          <w:rFonts w:ascii="Georgia" w:hAnsi="Georgia" w:cs="Times New Roman"/>
          <w:color w:val="333333"/>
          <w:lang w:val="en"/>
        </w:rPr>
        <w:t xml:space="preserve"> be unconstitutional as written or as enforced and must be supported by a sufficient government interest. Statutes that punish without a trial (bills of attainder) or criminal statutes that are applied retroactively (ex post facto) are unconstitutional und</w:t>
      </w:r>
      <w:r>
        <w:rPr>
          <w:rFonts w:ascii="Georgia" w:hAnsi="Georgia" w:cs="Times New Roman"/>
          <w:color w:val="333333"/>
          <w:lang w:val="en"/>
        </w:rPr>
        <w:t>er Article 1 §§ 9 and 10. Other constitutional protections are in the Bill of Rights, which is the first ten amendments, and the Fourteenth Amendment, which contains the due process clause and the equal protection clause.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due process clause prohibits t</w:t>
      </w:r>
      <w:r>
        <w:rPr>
          <w:rFonts w:ascii="Georgia" w:hAnsi="Georgia" w:cs="Times New Roman"/>
          <w:color w:val="333333"/>
          <w:lang w:val="en"/>
        </w:rPr>
        <w:t xml:space="preserve">he government from taking an individual’s life, liberty, or property arbitrarily, without notice and an opportunity to be heard. Statutes that are vague or criminalize constitutionally protected conduct (overbroad) violate due process. The Fifth Amendment </w:t>
      </w:r>
      <w:r>
        <w:rPr>
          <w:rFonts w:ascii="Georgia" w:hAnsi="Georgia" w:cs="Times New Roman"/>
          <w:color w:val="333333"/>
          <w:lang w:val="en"/>
        </w:rPr>
        <w:t>due process clause applies to the federal government, and the Fourteenth Amendment due process clause applies to the states. The Fourteenth Amendment due process clause also selectively incorporates fundamental rights from the Bill of Rights and applies th</w:t>
      </w:r>
      <w:r>
        <w:rPr>
          <w:rFonts w:ascii="Georgia" w:hAnsi="Georgia" w:cs="Times New Roman"/>
          <w:color w:val="333333"/>
          <w:lang w:val="en"/>
        </w:rPr>
        <w:t>em to the states. Rights incorporated and applied to the states are the right to free speech, the right to privacy, the right to bear arms, the right to be free from cruel and unusual punishment, and the right to a jury trial. The Fourteenth Amendment also</w:t>
      </w:r>
      <w:r>
        <w:rPr>
          <w:rFonts w:ascii="Georgia" w:hAnsi="Georgia" w:cs="Times New Roman"/>
          <w:color w:val="333333"/>
          <w:lang w:val="en"/>
        </w:rPr>
        <w:t xml:space="preserve"> contains the equal protection clause, which prevents the government from enacting statutes that discriminate without a sufficient government interest.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First Amendment protects speech, expression, and expressive conduct from being criminalized without </w:t>
      </w:r>
      <w:r>
        <w:rPr>
          <w:rFonts w:ascii="Georgia" w:hAnsi="Georgia" w:cs="Times New Roman"/>
          <w:color w:val="333333"/>
          <w:lang w:val="en"/>
        </w:rPr>
        <w:t>a compelling government interest and a statute that uses the least restrictive means possible. Some exceptions to the First Amendment are precise statutes targeting fighting words, incitement to riot, hate crimes, obscenity, and nude dancing. The First, Th</w:t>
      </w:r>
      <w:r>
        <w:rPr>
          <w:rFonts w:ascii="Georgia" w:hAnsi="Georgia" w:cs="Times New Roman"/>
          <w:color w:val="333333"/>
          <w:lang w:val="en"/>
        </w:rPr>
        <w:t>ird, Fourth, Fifth, Ninth, and Fourteenth Amendments also create a right to privacy that prevents the government from criminalizing the use of birth control, abortion, or consensual sexual relations.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Amendment protects an individual’s right to p</w:t>
      </w:r>
      <w:r>
        <w:rPr>
          <w:rFonts w:ascii="Georgia" w:hAnsi="Georgia" w:cs="Times New Roman"/>
          <w:color w:val="333333"/>
          <w:lang w:val="en"/>
        </w:rPr>
        <w:t>ossess a usable handgun in the home for self-defense. This right is not extended to convicted felons, the mentally ill, commercial sale of firearms, and firearm possession near schools and government buildings. The Eighth Amendment protects criminal defend</w:t>
      </w:r>
      <w:r>
        <w:rPr>
          <w:rFonts w:ascii="Georgia" w:hAnsi="Georgia" w:cs="Times New Roman"/>
          <w:color w:val="333333"/>
          <w:lang w:val="en"/>
        </w:rPr>
        <w:t>ants from inhumane and excessive punishments. The Sixth Amendment ensures that all facts used to extend a criminal defendant’s sentencing beyond the statutory maximum must be determined by a jury beyond a reasonable doubt.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LEGISLATIVE ANALYST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Yo</w:t>
      </w:r>
      <w:r>
        <w:rPr>
          <w:rFonts w:ascii="Calibri" w:hAnsi="Calibri" w:cs="Times New Roman"/>
          <w:color w:val="333333"/>
          <w:lang w:val="en"/>
        </w:rPr>
        <w:t>u are an expert on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constitutional law</w:t>
      </w:r>
      <w:r>
        <w:rPr>
          <w:rFonts w:ascii="Calibri" w:hAnsi="Calibri" w:cs="Times New Roman"/>
          <w:color w:val="333333"/>
          <w:lang w:val="en"/>
        </w:rPr>
        <w:t>. Your state’s legislature has hired you to analyze some proposed statutes to ensure that they are constitutional. Read each proposed statute and determine the following: (1) which</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part</w:t>
      </w:r>
      <w:r>
        <w:rPr>
          <w:rStyle w:val="apple-converted-space"/>
          <w:rFonts w:ascii="Calibri" w:hAnsi="Calibri" w:cs="Times New Roman"/>
          <w:color w:val="333333"/>
          <w:lang w:val="en"/>
        </w:rPr>
        <w:t> </w:t>
      </w:r>
      <w:r>
        <w:rPr>
          <w:rFonts w:ascii="Calibri" w:hAnsi="Calibri" w:cs="Times New Roman"/>
          <w:color w:val="333333"/>
          <w:lang w:val="en"/>
        </w:rPr>
        <w:t xml:space="preserve">of the constitution is relevant, </w:t>
      </w:r>
      <w:r>
        <w:rPr>
          <w:rFonts w:ascii="Calibri" w:hAnsi="Calibri" w:cs="Times New Roman"/>
          <w:color w:val="333333"/>
          <w:lang w:val="en"/>
        </w:rPr>
        <w:t>(2) whether the statute is</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constitutional</w:t>
      </w:r>
      <w:r>
        <w:rPr>
          <w:rFonts w:ascii="Calibri" w:hAnsi="Calibri" w:cs="Times New Roman"/>
          <w:color w:val="333333"/>
          <w:lang w:val="en"/>
        </w:rPr>
        <w:t>, and (3) your</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reasoning</w:t>
      </w:r>
      <w:r>
        <w:rPr>
          <w:rFonts w:ascii="Calibri" w:hAnsi="Calibri" w:cs="Times New Roman"/>
          <w:color w:val="333333"/>
          <w:lang w:val="en"/>
        </w:rPr>
        <w:t>. Check your answers using the answer key at the end of the chapter.</w:t>
      </w:r>
    </w:p>
    <w:p w:rsidR="00000000" w:rsidRDefault="00B60F14" w:rsidP="00B60F14">
      <w:pPr>
        <w:numPr>
          <w:ilvl w:val="0"/>
          <w:numId w:val="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proposed statute increases penalties for overdue state income tax</w:t>
      </w:r>
      <w:r>
        <w:rPr>
          <w:rStyle w:val="Strong"/>
          <w:rFonts w:ascii="Calibri" w:eastAsia="Times New Roman" w:hAnsi="Calibri" w:cs="Times New Roman"/>
          <w:color w:val="333333"/>
          <w:bdr w:val="none" w:sz="0" w:space="0" w:color="auto" w:frame="1"/>
          <w:lang w:val="en"/>
        </w:rPr>
        <w:t>retroactively</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Is the proposed statute constitutional?</w:t>
      </w:r>
    </w:p>
    <w:p w:rsidR="00000000" w:rsidRDefault="00B60F14" w:rsidP="00B60F14">
      <w:pPr>
        <w:numPr>
          <w:ilvl w:val="0"/>
          <w:numId w:val="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proposed statute makes it a misdemeanor to display</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nude art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in a public place. Is the proposed statute constitutional?</w:t>
      </w:r>
    </w:p>
    <w:p w:rsidR="00000000" w:rsidRDefault="00B60F14" w:rsidP="00B60F14">
      <w:pPr>
        <w:numPr>
          <w:ilvl w:val="0"/>
          <w:numId w:val="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proposed statute enhances the sentence for rape by three years of imprisonment </w:t>
      </w:r>
      <w:r>
        <w:rPr>
          <w:rFonts w:ascii="Calibri" w:eastAsia="Times New Roman" w:hAnsi="Calibri" w:cs="Times New Roman"/>
          <w:color w:val="333333"/>
          <w:lang w:val="en"/>
        </w:rPr>
        <w:t>if the defendant is infected with</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AIDS</w:t>
      </w:r>
      <w:r>
        <w:rPr>
          <w:rFonts w:ascii="Calibri" w:eastAsia="Times New Roman" w:hAnsi="Calibri" w:cs="Times New Roman"/>
          <w:color w:val="333333"/>
          <w:lang w:val="en"/>
        </w:rPr>
        <w:t>. Is the proposed statute constitutional?</w:t>
      </w:r>
    </w:p>
    <w:p w:rsidR="00000000" w:rsidRDefault="00B60F14" w:rsidP="00B60F14">
      <w:pPr>
        <w:numPr>
          <w:ilvl w:val="0"/>
          <w:numId w:val="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proposed statute prohibits a defendant with a conviction for any crime involving</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alcohol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possess a handgun in the home. Is the proposed statute constitutional?</w:t>
      </w:r>
    </w:p>
    <w:p w:rsidR="00000000" w:rsidRDefault="00B60F14" w:rsidP="00B60F14">
      <w:pPr>
        <w:numPr>
          <w:ilvl w:val="0"/>
          <w:numId w:val="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propo</w:t>
      </w:r>
      <w:r>
        <w:rPr>
          <w:rFonts w:ascii="Calibri" w:eastAsia="Times New Roman" w:hAnsi="Calibri" w:cs="Times New Roman"/>
          <w:color w:val="333333"/>
          <w:lang w:val="en"/>
        </w:rPr>
        <w:t>sed statute mandates fifteen years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solitary confinement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in prison if the defendant is convicted of forcible rape. Is the proposed statute constitutional?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 Interest</w:t>
      </w:r>
    </w:p>
    <w:p w:rsidR="00000000" w:rsidRDefault="00B60F14" w:rsidP="00B60F14">
      <w:pPr>
        <w:numPr>
          <w:ilvl w:val="0"/>
          <w:numId w:val="7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South Dakota v. Asmussen</w:t>
      </w:r>
      <w:r>
        <w:rPr>
          <w:rFonts w:ascii="Georgia" w:eastAsia="Times New Roman" w:hAnsi="Georgia" w:cs="Times New Roman"/>
          <w:color w:val="333333"/>
          <w:lang w:val="en"/>
        </w:rPr>
        <w:t>, 668 N.W.2d 725 (2003), discusses void for vagueness and</w:t>
      </w:r>
      <w:r>
        <w:rPr>
          <w:rFonts w:ascii="Georgia" w:eastAsia="Times New Roman" w:hAnsi="Georgia" w:cs="Times New Roman"/>
          <w:color w:val="333333"/>
          <w:lang w:val="en"/>
        </w:rPr>
        <w:t xml:space="preserve"> overbreadth:</w:t>
      </w:r>
      <w:hyperlink r:id="rId228" w:tgtFrame="_blank" w:history="1">
        <w:r>
          <w:rPr>
            <w:rStyle w:val="Hyperlink"/>
            <w:rFonts w:ascii="Georgia" w:eastAsia="Times New Roman" w:hAnsi="Georgia" w:cs="Times New Roman"/>
            <w:color w:val="2689C6"/>
            <w:bdr w:val="none" w:sz="0" w:space="0" w:color="auto" w:frame="1"/>
            <w:lang w:val="en"/>
          </w:rPr>
          <w:t>http://www.lexisone.com/lx1/caselaw/freecaselaw?action=OCLG</w:t>
        </w:r>
        <w:r>
          <w:rPr>
            <w:rStyle w:val="Hyperlink"/>
            <w:rFonts w:ascii="Georgia" w:eastAsia="Times New Roman" w:hAnsi="Georgia" w:cs="Times New Roman"/>
            <w:color w:val="2689C6"/>
            <w:bdr w:val="none" w:sz="0" w:space="0" w:color="auto" w:frame="1"/>
            <w:lang w:val="en"/>
          </w:rPr>
          <w:t>etCaseDetail&amp;format= FULL&amp;sourceID=beehfd&amp;searchTerm=ejDa.ecea.aadj.eddQ&amp;searchFlag=y&amp;l1loc=FCLOW</w:t>
        </w:r>
      </w:hyperlink>
      <w:r>
        <w:rPr>
          <w:rFonts w:ascii="Georgia" w:eastAsia="Times New Roman" w:hAnsi="Georgia" w:cs="Times New Roman"/>
          <w:color w:val="333333"/>
          <w:lang w:val="en"/>
        </w:rPr>
        <w:t>.</w:t>
      </w:r>
    </w:p>
    <w:p w:rsidR="00000000" w:rsidRDefault="00B60F14" w:rsidP="00B60F14">
      <w:pPr>
        <w:numPr>
          <w:ilvl w:val="0"/>
          <w:numId w:val="7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Christian Legal Society v. Martinez</w:t>
      </w:r>
      <w:r>
        <w:rPr>
          <w:rFonts w:ascii="Georgia" w:eastAsia="Times New Roman" w:hAnsi="Georgia" w:cs="Times New Roman"/>
          <w:color w:val="333333"/>
          <w:lang w:val="en"/>
        </w:rPr>
        <w:t>, 130 S. Ct. 2971 (2010), discusses the First Amendment:</w:t>
      </w:r>
      <w:r>
        <w:rPr>
          <w:rStyle w:val="apple-converted-space"/>
          <w:rFonts w:ascii="Georgia" w:eastAsia="Times New Roman" w:hAnsi="Georgia" w:cs="Times New Roman"/>
          <w:color w:val="333333"/>
          <w:lang w:val="en"/>
        </w:rPr>
        <w:t> </w:t>
      </w:r>
      <w:hyperlink r:id="rId229" w:tgtFrame="_blank" w:history="1">
        <w:r>
          <w:rPr>
            <w:rStyle w:val="Hyperlink"/>
            <w:rFonts w:ascii="Georgia" w:eastAsia="Times New Roman" w:hAnsi="Georgia" w:cs="Times New Roman"/>
            <w:color w:val="2689C6"/>
            <w:bdr w:val="none" w:sz="0" w:space="0" w:color="auto" w:frame="1"/>
            <w:lang w:val="en"/>
          </w:rPr>
          <w:t>http://scholar.google.com/scholar_case?case=10772194664096336702&amp;q= Christian+Legal+Society+v.+Martinez&amp;hl=e</w:t>
        </w:r>
        <w:r>
          <w:rPr>
            <w:rStyle w:val="Hyperlink"/>
            <w:rFonts w:ascii="Georgia" w:eastAsia="Times New Roman" w:hAnsi="Georgia" w:cs="Times New Roman"/>
            <w:color w:val="2689C6"/>
            <w:bdr w:val="none" w:sz="0" w:space="0" w:color="auto" w:frame="1"/>
            <w:lang w:val="en"/>
          </w:rPr>
          <w:t>n&amp;as_sdt=2,5</w:t>
        </w:r>
      </w:hyperlink>
      <w:r>
        <w:rPr>
          <w:rFonts w:ascii="Georgia" w:eastAsia="Times New Roman" w:hAnsi="Georgia" w:cs="Times New Roman"/>
          <w:color w:val="333333"/>
          <w:lang w:val="en"/>
        </w:rPr>
        <w:t>.</w:t>
      </w:r>
    </w:p>
    <w:p w:rsidR="00000000" w:rsidRDefault="00B60F14" w:rsidP="00B60F14">
      <w:pPr>
        <w:numPr>
          <w:ilvl w:val="0"/>
          <w:numId w:val="7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U.S. v. Alvarez</w:t>
      </w:r>
      <w:r>
        <w:rPr>
          <w:rFonts w:ascii="Georgia" w:eastAsia="Times New Roman" w:hAnsi="Georgia" w:cs="Times New Roman"/>
          <w:color w:val="333333"/>
          <w:lang w:val="en"/>
        </w:rPr>
        <w:t>, 617 F.3d 1198 (2010), discusses freedom of speech:</w:t>
      </w:r>
      <w:hyperlink r:id="rId230" w:tgtFrame="_blank" w:history="1">
        <w:r>
          <w:rPr>
            <w:rStyle w:val="Hyperlink"/>
            <w:rFonts w:ascii="Georgia" w:eastAsia="Times New Roman" w:hAnsi="Georgia" w:cs="Times New Roman"/>
            <w:color w:val="2689C6"/>
            <w:bdr w:val="none" w:sz="0" w:space="0" w:color="auto" w:frame="1"/>
            <w:lang w:val="en"/>
          </w:rPr>
          <w:t>http://scholar.google.com/scholar_ca</w:t>
        </w:r>
        <w:r>
          <w:rPr>
            <w:rStyle w:val="Hyperlink"/>
            <w:rFonts w:ascii="Georgia" w:eastAsia="Times New Roman" w:hAnsi="Georgia" w:cs="Times New Roman"/>
            <w:color w:val="2689C6"/>
            <w:bdr w:val="none" w:sz="0" w:space="0" w:color="auto" w:frame="1"/>
            <w:lang w:val="en"/>
          </w:rPr>
          <w:t>se?case=3332503989513069132&amp;q= U.S.+v.+Alvarez&amp;hl=en&amp;as_sdt=2,5&amp;as_ylo=2010</w:t>
        </w:r>
      </w:hyperlink>
      <w:r>
        <w:rPr>
          <w:rFonts w:ascii="Georgia" w:eastAsia="Times New Roman" w:hAnsi="Georgia" w:cs="Times New Roman"/>
          <w:color w:val="333333"/>
          <w:lang w:val="en"/>
        </w:rPr>
        <w:t>.</w:t>
      </w:r>
    </w:p>
    <w:p w:rsidR="00000000" w:rsidRDefault="00B60F14" w:rsidP="00B60F14">
      <w:pPr>
        <w:numPr>
          <w:ilvl w:val="0"/>
          <w:numId w:val="7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Snyder v. Phelps</w:t>
      </w:r>
      <w:r>
        <w:rPr>
          <w:rFonts w:ascii="Georgia" w:eastAsia="Times New Roman" w:hAnsi="Georgia" w:cs="Times New Roman"/>
          <w:color w:val="333333"/>
          <w:lang w:val="en"/>
        </w:rPr>
        <w:t>, No. 09-751 (2011), discusses the First Amendment:</w:t>
      </w:r>
      <w:hyperlink r:id="rId231" w:tgtFrame="_blank" w:history="1">
        <w:r>
          <w:rPr>
            <w:rStyle w:val="Hyperlink"/>
            <w:rFonts w:ascii="Georgia" w:eastAsia="Times New Roman" w:hAnsi="Georgia" w:cs="Times New Roman"/>
            <w:color w:val="2689C6"/>
            <w:bdr w:val="none" w:sz="0" w:space="0" w:color="auto" w:frame="1"/>
            <w:lang w:val="en"/>
          </w:rPr>
          <w:t>http://www.law.cornell.edu/supc</w:t>
        </w:r>
        <w:r>
          <w:rPr>
            <w:rStyle w:val="Hyperlink"/>
            <w:rFonts w:ascii="Georgia" w:eastAsia="Times New Roman" w:hAnsi="Georgia" w:cs="Times New Roman"/>
            <w:color w:val="2689C6"/>
            <w:bdr w:val="none" w:sz="0" w:space="0" w:color="auto" w:frame="1"/>
            <w:lang w:val="en"/>
          </w:rPr>
          <w:t>t/html/09-751.ZO.html</w:t>
        </w:r>
      </w:hyperlink>
      <w:r>
        <w:rPr>
          <w:rFonts w:ascii="Georgia" w:eastAsia="Times New Roman" w:hAnsi="Georgia" w:cs="Times New Roman"/>
          <w:color w:val="333333"/>
          <w:lang w:val="en"/>
        </w:rPr>
        <w:t>.</w:t>
      </w:r>
    </w:p>
    <w:p w:rsidR="00000000" w:rsidRDefault="00B60F14" w:rsidP="00B60F14">
      <w:pPr>
        <w:numPr>
          <w:ilvl w:val="0"/>
          <w:numId w:val="7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Robinson v. California</w:t>
      </w:r>
      <w:r>
        <w:rPr>
          <w:rFonts w:ascii="Georgia" w:eastAsia="Times New Roman" w:hAnsi="Georgia" w:cs="Times New Roman"/>
          <w:color w:val="333333"/>
          <w:lang w:val="en"/>
        </w:rPr>
        <w:t>, 370 U.S. 660 (1962), discusses cruel and unusual punishment:</w:t>
      </w:r>
      <w:r>
        <w:rPr>
          <w:rStyle w:val="apple-converted-space"/>
          <w:rFonts w:ascii="Georgia" w:eastAsia="Times New Roman" w:hAnsi="Georgia" w:cs="Times New Roman"/>
          <w:color w:val="333333"/>
          <w:lang w:val="en"/>
        </w:rPr>
        <w:t> </w:t>
      </w:r>
      <w:hyperlink r:id="rId232" w:tgtFrame="_blank" w:history="1">
        <w:r>
          <w:rPr>
            <w:rStyle w:val="Hyperlink"/>
            <w:rFonts w:ascii="Georgia" w:eastAsia="Times New Roman" w:hAnsi="Georgia" w:cs="Times New Roman"/>
            <w:color w:val="2689C6"/>
            <w:bdr w:val="none" w:sz="0" w:space="0" w:color="auto" w:frame="1"/>
            <w:lang w:val="en"/>
          </w:rPr>
          <w:t>http://caselaw.lp.findlaw.com/scripts/getcas</w:t>
        </w:r>
        <w:r>
          <w:rPr>
            <w:rStyle w:val="Hyperlink"/>
            <w:rFonts w:ascii="Georgia" w:eastAsia="Times New Roman" w:hAnsi="Georgia" w:cs="Times New Roman"/>
            <w:color w:val="2689C6"/>
            <w:bdr w:val="none" w:sz="0" w:space="0" w:color="auto" w:frame="1"/>
            <w:lang w:val="en"/>
          </w:rPr>
          <w:t>e.pl?court=us&amp;vol=370&amp;invol=660</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7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Selective incorporation:</w:t>
      </w:r>
      <w:hyperlink r:id="rId233" w:tgtFrame="_blank" w:history="1">
        <w:r>
          <w:rPr>
            <w:rStyle w:val="Hyperlink"/>
            <w:rFonts w:ascii="Georgia" w:eastAsia="Times New Roman" w:hAnsi="Georgia" w:cs="Times New Roman"/>
            <w:color w:val="2689C6"/>
            <w:bdr w:val="none" w:sz="0" w:space="0" w:color="auto" w:frame="1"/>
            <w:lang w:val="en"/>
          </w:rPr>
          <w:t>http://www.law.umkc.edu/faculty/projects/ftrials/conlaw/incorp.htm</w:t>
        </w:r>
      </w:hyperlink>
    </w:p>
    <w:p w:rsidR="00000000" w:rsidRDefault="00B60F14" w:rsidP="00B60F14">
      <w:pPr>
        <w:numPr>
          <w:ilvl w:val="0"/>
          <w:numId w:val="7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Violent video ga</w:t>
      </w:r>
      <w:r>
        <w:rPr>
          <w:rFonts w:ascii="Georgia" w:eastAsia="Times New Roman" w:hAnsi="Georgia" w:cs="Times New Roman"/>
          <w:color w:val="333333"/>
          <w:lang w:val="en"/>
        </w:rPr>
        <w:t>mes and the First Amendment:</w:t>
      </w:r>
      <w:hyperlink r:id="rId234" w:tgtFrame="_blank" w:history="1">
        <w:r>
          <w:rPr>
            <w:rStyle w:val="Hyperlink"/>
            <w:rFonts w:ascii="Georgia" w:eastAsia="Times New Roman" w:hAnsi="Georgia" w:cs="Times New Roman"/>
            <w:color w:val="2689C6"/>
            <w:bdr w:val="none" w:sz="0" w:space="0" w:color="auto" w:frame="1"/>
            <w:lang w:val="en"/>
          </w:rPr>
          <w:t>http://www.huffingtonpost.com/2011/06/27/supreme-court-violent-video-games_n_884991.html</w:t>
        </w:r>
      </w:hyperlink>
    </w:p>
    <w:p w:rsidR="00000000" w:rsidRDefault="00B60F14" w:rsidP="00B60F14">
      <w:pPr>
        <w:numPr>
          <w:ilvl w:val="0"/>
          <w:numId w:val="7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Ohio abortion bill:</w:t>
      </w:r>
      <w:r>
        <w:rPr>
          <w:rStyle w:val="apple-converted-space"/>
          <w:rFonts w:ascii="Georgia" w:eastAsia="Times New Roman" w:hAnsi="Georgia" w:cs="Times New Roman"/>
          <w:color w:val="333333"/>
          <w:lang w:val="en"/>
        </w:rPr>
        <w:t> </w:t>
      </w:r>
      <w:hyperlink r:id="rId235" w:tgtFrame="_blank" w:history="1">
        <w:r>
          <w:rPr>
            <w:rStyle w:val="Hyperlink"/>
            <w:rFonts w:ascii="Georgia" w:eastAsia="Times New Roman" w:hAnsi="Georgia" w:cs="Times New Roman"/>
            <w:color w:val="2689C6"/>
            <w:bdr w:val="none" w:sz="0" w:space="0" w:color="auto" w:frame="1"/>
            <w:lang w:val="en"/>
          </w:rPr>
          <w:t>http://abcnews.go.com/Politics/ohio-heartbeat-bill-abortion-paves-roe-wade -challenge/story?id=12876224</w:t>
        </w:r>
      </w:hyperlink>
    </w:p>
    <w:p w:rsidR="00000000" w:rsidRDefault="00B60F14" w:rsidP="00B60F14">
      <w:pPr>
        <w:numPr>
          <w:ilvl w:val="0"/>
          <w:numId w:val="7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Second Amendment and </w:t>
      </w:r>
      <w:r>
        <w:rPr>
          <w:rFonts w:ascii="Georgia" w:eastAsia="Times New Roman" w:hAnsi="Georgia" w:cs="Times New Roman"/>
          <w:color w:val="333333"/>
          <w:lang w:val="en"/>
        </w:rPr>
        <w:t>gun control:</w:t>
      </w:r>
      <w:hyperlink r:id="rId236" w:tgtFrame="_blank" w:history="1">
        <w:r>
          <w:rPr>
            <w:rStyle w:val="Hyperlink"/>
            <w:rFonts w:ascii="Georgia" w:eastAsia="Times New Roman" w:hAnsi="Georgia" w:cs="Times New Roman"/>
            <w:color w:val="2689C6"/>
            <w:bdr w:val="none" w:sz="0" w:space="0" w:color="auto" w:frame="1"/>
            <w:lang w:val="en"/>
          </w:rPr>
          <w:t>http://usgovinfo.about.com/od/guncontrol/Gun_Control _and_the_Second_Amendment.htm</w:t>
        </w:r>
      </w:hyperlink>
    </w:p>
    <w:p w:rsidR="00000000" w:rsidRDefault="00B60F14" w:rsidP="00B60F14">
      <w:pPr>
        <w:numPr>
          <w:ilvl w:val="0"/>
          <w:numId w:val="7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Recent US Supreme Court case on three strikes and i</w:t>
      </w:r>
      <w:r>
        <w:rPr>
          <w:rFonts w:ascii="Georgia" w:eastAsia="Times New Roman" w:hAnsi="Georgia" w:cs="Times New Roman"/>
          <w:color w:val="333333"/>
          <w:lang w:val="en"/>
        </w:rPr>
        <w:t>ts application to juveniles:</w:t>
      </w:r>
      <w:hyperlink r:id="rId237" w:tgtFrame="_blank" w:history="1">
        <w:r>
          <w:rPr>
            <w:rStyle w:val="Hyperlink"/>
            <w:rFonts w:ascii="Georgia" w:eastAsia="Times New Roman" w:hAnsi="Georgia" w:cs="Times New Roman"/>
            <w:color w:val="2689C6"/>
            <w:bdr w:val="none" w:sz="0" w:space="0" w:color="auto" w:frame="1"/>
            <w:lang w:val="en"/>
          </w:rPr>
          <w:t>http://www.correctionsone.com/juvenile-offenders/articles/2050079-High-Court-Cal</w:t>
        </w:r>
        <w:r>
          <w:rPr>
            <w:rStyle w:val="Hyperlink"/>
            <w:rFonts w:ascii="Georgia" w:eastAsia="Times New Roman" w:hAnsi="Georgia" w:cs="Times New Roman"/>
            <w:color w:val="2689C6"/>
            <w:bdr w:val="none" w:sz="0" w:space="0" w:color="auto" w:frame="1"/>
            <w:lang w:val="en"/>
          </w:rPr>
          <w:t>if-can-apply-3-strikes-law-to-juveniles</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79"/>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First Amendment information:</w:t>
      </w:r>
      <w:hyperlink r:id="rId238" w:tgtFrame="_blank" w:history="1">
        <w:r>
          <w:rPr>
            <w:rStyle w:val="Hyperlink"/>
            <w:rFonts w:ascii="Georgia" w:eastAsia="Times New Roman" w:hAnsi="Georgia" w:cs="Times New Roman"/>
            <w:color w:val="2689C6"/>
            <w:bdr w:val="none" w:sz="0" w:space="0" w:color="auto" w:frame="1"/>
            <w:lang w:val="en"/>
          </w:rPr>
          <w:t>http://www.firstamendmentcenter.org/default.aspx</w:t>
        </w:r>
      </w:hyperlink>
    </w:p>
    <w:p w:rsidR="00000000" w:rsidRDefault="00B60F14" w:rsidP="00B60F14">
      <w:pPr>
        <w:numPr>
          <w:ilvl w:val="0"/>
          <w:numId w:val="7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Hate crimes:</w:t>
      </w:r>
      <w:r>
        <w:rPr>
          <w:rStyle w:val="apple-converted-space"/>
          <w:rFonts w:ascii="Georgia" w:eastAsia="Times New Roman" w:hAnsi="Georgia" w:cs="Times New Roman"/>
          <w:color w:val="333333"/>
          <w:lang w:val="en"/>
        </w:rPr>
        <w:t> </w:t>
      </w:r>
      <w:hyperlink r:id="rId239" w:tgtFrame="_blank" w:history="1">
        <w:r>
          <w:rPr>
            <w:rStyle w:val="Hyperlink"/>
            <w:rFonts w:ascii="Georgia" w:eastAsia="Times New Roman" w:hAnsi="Georgia" w:cs="Times New Roman"/>
            <w:color w:val="2689C6"/>
            <w:bdr w:val="none" w:sz="0" w:space="0" w:color="auto" w:frame="1"/>
            <w:lang w:val="en"/>
          </w:rPr>
          <w:t>http://www.fbi.gov/about-us/investigate/civilrights/hate_crimes/hate_crimes</w:t>
        </w:r>
      </w:hyperlink>
    </w:p>
    <w:p w:rsidR="00000000" w:rsidRDefault="00B60F14" w:rsidP="00B60F14">
      <w:pPr>
        <w:numPr>
          <w:ilvl w:val="0"/>
          <w:numId w:val="7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Death penalty information:</w:t>
      </w:r>
      <w:r>
        <w:rPr>
          <w:rStyle w:val="apple-converted-space"/>
          <w:rFonts w:ascii="Georgia" w:eastAsia="Times New Roman" w:hAnsi="Georgia" w:cs="Times New Roman"/>
          <w:color w:val="333333"/>
          <w:lang w:val="en"/>
        </w:rPr>
        <w:t> </w:t>
      </w:r>
      <w:hyperlink r:id="rId240" w:tgtFrame="_blank" w:history="1">
        <w:r>
          <w:rPr>
            <w:rStyle w:val="Hyperlink"/>
            <w:rFonts w:ascii="Georgia" w:eastAsia="Times New Roman" w:hAnsi="Georgia" w:cs="Times New Roman"/>
            <w:color w:val="2689C6"/>
            <w:bdr w:val="none" w:sz="0" w:space="0" w:color="auto" w:frame="1"/>
            <w:lang w:val="en"/>
          </w:rPr>
          <w:t>http://www.deathpenaltyinfo.org</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80"/>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Hate crimes in the United States:</w:t>
      </w:r>
      <w:hyperlink r:id="rId241" w:tgtFrame="_blank" w:history="1">
        <w:r>
          <w:rPr>
            <w:rStyle w:val="Hyperlink"/>
            <w:rFonts w:ascii="Georgia" w:eastAsia="Times New Roman" w:hAnsi="Georgia" w:cs="Times New Roman"/>
            <w:color w:val="2689C6"/>
            <w:bdr w:val="none" w:sz="0" w:space="0" w:color="auto" w:frame="1"/>
            <w:lang w:val="en"/>
          </w:rPr>
          <w:t>http://www2.fbi.gov/ucr/hc2009/index.html</w:t>
        </w:r>
      </w:hyperlink>
    </w:p>
    <w:p w:rsidR="00000000" w:rsidRDefault="00B60F14" w:rsidP="00B60F14">
      <w:pPr>
        <w:numPr>
          <w:ilvl w:val="0"/>
          <w:numId w:val="8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US executions pursuant to the death penalty:</w:t>
      </w:r>
      <w:hyperlink r:id="rId242" w:tgtFrame="_blank" w:history="1">
        <w:r>
          <w:rPr>
            <w:rStyle w:val="Hyperlink"/>
            <w:rFonts w:ascii="Georgia" w:eastAsia="Times New Roman" w:hAnsi="Georgia" w:cs="Times New Roman"/>
            <w:color w:val="2689C6"/>
            <w:bdr w:val="none" w:sz="0" w:space="0" w:color="auto" w:frame="1"/>
            <w:lang w:val="en"/>
          </w:rPr>
          <w:t>http://www.deathpenaltyinfo.org/number-executions -state-and-region-1976</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3.1 "Applicability of the Constitution"</w:t>
      </w:r>
    </w:p>
    <w:p w:rsidR="00000000" w:rsidRDefault="00B60F14" w:rsidP="00B60F14">
      <w:pPr>
        <w:numPr>
          <w:ilvl w:val="0"/>
          <w:numId w:val="8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public university can impose a retroactive tuition because this is not a</w:t>
      </w:r>
      <w:r>
        <w:rPr>
          <w:rStyle w:val="Emphasis"/>
          <w:rFonts w:ascii="Georgia" w:eastAsia="Times New Roman" w:hAnsi="Georgia" w:cs="Times New Roman"/>
          <w:color w:val="333333"/>
          <w:bdr w:val="none" w:sz="0" w:space="0" w:color="auto" w:frame="1"/>
          <w:lang w:val="en"/>
        </w:rPr>
        <w:t>criminal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statute or procedure and does not violate the prohibition against ex post facto laws.</w:t>
      </w:r>
    </w:p>
    <w:p w:rsidR="00000000" w:rsidRDefault="00B60F14" w:rsidP="00B60F14">
      <w:pPr>
        <w:numPr>
          <w:ilvl w:val="0"/>
          <w:numId w:val="8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Smith</w:t>
      </w:r>
      <w:r>
        <w:rPr>
          <w:rFonts w:ascii="Georgia" w:eastAsia="Times New Roman" w:hAnsi="Georgia" w:cs="Times New Roman"/>
          <w:color w:val="333333"/>
          <w:lang w:val="en"/>
        </w:rPr>
        <w:t>, the US Supreme Court held that Alaska’s Megan’s Law statute was not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crimina</w:t>
      </w:r>
      <w:r>
        <w:rPr>
          <w:rStyle w:val="Emphasis"/>
          <w:rFonts w:ascii="Georgia" w:eastAsia="Times New Roman" w:hAnsi="Georgia" w:cs="Times New Roman"/>
          <w:color w:val="333333"/>
          <w:bdr w:val="none" w:sz="0" w:space="0" w:color="auto" w:frame="1"/>
          <w:lang w:val="en"/>
        </w:rPr>
        <w:t>l</w:t>
      </w:r>
      <w:r>
        <w:rPr>
          <w:rFonts w:ascii="Georgia" w:eastAsia="Times New Roman" w:hAnsi="Georgia" w:cs="Times New Roman"/>
          <w:color w:val="333333"/>
          <w:lang w:val="en"/>
        </w:rPr>
        <w:t>, but part of a civil regulatory scheme, and thus did not violate the prohibition against ex post facto laws.</w:t>
      </w:r>
    </w:p>
    <w:p w:rsidR="00000000" w:rsidRDefault="00B60F14" w:rsidP="00B60F14">
      <w:pPr>
        <w:numPr>
          <w:ilvl w:val="0"/>
          <w:numId w:val="8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Stogner</w:t>
      </w:r>
      <w:r>
        <w:rPr>
          <w:rFonts w:ascii="Georgia" w:eastAsia="Times New Roman" w:hAnsi="Georgia" w:cs="Times New Roman"/>
          <w:color w:val="333333"/>
          <w:lang w:val="en"/>
        </w:rPr>
        <w:t>, the US Supreme Court held that California cannot eliminate a statute of limitations and thereafter prosecute defendants who would hav</w:t>
      </w:r>
      <w:r>
        <w:rPr>
          <w:rFonts w:ascii="Georgia" w:eastAsia="Times New Roman" w:hAnsi="Georgia" w:cs="Times New Roman"/>
          <w:color w:val="333333"/>
          <w:lang w:val="en"/>
        </w:rPr>
        <w:t>e been time-barred from prosecution because this action violates the prohibition against ex post facto laws. The Court held that this statute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increased the chances of conviction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retroactively.</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3.2 "The Due Process and Equa</w:t>
      </w:r>
      <w:r>
        <w:rPr>
          <w:rFonts w:ascii="Georgia" w:hAnsi="Georgia" w:cs="Times New Roman"/>
          <w:color w:val="2689C6"/>
          <w:bdr w:val="none" w:sz="0" w:space="0" w:color="auto" w:frame="1"/>
          <w:lang w:val="en"/>
        </w:rPr>
        <w:t>l Protection Clauses"</w:t>
      </w:r>
    </w:p>
    <w:p w:rsidR="00000000" w:rsidRDefault="00B60F14" w:rsidP="00B60F14">
      <w:pPr>
        <w:numPr>
          <w:ilvl w:val="0"/>
          <w:numId w:val="8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ordinance is void for vagueness and overbroad, violating the First Amendment and the Fourteenth Amendment due process clause. The term</w:t>
      </w:r>
      <w:r>
        <w:rPr>
          <w:rStyle w:val="Emphasis"/>
          <w:rFonts w:ascii="Georgia" w:eastAsia="Times New Roman" w:hAnsi="Georgia" w:cs="Times New Roman"/>
          <w:color w:val="333333"/>
          <w:bdr w:val="none" w:sz="0" w:space="0" w:color="auto" w:frame="1"/>
          <w:lang w:val="en"/>
        </w:rPr>
        <w:t>gang attire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void for vagueness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because </w:t>
      </w:r>
      <w:r>
        <w:rPr>
          <w:rFonts w:ascii="Georgia" w:eastAsia="Times New Roman" w:hAnsi="Georgia" w:cs="Times New Roman"/>
          <w:color w:val="333333"/>
          <w:lang w:val="en"/>
        </w:rPr>
        <w:t>it is imprecise, can mean different things to different people, fails to give notice of what is criminal, and gives too much discretion to law enforcement. The ordinance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overbroad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prohibiting all individuals from wearing gang attire probably inc</w:t>
      </w:r>
      <w:r>
        <w:rPr>
          <w:rFonts w:ascii="Georgia" w:eastAsia="Times New Roman" w:hAnsi="Georgia" w:cs="Times New Roman"/>
          <w:color w:val="333333"/>
          <w:lang w:val="en"/>
        </w:rPr>
        <w:t>ludes First Amendment constitutionally protected conduct, such as wearing a gang-related Halloween costume or wearing a costume to act in a play or movie.</w:t>
      </w:r>
    </w:p>
    <w:p w:rsidR="00000000" w:rsidRDefault="00B60F14" w:rsidP="00B60F14">
      <w:pPr>
        <w:pStyle w:val="para"/>
        <w:numPr>
          <w:ilvl w:val="0"/>
          <w:numId w:val="82"/>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Smith</w:t>
      </w:r>
      <w:r>
        <w:rPr>
          <w:rFonts w:ascii="Georgia" w:hAnsi="Georgia" w:cs="Times New Roman"/>
          <w:color w:val="333333"/>
          <w:lang w:val="en"/>
        </w:rPr>
        <w:t>, the US Supreme Court held that the flag misuse statute was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void for vagueness</w:t>
      </w:r>
      <w:r>
        <w:rPr>
          <w:rFonts w:ascii="Georgia" w:hAnsi="Georgia" w:cs="Times New Roman"/>
          <w:color w:val="333333"/>
          <w:lang w:val="en"/>
        </w:rPr>
        <w:t>. The Court stated,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But there is no comparable reason for committing broad discretion to law enforcement officials in the area of flag contempt. Indeed, because display of the flag is so common and takes so many forms, changing from one generation to anoth</w:t>
      </w:r>
      <w:r>
        <w:rPr>
          <w:rFonts w:ascii="Georgia" w:hAnsi="Georgia" w:cs="Times New Roman"/>
          <w:color w:val="333333"/>
          <w:bdr w:val="none" w:sz="0" w:space="0" w:color="auto" w:frame="1"/>
          <w:lang w:val="en"/>
        </w:rPr>
        <w:t>er and often difficult to distinguish in principle, a legislature should define with some care the flag behavior it intends to outlaw.</w:t>
      </w:r>
      <w:r>
        <w:rPr>
          <w:rFonts w:ascii="Calibri" w:hAnsi="Calibri" w:cs="Times New Roman"/>
          <w:color w:val="2689C6"/>
          <w:bdr w:val="none" w:sz="0" w:space="0" w:color="auto" w:frame="1"/>
          <w:vertAlign w:val="superscript"/>
          <w:lang w:val="en"/>
        </w:rPr>
        <w:t>[1]</w:t>
      </w:r>
    </w:p>
    <w:p w:rsidR="00000000" w:rsidRDefault="00B60F14" w:rsidP="00B60F14">
      <w:pPr>
        <w:numPr>
          <w:ilvl w:val="0"/>
          <w:numId w:val="8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Grayned</w:t>
      </w:r>
      <w:r>
        <w:rPr>
          <w:rFonts w:ascii="Georgia" w:eastAsia="Times New Roman" w:hAnsi="Georgia" w:cs="Times New Roman"/>
          <w:color w:val="333333"/>
          <w:lang w:val="en"/>
        </w:rPr>
        <w:t>, the US Supreme Court held that the ordinance was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void for vagueness because, with</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fair warning</w:t>
      </w:r>
      <w:r>
        <w:rPr>
          <w:rFonts w:ascii="Georgia" w:eastAsia="Times New Roman" w:hAnsi="Georgia" w:cs="Times New Roman"/>
          <w:color w:val="333333"/>
          <w:lang w:val="en"/>
        </w:rPr>
        <w:t>, it criminalized actual or imminent and willful interference with school activity. The Court also held that the statute was not overbroad because it prohibited only acts that “materially interfered with schoolwork,” which is not protected by the First Ame</w:t>
      </w:r>
      <w:r>
        <w:rPr>
          <w:rFonts w:ascii="Georgia" w:eastAsia="Times New Roman" w:hAnsi="Georgia" w:cs="Times New Roman"/>
          <w:color w:val="333333"/>
          <w:lang w:val="en"/>
        </w:rPr>
        <w:t>ndment.</w:t>
      </w:r>
    </w:p>
    <w:p w:rsidR="00000000" w:rsidRDefault="00B60F14" w:rsidP="00B60F14">
      <w:pPr>
        <w:numPr>
          <w:ilvl w:val="0"/>
          <w:numId w:val="8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Justice O’Connor said that the Texas sodomy statute was unconstitutional pursuant to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equal protection clause</w:t>
      </w:r>
      <w:r>
        <w:rPr>
          <w:rFonts w:ascii="Georgia" w:eastAsia="Times New Roman" w:hAnsi="Georgia" w:cs="Times New Roman"/>
          <w:color w:val="333333"/>
          <w:lang w:val="en"/>
        </w:rPr>
        <w:t>. The statute only criminalized sodomy between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persons of the same sex</w:t>
      </w:r>
      <w:r>
        <w:rPr>
          <w:rFonts w:ascii="Georgia" w:eastAsia="Times New Roman" w:hAnsi="Georgia" w:cs="Times New Roman"/>
          <w:color w:val="333333"/>
          <w:lang w:val="en"/>
        </w:rPr>
        <w:t>, so it targeted gay couples without a rational basis.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 xml:space="preserve">Answers to </w:t>
      </w:r>
      <w:r>
        <w:rPr>
          <w:rFonts w:ascii="Calibri" w:eastAsia="Times New Roman" w:hAnsi="Calibri" w:cs="Times New Roman"/>
          <w:color w:val="333333"/>
          <w:sz w:val="30"/>
          <w:szCs w:val="30"/>
          <w:lang w:val="en"/>
        </w:rPr>
        <w:t>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3.3 "Freedom of Speech"</w:t>
      </w:r>
    </w:p>
    <w:p w:rsidR="00000000" w:rsidRDefault="00B60F14" w:rsidP="00B60F14">
      <w:pPr>
        <w:numPr>
          <w:ilvl w:val="0"/>
          <w:numId w:val="8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statute does not violate the First Amendment’s free speech protection because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battery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not speech and is not covered by the First Amendment.</w:t>
      </w:r>
    </w:p>
    <w:p w:rsidR="00000000" w:rsidRDefault="00B60F14" w:rsidP="00B60F14">
      <w:pPr>
        <w:numPr>
          <w:ilvl w:val="0"/>
          <w:numId w:val="8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US Supreme Court held that the </w:t>
      </w:r>
      <w:r>
        <w:rPr>
          <w:rFonts w:ascii="Georgia" w:eastAsia="Times New Roman" w:hAnsi="Georgia" w:cs="Times New Roman"/>
          <w:color w:val="333333"/>
          <w:lang w:val="en"/>
        </w:rPr>
        <w:t>provisions were unconstitutional under the First Amendment because they were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vague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content based</w:t>
      </w:r>
      <w:r>
        <w:rPr>
          <w:rFonts w:ascii="Georgia" w:eastAsia="Times New Roman" w:hAnsi="Georgia" w:cs="Times New Roman"/>
          <w:color w:val="333333"/>
          <w:lang w:val="en"/>
        </w:rPr>
        <w:t>. The Act did not specifically define “indecent” communications, or demonstrate that offensive material lacks any value under the three-part test for obscen</w:t>
      </w:r>
      <w:r>
        <w:rPr>
          <w:rFonts w:ascii="Georgia" w:eastAsia="Times New Roman" w:hAnsi="Georgia" w:cs="Times New Roman"/>
          <w:color w:val="333333"/>
          <w:lang w:val="en"/>
        </w:rPr>
        <w:t>ity set forth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Miller</w:t>
      </w:r>
      <w:r>
        <w:rPr>
          <w:rFonts w:ascii="Georgia" w:eastAsia="Times New Roman" w:hAnsi="Georgia" w:cs="Times New Roman"/>
          <w:color w:val="333333"/>
          <w:lang w:val="en"/>
        </w:rPr>
        <w:t>.</w:t>
      </w:r>
    </w:p>
    <w:p w:rsidR="00000000" w:rsidRDefault="00B60F14" w:rsidP="00B60F14">
      <w:pPr>
        <w:numPr>
          <w:ilvl w:val="0"/>
          <w:numId w:val="8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upheld 18 U.S.C. § 2339B (a) (1)</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as applied</w:t>
      </w:r>
      <w:r>
        <w:rPr>
          <w:rFonts w:ascii="Georgia" w:eastAsia="Times New Roman" w:hAnsi="Georgia" w:cs="Times New Roman"/>
          <w:color w:val="333333"/>
          <w:lang w:val="en"/>
        </w:rPr>
        <w:t>. The Court ruled that the federal government can prohibit aid to terrorist groups, even if it consists of training and advice 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legal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activities, without violating t</w:t>
      </w:r>
      <w:r>
        <w:rPr>
          <w:rFonts w:ascii="Georgia" w:eastAsia="Times New Roman" w:hAnsi="Georgia" w:cs="Times New Roman"/>
          <w:color w:val="333333"/>
          <w:lang w:val="en"/>
        </w:rPr>
        <w:t>he First Amendment.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3.4 "The Right to Privacy"</w:t>
      </w:r>
    </w:p>
    <w:p w:rsidR="00000000" w:rsidRDefault="00B60F14" w:rsidP="00B60F14">
      <w:pPr>
        <w:numPr>
          <w:ilvl w:val="0"/>
          <w:numId w:val="8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will probably analyze whether the statute is constitutional under the</w:t>
      </w:r>
      <w:r>
        <w:rPr>
          <w:rStyle w:val="Strong"/>
          <w:rFonts w:ascii="Georgia" w:eastAsia="Times New Roman" w:hAnsi="Georgia" w:cs="Times New Roman"/>
          <w:color w:val="333333"/>
          <w:bdr w:val="none" w:sz="0" w:space="0" w:color="auto" w:frame="1"/>
          <w:lang w:val="en"/>
        </w:rPr>
        <w:t>right to privacy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equal protection clause</w:t>
      </w:r>
      <w:r>
        <w:rPr>
          <w:rFonts w:ascii="Georgia" w:eastAsia="Times New Roman" w:hAnsi="Georgia" w:cs="Times New Roman"/>
          <w:color w:val="333333"/>
          <w:lang w:val="en"/>
        </w:rPr>
        <w:t>. The right to privacy analysis will use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strict scrutiny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the right to privacy is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fundamental</w:t>
      </w:r>
      <w:r>
        <w:rPr>
          <w:rFonts w:ascii="Georgia" w:eastAsia="Times New Roman" w:hAnsi="Georgia" w:cs="Times New Roman"/>
          <w:color w:val="333333"/>
          <w:lang w:val="en"/>
        </w:rPr>
        <w:t>. The state must demonstrate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compelling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state interest in regulating sex in prison. The state’s arguments will probably focus on maintaining integrity, safety, and security in the institution. Un</w:t>
      </w:r>
      <w:r>
        <w:rPr>
          <w:rFonts w:ascii="Georgia" w:eastAsia="Times New Roman" w:hAnsi="Georgia" w:cs="Times New Roman"/>
          <w:color w:val="333333"/>
          <w:lang w:val="en"/>
        </w:rPr>
        <w:t>der the equal protection clause analysis, the state has to show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legitimate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state interest pursuant to the rational basis test because the category targeted—inmates in prison—is</w:t>
      </w:r>
      <w:r>
        <w:rPr>
          <w:rStyle w:val="Emphasis"/>
          <w:rFonts w:ascii="Georgia" w:eastAsia="Times New Roman" w:hAnsi="Georgia" w:cs="Times New Roman"/>
          <w:color w:val="333333"/>
          <w:bdr w:val="none" w:sz="0" w:space="0" w:color="auto" w:frame="1"/>
          <w:lang w:val="en"/>
        </w:rPr>
        <w:t>rational</w:t>
      </w:r>
      <w:r>
        <w:rPr>
          <w:rFonts w:ascii="Georgia" w:eastAsia="Times New Roman" w:hAnsi="Georgia" w:cs="Times New Roman"/>
          <w:color w:val="333333"/>
          <w:lang w:val="en"/>
        </w:rPr>
        <w:t>, not arbitrary.</w:t>
      </w:r>
    </w:p>
    <w:p w:rsidR="00000000" w:rsidRDefault="00B60F14" w:rsidP="00B60F14">
      <w:pPr>
        <w:numPr>
          <w:ilvl w:val="0"/>
          <w:numId w:val="8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Court upheld the statute, even though </w:t>
      </w:r>
      <w:r>
        <w:rPr>
          <w:rFonts w:ascii="Georgia" w:eastAsia="Times New Roman" w:hAnsi="Georgia" w:cs="Times New Roman"/>
          <w:color w:val="333333"/>
          <w:lang w:val="en"/>
        </w:rPr>
        <w:t>this case was post-</w:t>
      </w:r>
      <w:r>
        <w:rPr>
          <w:rStyle w:val="Emphasis"/>
          <w:rFonts w:ascii="Georgia" w:eastAsia="Times New Roman" w:hAnsi="Georgia" w:cs="Times New Roman"/>
          <w:color w:val="333333"/>
          <w:bdr w:val="none" w:sz="0" w:space="0" w:color="auto" w:frame="1"/>
          <w:lang w:val="en"/>
        </w:rPr>
        <w:t>Roe v. Wade</w:t>
      </w:r>
      <w:r>
        <w:rPr>
          <w:rFonts w:ascii="Georgia" w:eastAsia="Times New Roman" w:hAnsi="Georgia" w:cs="Times New Roman"/>
          <w:color w:val="333333"/>
          <w:lang w:val="en"/>
        </w:rPr>
        <w:t>. The Court reaffirmed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Roe</w:t>
      </w:r>
      <w:r>
        <w:rPr>
          <w:rFonts w:ascii="Georgia" w:eastAsia="Times New Roman" w:hAnsi="Georgia" w:cs="Times New Roman"/>
          <w:color w:val="333333"/>
          <w:lang w:val="en"/>
        </w:rPr>
        <w:t>, but imposed a new standard for abortion laws. The new standard analyzes whether a state abortion law places an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undue burden</w:t>
      </w:r>
      <w:r>
        <w:rPr>
          <w:rFonts w:ascii="Georgia" w:eastAsia="Times New Roman" w:hAnsi="Georgia" w:cs="Times New Roman"/>
          <w:color w:val="333333"/>
          <w:lang w:val="en"/>
        </w:rPr>
        <w:t>on a woman seeking an abortion. The Court held that the twenty-four-hour wa</w:t>
      </w:r>
      <w:r>
        <w:rPr>
          <w:rFonts w:ascii="Georgia" w:eastAsia="Times New Roman" w:hAnsi="Georgia" w:cs="Times New Roman"/>
          <w:color w:val="333333"/>
          <w:lang w:val="en"/>
        </w:rPr>
        <w:t>iting period and informed consent for minors do not place such a burden. The Court did strike a separate requirement, which mandated husband notification before an abortion could take place.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3.5 "The Right to Bear Arms"</w:t>
      </w:r>
    </w:p>
    <w:p w:rsidR="00000000" w:rsidRDefault="00B60F14" w:rsidP="00B60F14">
      <w:pPr>
        <w:numPr>
          <w:ilvl w:val="0"/>
          <w:numId w:val="8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w:t>
      </w:r>
      <w:r>
        <w:rPr>
          <w:rFonts w:ascii="Georgia" w:eastAsia="Times New Roman" w:hAnsi="Georgia" w:cs="Times New Roman"/>
          <w:color w:val="333333"/>
          <w:lang w:val="en"/>
        </w:rPr>
        <w:t>e court will uphold the order under the Second Amendment if the defendant was convicted of a felony. The recent US Supreme Court precedent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Heller</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McDonald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both</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exclude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convicted felons from their holdings. However, if the defendant was convicted of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misdemeanor</w:t>
      </w:r>
      <w:r>
        <w:rPr>
          <w:rFonts w:ascii="Georgia" w:eastAsia="Times New Roman" w:hAnsi="Georgia" w:cs="Times New Roman"/>
          <w:color w:val="333333"/>
          <w:lang w:val="en"/>
        </w:rPr>
        <w:t>, the court has to determine whether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Heller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McDonald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extend the Second Amendment’s right to possess a usable handgun in the home for self-defense to a convicted police officer who wants to resume his career.</w:t>
      </w:r>
    </w:p>
    <w:p w:rsidR="00000000" w:rsidRDefault="00B60F14" w:rsidP="00B60F14">
      <w:pPr>
        <w:numPr>
          <w:ilvl w:val="0"/>
          <w:numId w:val="8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US Supreme Court upheld the </w:t>
      </w:r>
      <w:r>
        <w:rPr>
          <w:rFonts w:ascii="Georgia" w:eastAsia="Times New Roman" w:hAnsi="Georgia" w:cs="Times New Roman"/>
          <w:color w:val="333333"/>
          <w:lang w:val="en"/>
        </w:rPr>
        <w:t>conviction, stating that a defendant convicted unconstitutionally can and should challenge that conviction before owning or possessing a firearm.</w:t>
      </w:r>
    </w:p>
    <w:p w:rsidR="00000000" w:rsidRDefault="00B60F14" w:rsidP="00B60F14">
      <w:pPr>
        <w:numPr>
          <w:ilvl w:val="0"/>
          <w:numId w:val="8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 state could criminalize firearm possession near schools because two recent US Supreme Court rulings (</w:t>
      </w:r>
      <w:r>
        <w:rPr>
          <w:rStyle w:val="Emphasis"/>
          <w:rFonts w:ascii="Georgia" w:eastAsia="Times New Roman" w:hAnsi="Georgia" w:cs="Times New Roman"/>
          <w:color w:val="333333"/>
          <w:bdr w:val="none" w:sz="0" w:space="0" w:color="auto" w:frame="1"/>
          <w:lang w:val="en"/>
        </w:rPr>
        <w:t>Heller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McDonald</w:t>
      </w:r>
      <w:r>
        <w:rPr>
          <w:rFonts w:ascii="Georgia" w:eastAsia="Times New Roman" w:hAnsi="Georgia" w:cs="Times New Roman"/>
          <w:color w:val="333333"/>
          <w:lang w:val="en"/>
        </w:rPr>
        <w:t>) both exempt firearms near schools from their protection of individual gun ownership and possession.</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3.6 "Excessive Punishment"</w:t>
      </w:r>
    </w:p>
    <w:p w:rsidR="00000000" w:rsidRDefault="00B60F14" w:rsidP="00B60F14">
      <w:pPr>
        <w:numPr>
          <w:ilvl w:val="0"/>
          <w:numId w:val="8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eye-for-an-eye statute is unconstitutional because it mandates an inhumane pu</w:t>
      </w:r>
      <w:r>
        <w:rPr>
          <w:rFonts w:ascii="Georgia" w:eastAsia="Times New Roman" w:hAnsi="Georgia" w:cs="Times New Roman"/>
          <w:color w:val="333333"/>
          <w:lang w:val="en"/>
        </w:rPr>
        <w:t>nishment under the Eighth Amendment. Torture is too severe a punishment for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crime.</w:t>
      </w:r>
    </w:p>
    <w:p w:rsidR="00000000" w:rsidRDefault="00B60F14" w:rsidP="00B60F14">
      <w:pPr>
        <w:numPr>
          <w:ilvl w:val="0"/>
          <w:numId w:val="8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defendant’s sentence was two consecutive terms of twenty-five years to life in prison under California’s three-strikes statute. The defendant’s crime(s) were stealin</w:t>
      </w:r>
      <w:r>
        <w:rPr>
          <w:rFonts w:ascii="Georgia" w:eastAsia="Times New Roman" w:hAnsi="Georgia" w:cs="Times New Roman"/>
          <w:color w:val="333333"/>
          <w:lang w:val="en"/>
        </w:rPr>
        <w:t>g five videotapes from Kmart worth $84.70 on one occasion and stealing four videotapes from Kmart worth $68.84 on another, with two previous strikes. The US Supreme Court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upheld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sentence and denied the defendant’s petition for habeas corpus.</w:t>
      </w:r>
    </w:p>
    <w:p w:rsidR="00000000" w:rsidRDefault="00B60F14" w:rsidP="00B60F14">
      <w:pPr>
        <w:numPr>
          <w:ilvl w:val="0"/>
          <w:numId w:val="8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Cou</w:t>
      </w:r>
      <w:r>
        <w:rPr>
          <w:rFonts w:ascii="Georgia" w:eastAsia="Times New Roman" w:hAnsi="Georgia" w:cs="Times New Roman"/>
          <w:color w:val="333333"/>
          <w:lang w:val="en"/>
        </w:rPr>
        <w:t>rt of Appeals for the Ninth Circuit held that the gas chamber under California’s protocol was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cruel and unusual punishment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violation of the Eighth Amendment.</w:t>
      </w:r>
    </w:p>
    <w:p w:rsidR="00000000" w:rsidRDefault="00B60F14" w:rsidP="00B60F14">
      <w:pPr>
        <w:numPr>
          <w:ilvl w:val="0"/>
          <w:numId w:val="8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reversed the US Court of Appeals for the Eighth Circuit, which held that t</w:t>
      </w:r>
      <w:r>
        <w:rPr>
          <w:rFonts w:ascii="Georgia" w:eastAsia="Times New Roman" w:hAnsi="Georgia" w:cs="Times New Roman"/>
          <w:color w:val="333333"/>
          <w:lang w:val="en"/>
        </w:rPr>
        <w:t>he sentence was unreasonable according to the US Sentencing Guidelines. The Court reaffirmed that the Guidelines were advisory, but stated that the trial court has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great discretion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in setting </w:t>
      </w:r>
      <w:r>
        <w:rPr>
          <w:rFonts w:ascii="Georgia" w:eastAsia="Times New Roman" w:hAnsi="Georgia" w:cs="Times New Roman"/>
          <w:color w:val="333333"/>
          <w:lang w:val="en"/>
        </w:rPr>
        <w:t>the sentence, as long as the basis of the sentence is explained on the record.</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Law and Ethics Questions</w:t>
      </w:r>
    </w:p>
    <w:p w:rsidR="00000000" w:rsidRDefault="00B60F14" w:rsidP="00B60F14">
      <w:pPr>
        <w:numPr>
          <w:ilvl w:val="0"/>
          <w:numId w:val="8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categorization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some speech as outside the First Amendment’s protection generally focuses on speech that can produce immediate or immin</w:t>
      </w:r>
      <w:r>
        <w:rPr>
          <w:rFonts w:ascii="Georgia" w:eastAsia="Times New Roman" w:hAnsi="Georgia" w:cs="Times New Roman"/>
          <w:color w:val="333333"/>
          <w:lang w:val="en"/>
        </w:rPr>
        <w:t>ent harm or lawless action, like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fighting words</w:t>
      </w:r>
      <w:r>
        <w:rPr>
          <w:rFonts w:ascii="Georgia" w:eastAsia="Times New Roman" w:hAnsi="Georgia" w:cs="Times New Roman"/>
          <w:color w:val="333333"/>
          <w:lang w:val="en"/>
        </w:rPr>
        <w:t>, or speech that is devoid of social value, like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obscenity</w:t>
      </w:r>
      <w:r>
        <w:rPr>
          <w:rFonts w:ascii="Georgia" w:eastAsia="Times New Roman" w:hAnsi="Georgia" w:cs="Times New Roman"/>
          <w:color w:val="333333"/>
          <w:lang w:val="en"/>
        </w:rPr>
        <w:t>. Depictions of animal cruelty probably fall within the second category. Whether you believe depictions of animal cruelty should be criminalized depend</w:t>
      </w:r>
      <w:r>
        <w:rPr>
          <w:rFonts w:ascii="Georgia" w:eastAsia="Times New Roman" w:hAnsi="Georgia" w:cs="Times New Roman"/>
          <w:color w:val="333333"/>
          <w:lang w:val="en"/>
        </w:rPr>
        <w:t>s on whether you feel another category should be added to the list. The US Supreme Court was reluctant to expand categorization, indicating that First Amendment protections far exceed government interests in content-based regulations.</w:t>
      </w:r>
    </w:p>
    <w:p w:rsidR="00000000" w:rsidRDefault="00B60F14" w:rsidP="00B60F14">
      <w:pPr>
        <w:numPr>
          <w:ilvl w:val="0"/>
          <w:numId w:val="8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Some possible consequences of expanding categorization are the increase of government censorship into areas that may have value, either literary, artistic, political, or scientific. Any time case precedent limits the First Amendment, individual rights of e</w:t>
      </w:r>
      <w:r>
        <w:rPr>
          <w:rFonts w:ascii="Georgia" w:eastAsia="Times New Roman" w:hAnsi="Georgia" w:cs="Times New Roman"/>
          <w:color w:val="333333"/>
          <w:lang w:val="en"/>
        </w:rPr>
        <w:t>xpression are likewise inhibited, and the government’s power to regulate and enact laws encroaching upon individual freedoms is</w:t>
      </w:r>
      <w:r>
        <w:rPr>
          <w:rStyle w:val="Emphasis"/>
          <w:rFonts w:ascii="Georgia" w:eastAsia="Times New Roman" w:hAnsi="Georgia" w:cs="Times New Roman"/>
          <w:color w:val="333333"/>
          <w:bdr w:val="none" w:sz="0" w:space="0" w:color="auto" w:frame="1"/>
          <w:lang w:val="en"/>
        </w:rPr>
        <w:t>enhanced</w:t>
      </w:r>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Legislative Analyst</w:t>
      </w:r>
    </w:p>
    <w:p w:rsidR="00000000" w:rsidRDefault="00B60F14" w:rsidP="00B60F14">
      <w:pPr>
        <w:numPr>
          <w:ilvl w:val="0"/>
          <w:numId w:val="8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(1)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ex post facto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relevant. (2) The statute is most likely</w:t>
      </w:r>
      <w:r>
        <w:rPr>
          <w:rStyle w:val="Strong"/>
          <w:rFonts w:ascii="Georgia" w:eastAsia="Times New Roman" w:hAnsi="Georgia" w:cs="Times New Roman"/>
          <w:color w:val="333333"/>
          <w:bdr w:val="none" w:sz="0" w:space="0" w:color="auto" w:frame="1"/>
          <w:lang w:val="en"/>
        </w:rPr>
        <w:t>const</w:t>
      </w:r>
      <w:r>
        <w:rPr>
          <w:rStyle w:val="Strong"/>
          <w:rFonts w:ascii="Georgia" w:eastAsia="Times New Roman" w:hAnsi="Georgia" w:cs="Times New Roman"/>
          <w:color w:val="333333"/>
          <w:bdr w:val="none" w:sz="0" w:space="0" w:color="auto" w:frame="1"/>
          <w:lang w:val="en"/>
        </w:rPr>
        <w:t>itutional</w:t>
      </w:r>
      <w:r>
        <w:rPr>
          <w:rFonts w:ascii="Georgia" w:eastAsia="Times New Roman" w:hAnsi="Georgia" w:cs="Times New Roman"/>
          <w:color w:val="333333"/>
          <w:lang w:val="en"/>
        </w:rPr>
        <w:t>. (3) Even though the statute is retroactive, the statute is not a criminal law, but a tax increase, so there is no violation of the ex post facto clause.</w:t>
      </w:r>
    </w:p>
    <w:p w:rsidR="00000000" w:rsidRDefault="00B60F14" w:rsidP="00B60F14">
      <w:pPr>
        <w:numPr>
          <w:ilvl w:val="0"/>
          <w:numId w:val="8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(1)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First Amendment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the Fourteenth Amendment are relevant.</w:t>
      </w:r>
      <w:r>
        <w:rPr>
          <w:rFonts w:ascii="Georgia" w:eastAsia="Times New Roman" w:hAnsi="Georgia" w:cs="Times New Roman"/>
          <w:color w:val="333333"/>
          <w:lang w:val="en"/>
        </w:rPr>
        <w:t xml:space="preserve"> (2) The proposed statute is most likely</w:t>
      </w:r>
      <w:r>
        <w:rPr>
          <w:rStyle w:val="Strong"/>
          <w:rFonts w:ascii="Georgia" w:eastAsia="Times New Roman" w:hAnsi="Georgia" w:cs="Times New Roman"/>
          <w:color w:val="333333"/>
          <w:bdr w:val="none" w:sz="0" w:space="0" w:color="auto" w:frame="1"/>
          <w:lang w:val="en"/>
        </w:rPr>
        <w:t>unconstitutional</w:t>
      </w:r>
      <w:r>
        <w:rPr>
          <w:rFonts w:ascii="Georgia" w:eastAsia="Times New Roman" w:hAnsi="Georgia" w:cs="Times New Roman"/>
          <w:color w:val="333333"/>
          <w:lang w:val="en"/>
        </w:rPr>
        <w:t>. (3) The statute is probably void for vagueness and overbroad. The word “art” can be interpreted differently by different people, so it leads to uneven application by law enforcement. The statute als</w:t>
      </w:r>
      <w:r>
        <w:rPr>
          <w:rFonts w:ascii="Georgia" w:eastAsia="Times New Roman" w:hAnsi="Georgia" w:cs="Times New Roman"/>
          <w:color w:val="333333"/>
          <w:lang w:val="en"/>
        </w:rPr>
        <w:t>o fails to give the public notice of what is criminal. In addition, because the statute criminalizes the display of “art,” it is overbroad and includes expressive works that may have artistic value and are protected under the First Amendment pursuant to th</w:t>
      </w:r>
      <w:r>
        <w:rPr>
          <w:rFonts w:ascii="Georgia" w:eastAsia="Times New Roman" w:hAnsi="Georgia" w:cs="Times New Roman"/>
          <w:color w:val="333333"/>
          <w:lang w:val="en"/>
        </w:rPr>
        <w:t>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Miller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test of obscenity.</w:t>
      </w:r>
    </w:p>
    <w:p w:rsidR="00000000" w:rsidRDefault="00B60F14" w:rsidP="00B60F14">
      <w:pPr>
        <w:numPr>
          <w:ilvl w:val="0"/>
          <w:numId w:val="8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(1)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equal protection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the Fourteenth Amendment is relevant. (2) The proposed statute is most likely</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constitutional</w:t>
      </w:r>
      <w:r>
        <w:rPr>
          <w:rFonts w:ascii="Georgia" w:eastAsia="Times New Roman" w:hAnsi="Georgia" w:cs="Times New Roman"/>
          <w:color w:val="333333"/>
          <w:lang w:val="en"/>
        </w:rPr>
        <w:t xml:space="preserve">. (3) The statute discriminates against criminal defendants infected with the </w:t>
      </w:r>
      <w:r>
        <w:rPr>
          <w:rFonts w:ascii="Georgia" w:eastAsia="Times New Roman" w:hAnsi="Georgia" w:cs="Times New Roman"/>
          <w:color w:val="333333"/>
          <w:lang w:val="en"/>
        </w:rPr>
        <w:t>AIDS virus. However, this classification has a rational basis and is not arbitrary. The state government has an interest in preventing the spread of AIDS, so the statute will probably be upheld under the equal protection clause, even though it is discrimin</w:t>
      </w:r>
      <w:r>
        <w:rPr>
          <w:rFonts w:ascii="Georgia" w:eastAsia="Times New Roman" w:hAnsi="Georgia" w:cs="Times New Roman"/>
          <w:color w:val="333333"/>
          <w:lang w:val="en"/>
        </w:rPr>
        <w:t>atory.</w:t>
      </w:r>
    </w:p>
    <w:p w:rsidR="00000000" w:rsidRDefault="00B60F14" w:rsidP="00B60F14">
      <w:pPr>
        <w:numPr>
          <w:ilvl w:val="0"/>
          <w:numId w:val="8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(1)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Second Amendment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the Fourteenth Amendment are relevant. (2) The proposed statute is most likely</w:t>
      </w:r>
      <w:r>
        <w:rPr>
          <w:rStyle w:val="Strong"/>
          <w:rFonts w:ascii="Georgia" w:eastAsia="Times New Roman" w:hAnsi="Georgia" w:cs="Times New Roman"/>
          <w:color w:val="333333"/>
          <w:bdr w:val="none" w:sz="0" w:space="0" w:color="auto" w:frame="1"/>
          <w:lang w:val="en"/>
        </w:rPr>
        <w:t>unconstitutional</w:t>
      </w:r>
      <w:r>
        <w:rPr>
          <w:rFonts w:ascii="Georgia" w:eastAsia="Times New Roman" w:hAnsi="Georgia" w:cs="Times New Roman"/>
          <w:color w:val="333333"/>
          <w:lang w:val="en"/>
        </w:rPr>
        <w:t xml:space="preserve">. (3) The US Supreme Court has held that the Second Amendment, as applied to the states through the </w:t>
      </w:r>
      <w:r>
        <w:rPr>
          <w:rFonts w:ascii="Georgia" w:eastAsia="Times New Roman" w:hAnsi="Georgia" w:cs="Times New Roman"/>
          <w:color w:val="333333"/>
          <w:lang w:val="en"/>
        </w:rPr>
        <w:t>Fourteenth Amendment, protects an individual’s right to possess a usable handgun in the home for self-defense. Although the Court held that an exception could be made for convicted felons, the proposed statute covers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crime that involves alcohol, includ</w:t>
      </w:r>
      <w:r>
        <w:rPr>
          <w:rFonts w:ascii="Georgia" w:eastAsia="Times New Roman" w:hAnsi="Georgia" w:cs="Times New Roman"/>
          <w:color w:val="333333"/>
          <w:lang w:val="en"/>
        </w:rPr>
        <w:t>ing misdemeanors (such as misdemeanor DUI). Thus it is overbroad and encroaches on the Second Amendment’s guarantee of the right to bear arms.</w:t>
      </w:r>
    </w:p>
    <w:p w:rsidR="00000000" w:rsidRDefault="00B60F14" w:rsidP="00B60F14">
      <w:pPr>
        <w:numPr>
          <w:ilvl w:val="0"/>
          <w:numId w:val="8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(1)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Eighth Amendment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the Fourteenth Amendment are relevant. (2) The proposed st</w:t>
      </w:r>
      <w:r>
        <w:rPr>
          <w:rFonts w:ascii="Georgia" w:eastAsia="Times New Roman" w:hAnsi="Georgia" w:cs="Times New Roman"/>
          <w:color w:val="333333"/>
          <w:lang w:val="en"/>
        </w:rPr>
        <w:t>atute is most likely</w:t>
      </w:r>
      <w:r>
        <w:rPr>
          <w:rStyle w:val="Strong"/>
          <w:rFonts w:ascii="Georgia" w:eastAsia="Times New Roman" w:hAnsi="Georgia" w:cs="Times New Roman"/>
          <w:color w:val="333333"/>
          <w:bdr w:val="none" w:sz="0" w:space="0" w:color="auto" w:frame="1"/>
          <w:lang w:val="en"/>
        </w:rPr>
        <w:t>unconstitutional</w:t>
      </w:r>
      <w:r>
        <w:rPr>
          <w:rFonts w:ascii="Georgia" w:eastAsia="Times New Roman" w:hAnsi="Georgia" w:cs="Times New Roman"/>
          <w:color w:val="333333"/>
          <w:lang w:val="en"/>
        </w:rPr>
        <w:t>. (3) The proposed statute appears to be inhumane and excessive for the crime, which makes it cruel and unusual punishment.</w:t>
      </w:r>
    </w:p>
    <w:p w:rsidR="00000000" w:rsidRDefault="00B60F14">
      <w:pPr>
        <w:jc w:val="center"/>
        <w:rPr>
          <w:rFonts w:eastAsia="Times New Roman" w:cs="Times New Roman"/>
        </w:rPr>
      </w:pPr>
      <w:r>
        <w:rPr>
          <w:rFonts w:eastAsia="Times New Roman" w:cs="Times New Roman"/>
        </w:rPr>
        <w:pict>
          <v:rect id="_x0000_i1063"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Smith v. Goguen</w:t>
      </w:r>
      <w:r>
        <w:rPr>
          <w:rFonts w:ascii="Calibri" w:hAnsi="Calibri"/>
          <w:color w:val="333333"/>
          <w:bdr w:val="none" w:sz="0" w:space="0" w:color="auto" w:frame="1"/>
        </w:rPr>
        <w:t>, 415 U.S. 566, 582 (1974), accessed October 3, 2010,</w:t>
      </w:r>
      <w:hyperlink r:id="rId243" w:tgtFrame="_blank" w:history="1">
        <w:r>
          <w:rPr>
            <w:rStyle w:val="Hyperlink"/>
            <w:rFonts w:ascii="Calibri" w:hAnsi="Calibri"/>
            <w:color w:val="2689C6"/>
            <w:bdr w:val="none" w:sz="0" w:space="0" w:color="auto" w:frame="1"/>
          </w:rPr>
          <w:t>http://scholar.google.com/scholar_case?case=14723025391522670978&amp;hl=en&amp;as_sdt=2&amp;as_vis=1&amp;oi=scholarr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1"/>
        <w:shd w:val="clear" w:color="auto" w:fill="FFFFFF"/>
        <w:spacing w:before="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The Elements of a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 xml:space="preserve">Thus, an Olympic swimmer may be deemed by the community as a </w:t>
      </w:r>
      <w:r>
        <w:rPr>
          <w:rFonts w:ascii="Georgia" w:hAnsi="Georgia" w:cs="Times New Roman"/>
          <w:i/>
          <w:iCs/>
          <w:color w:val="333333"/>
          <w:sz w:val="18"/>
          <w:szCs w:val="18"/>
        </w:rPr>
        <w:t>shameful coward, or worse, for not rescuing a drowning child in the neighbor’s pool, but she is not a criminal.</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244" w:tgtFrame="_blank" w:history="1">
        <w:r>
          <w:rPr>
            <w:rStyle w:val="Emphasis"/>
            <w:rFonts w:ascii="Georgia" w:hAnsi="Georgia"/>
            <w:color w:val="2689C6"/>
            <w:u w:val="single"/>
            <w:bdr w:val="none" w:sz="0" w:space="0" w:color="auto" w:frame="1"/>
          </w:rPr>
          <w:t>State ex rel. Kuntz v. Thirteenth Jud. Dist.</w:t>
        </w:r>
      </w:hyperlink>
      <w:r>
        <w:rPr>
          <w:rFonts w:ascii="Georgia" w:hAnsi="Georgia" w:cs="Times New Roman"/>
          <w:i/>
          <w:iCs/>
          <w:color w:val="333333"/>
          <w:sz w:val="18"/>
          <w:szCs w:val="18"/>
        </w:rPr>
        <w:t>, cited in</w:t>
      </w:r>
      <w:r>
        <w:rPr>
          <w:rFonts w:ascii="Georgia" w:hAnsi="Georgia" w:cs="Times New Roman"/>
          <w:i/>
          <w:iCs/>
          <w:color w:val="2689C6"/>
          <w:sz w:val="18"/>
          <w:szCs w:val="18"/>
          <w:bdr w:val="none" w:sz="0" w:space="0" w:color="auto" w:frame="1"/>
        </w:rPr>
        <w:t>Section 4 "Duty to Act Based on a Special Relationship"</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Criminal Elements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List the elements of a crime.</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three requirements of criminal act.</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an exception to the criminal act element.</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three situations where an omission to act could be criminal.</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actual and constructive possession.</w:t>
      </w:r>
    </w:p>
    <w:p w:rsidR="00000000" w:rsidRDefault="00B60F14" w:rsidP="00B60F14">
      <w:pPr>
        <w:numPr>
          <w:ilvl w:val="0"/>
          <w:numId w:val="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Identify the criminal intent element required when possession is the criminal </w:t>
      </w:r>
      <w:r>
        <w:rPr>
          <w:rFonts w:ascii="Calibri" w:eastAsia="Times New Roman" w:hAnsi="Calibri" w:cs="Times New Roman"/>
          <w:color w:val="333333"/>
        </w:rPr>
        <w:t>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Crimes can be broken down into</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elements</w:t>
      </w:r>
      <w:r>
        <w:rPr>
          <w:rFonts w:ascii="Georgia" w:hAnsi="Georgia" w:cs="Times New Roman"/>
          <w:color w:val="333333"/>
          <w:sz w:val="18"/>
          <w:szCs w:val="18"/>
        </w:rPr>
        <w:t>, which the prosecution must prove beyond a reasonable doubt. Criminal elements are set forth in criminal statutes, or cases in jurisdictions that allow for common-law crimes. With exceptions,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every</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crime has at </w:t>
      </w:r>
      <w:r>
        <w:rPr>
          <w:rFonts w:ascii="Georgia" w:hAnsi="Georgia" w:cs="Times New Roman"/>
          <w:color w:val="333333"/>
          <w:sz w:val="18"/>
          <w:szCs w:val="18"/>
        </w:rPr>
        <w:t>least three elements: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criminal act</w:t>
      </w:r>
      <w:r>
        <w:rPr>
          <w:rFonts w:ascii="Georgia" w:hAnsi="Georgia" w:cs="Times New Roman"/>
          <w:color w:val="333333"/>
          <w:sz w:val="18"/>
          <w:szCs w:val="18"/>
        </w:rPr>
        <w:t>, also called actus reus; a criminal</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intent</w:t>
      </w:r>
      <w:r>
        <w:rPr>
          <w:rFonts w:ascii="Georgia" w:hAnsi="Georgia" w:cs="Times New Roman"/>
          <w:color w:val="333333"/>
          <w:sz w:val="18"/>
          <w:szCs w:val="18"/>
        </w:rPr>
        <w:t>, also called mens rea; 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concurrence</w:t>
      </w:r>
      <w:r>
        <w:rPr>
          <w:rStyle w:val="apple-converted-space"/>
          <w:rFonts w:ascii="Georgia" w:hAnsi="Georgia" w:cs="Times New Roman"/>
          <w:color w:val="333333"/>
          <w:sz w:val="18"/>
          <w:szCs w:val="18"/>
        </w:rPr>
        <w:t> </w:t>
      </w:r>
      <w:r>
        <w:rPr>
          <w:rFonts w:ascii="Georgia" w:hAnsi="Georgia" w:cs="Times New Roman"/>
          <w:color w:val="333333"/>
          <w:sz w:val="18"/>
          <w:szCs w:val="18"/>
        </w:rPr>
        <w:t>of the two. The term</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conduct</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is often used to reflect the criminal act and intent elements. As the Model Penal Code explains, “‘conduct’ </w:t>
      </w:r>
      <w:r>
        <w:rPr>
          <w:rFonts w:ascii="Georgia" w:hAnsi="Georgia" w:cs="Times New Roman"/>
          <w:color w:val="333333"/>
          <w:sz w:val="18"/>
          <w:szCs w:val="18"/>
        </w:rPr>
        <w:t>means an action or omission and its accompanying state of mind” (Model Penal Code § 1.13(5)).</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18"/>
          <w:szCs w:val="18"/>
        </w:rPr>
      </w:pPr>
      <w:r>
        <w:rPr>
          <w:rStyle w:val="title-prefix"/>
          <w:rFonts w:ascii="Georgia" w:hAnsi="Georgia" w:cs="Times New Roman"/>
          <w:i/>
          <w:iCs/>
          <w:color w:val="000000"/>
          <w:bdr w:val="none" w:sz="0" w:space="0" w:color="auto" w:frame="1"/>
        </w:rPr>
        <w:t>Figure 4.1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Criminal Code of Georgia</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4467225"/>
            <wp:effectExtent l="0" t="0" r="9525" b="9525"/>
            <wp:docPr id="40" name="Picture 34" descr="Macintosh HD:Users:lilakittredge:Desktop:storm-fig04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lilakittredge:Desktop:storm-fig04_001.jpe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76875" cy="4467225"/>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Recall from</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1 "Introduction to Criminal Law"</w:t>
      </w:r>
      <w:r>
        <w:rPr>
          <w:rStyle w:val="apple-converted-space"/>
          <w:rFonts w:ascii="Georgia" w:hAnsi="Georgia" w:cs="Times New Roman"/>
          <w:color w:val="333333"/>
          <w:sz w:val="18"/>
          <w:szCs w:val="18"/>
        </w:rPr>
        <w:t> </w:t>
      </w:r>
      <w:r>
        <w:rPr>
          <w:rFonts w:ascii="Georgia" w:hAnsi="Georgia" w:cs="Times New Roman"/>
          <w:color w:val="333333"/>
          <w:sz w:val="18"/>
          <w:szCs w:val="18"/>
        </w:rPr>
        <w:t>that not all crimes require a bad</w:t>
      </w:r>
      <w:r>
        <w:rPr>
          <w:rStyle w:val="Emphasis"/>
          <w:rFonts w:ascii="Georgia" w:hAnsi="Georgia"/>
          <w:color w:val="333333"/>
          <w:bdr w:val="none" w:sz="0" w:space="0" w:color="auto" w:frame="1"/>
        </w:rPr>
        <w:t>result</w:t>
      </w:r>
      <w:r>
        <w:rPr>
          <w:rFonts w:ascii="Georgia" w:hAnsi="Georgia" w:cs="Times New Roman"/>
          <w:color w:val="333333"/>
          <w:sz w:val="18"/>
          <w:szCs w:val="18"/>
        </w:rPr>
        <w:t>. If a crime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does</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require a bad result, the prosecution must also prove the </w:t>
      </w:r>
      <w:r>
        <w:rPr>
          <w:rFonts w:ascii="Georgia" w:hAnsi="Georgia" w:cs="Times New Roman"/>
          <w:color w:val="333333"/>
          <w:sz w:val="18"/>
          <w:szCs w:val="18"/>
        </w:rPr>
        <w:t>additional elements of</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causation</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harm</w:t>
      </w:r>
      <w:r>
        <w:rPr>
          <w:rFonts w:ascii="Georgia" w:hAnsi="Georgia" w:cs="Times New Roman"/>
          <w:color w:val="333333"/>
          <w:sz w:val="18"/>
          <w:szCs w:val="18"/>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Another requirement of some crimes is</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attendant circumstances</w:t>
      </w:r>
      <w:r>
        <w:rPr>
          <w:rFonts w:ascii="Georgia" w:hAnsi="Georgia" w:cs="Times New Roman"/>
          <w:color w:val="333333"/>
          <w:sz w:val="18"/>
          <w:szCs w:val="18"/>
        </w:rPr>
        <w:t xml:space="preserve">. Attendant circumstances are specified factors that must be present when the crime is committed. These could include the crime’s methodology, location </w:t>
      </w:r>
      <w:r>
        <w:rPr>
          <w:rFonts w:ascii="Georgia" w:hAnsi="Georgia" w:cs="Times New Roman"/>
          <w:color w:val="333333"/>
          <w:sz w:val="18"/>
          <w:szCs w:val="18"/>
        </w:rPr>
        <w:t>or setting, and victim characteristics, among others.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chapter analyzes the elements of every crime.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7 "Parties to Crime"</w:t>
      </w:r>
      <w:r>
        <w:rPr>
          <w:rStyle w:val="apple-converted-space"/>
          <w:rFonts w:ascii="Georgia" w:hAnsi="Georgia" w:cs="Times New Roman"/>
          <w:color w:val="333333"/>
          <w:sz w:val="18"/>
          <w:szCs w:val="18"/>
        </w:rPr>
        <w:t> </w:t>
      </w:r>
      <w:r>
        <w:rPr>
          <w:rFonts w:ascii="Georgia" w:hAnsi="Georgia" w:cs="Times New Roman"/>
          <w:color w:val="333333"/>
          <w:sz w:val="18"/>
          <w:szCs w:val="18"/>
        </w:rPr>
        <w:t>through</w:t>
      </w:r>
      <w:r>
        <w:rPr>
          <w:rFonts w:ascii="Georgia" w:hAnsi="Georgia" w:cs="Times New Roman"/>
          <w:color w:val="2689C6"/>
          <w:sz w:val="18"/>
          <w:szCs w:val="18"/>
          <w:bdr w:val="none" w:sz="0" w:space="0" w:color="auto" w:frame="1"/>
        </w:rPr>
        <w:t>Chapter 13 "Crimes against the Government"</w:t>
      </w:r>
      <w:r>
        <w:rPr>
          <w:rStyle w:val="apple-converted-space"/>
          <w:rFonts w:ascii="Georgia" w:hAnsi="Georgia" w:cs="Times New Roman"/>
          <w:color w:val="333333"/>
          <w:sz w:val="18"/>
          <w:szCs w:val="18"/>
        </w:rPr>
        <w:t> </w:t>
      </w:r>
      <w:r>
        <w:rPr>
          <w:rFonts w:ascii="Georgia" w:hAnsi="Georgia" w:cs="Times New Roman"/>
          <w:color w:val="333333"/>
          <w:sz w:val="18"/>
          <w:szCs w:val="18"/>
        </w:rPr>
        <w:t>analyze the elements of specific crimes, using a general overview of mos</w:t>
      </w:r>
      <w:r>
        <w:rPr>
          <w:rFonts w:ascii="Georgia" w:hAnsi="Georgia" w:cs="Times New Roman"/>
          <w:color w:val="333333"/>
          <w:sz w:val="18"/>
          <w:szCs w:val="18"/>
        </w:rPr>
        <w:t>t states’ laws, the Model Penal Code, and federal law when appropriate.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Example of a Crime That Has Only Three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Janine gets into a fight with her boyfriend Conrad after the senior prom. She grabs Conrad’s car keys out of his hand, jumps into his ca</w:t>
      </w:r>
      <w:r>
        <w:rPr>
          <w:rFonts w:ascii="Georgia" w:hAnsi="Georgia" w:cs="Times New Roman"/>
          <w:color w:val="333333"/>
        </w:rPr>
        <w:t>r, and locks all the doors. When Conrad strides over to the car, she starts the engine, puts the car into drive, and tries to run him down. It is dark and difficult for Janine to see, so Conrad easily gets out of her way and is unharmed. However, Janine is</w:t>
      </w:r>
      <w:r>
        <w:rPr>
          <w:rFonts w:ascii="Georgia" w:hAnsi="Georgia" w:cs="Times New Roman"/>
          <w:color w:val="333333"/>
        </w:rPr>
        <w:t xml:space="preserve"> thereafter arrested and charged with attempted murder. In this case, the prosecution has to prove the elements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intent</w:t>
      </w:r>
      <w:r>
        <w:rPr>
          <w:rFonts w:ascii="Georgia" w:hAnsi="Georgia" w:cs="Times New Roman"/>
          <w:color w:val="333333"/>
        </w:rPr>
        <w:t>,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concurrence</w:t>
      </w:r>
      <w:r>
        <w:rPr>
          <w:rStyle w:val="apple-converted-space"/>
          <w:rFonts w:ascii="Georgia" w:hAnsi="Georgia" w:cs="Times New Roman"/>
          <w:color w:val="333333"/>
        </w:rPr>
        <w:t> </w:t>
      </w:r>
      <w:r>
        <w:rPr>
          <w:rFonts w:ascii="Georgia" w:hAnsi="Georgia" w:cs="Times New Roman"/>
          <w:color w:val="333333"/>
        </w:rPr>
        <w:t>for attempted murder. The prosecution does</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have to prove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causation</w:t>
      </w:r>
      <w:r>
        <w:rPr>
          <w:rStyle w:val="apple-converted-space"/>
          <w:rFonts w:ascii="Georgia" w:hAnsi="Georgia" w:cs="Times New Roman"/>
          <w:color w:val="333333"/>
        </w:rPr>
        <w:t> </w:t>
      </w:r>
      <w:r>
        <w:rPr>
          <w:rFonts w:ascii="Georgia" w:hAnsi="Georgia" w:cs="Times New Roman"/>
          <w:color w:val="333333"/>
        </w:rPr>
        <w:t>or that Conrad was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harmed</w:t>
      </w:r>
      <w:r>
        <w:rPr>
          <w:rStyle w:val="apple-converted-space"/>
          <w:rFonts w:ascii="Georgia" w:hAnsi="Georgia" w:cs="Times New Roman"/>
          <w:color w:val="333333"/>
        </w:rPr>
        <w:t> </w:t>
      </w:r>
      <w:r>
        <w:rPr>
          <w:rFonts w:ascii="Georgia" w:hAnsi="Georgia" w:cs="Times New Roman"/>
          <w:color w:val="333333"/>
        </w:rPr>
        <w:t>because attempt crimes, including attempted murder, do not have a bad result requirement. Attempt and other incomplete or inchoate crimes 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8 "Inchoate Offenses"</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Criminal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Criminal act</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actus reus</w:t>
      </w:r>
      <w:r>
        <w:rPr>
          <w:rFonts w:ascii="Georgia" w:hAnsi="Georgia" w:cs="Times New Roman"/>
          <w:color w:val="333333"/>
        </w:rPr>
        <w:t xml:space="preserve">, is generally defined </w:t>
      </w:r>
      <w:r>
        <w:rPr>
          <w:rFonts w:ascii="Georgia" w:hAnsi="Georgia" w:cs="Times New Roman"/>
          <w:color w:val="333333"/>
        </w:rPr>
        <w:t>as an unlawful bodily movement.</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criminal statute, or case in jurisdictions that allow common-law crimes, describes the criminal act element.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Alabama Criminal Code</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5934075"/>
            <wp:effectExtent l="0" t="0" r="9525" b="9525"/>
            <wp:docPr id="41" name="Picture 35" descr="Macintosh HD:Users:lilakittredge:Desktop:storm-fig04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lilakittredge:Desktop:storm-fig04_002.jpe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76875" cy="59340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Requirement of Voluntariness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requirement of criminal act is that the defendant perform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voluntarily</w:t>
      </w:r>
      <w:r>
        <w:rPr>
          <w:rFonts w:ascii="Georgia" w:hAnsi="Georgia" w:cs="Times New Roman"/>
          <w:color w:val="333333"/>
        </w:rPr>
        <w:t>. In other words, the defendant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control</w:t>
      </w:r>
      <w:r>
        <w:rPr>
          <w:rStyle w:val="apple-converted-space"/>
          <w:rFonts w:ascii="Georgia" w:hAnsi="Georgia" w:cs="Times New Roman"/>
          <w:color w:val="333333"/>
        </w:rPr>
        <w:t> </w:t>
      </w:r>
      <w:r>
        <w:rPr>
          <w:rFonts w:ascii="Georgia" w:hAnsi="Georgia" w:cs="Times New Roman"/>
          <w:color w:val="333333"/>
        </w:rPr>
        <w:t>the act. It would not serve th</w:t>
      </w:r>
      <w:r>
        <w:rPr>
          <w:rFonts w:ascii="Georgia" w:hAnsi="Georgia" w:cs="Times New Roman"/>
          <w:color w:val="333333"/>
        </w:rPr>
        <w:t>e policy of specific deterrence to punish the defendant for irrepressible acts. The Model Penal Code gives the following examples of acts that are not voluntary and, therefore, not criminal: reflexes, convulsions, bodily movements during unconsciousness or</w:t>
      </w:r>
      <w:r>
        <w:rPr>
          <w:rFonts w:ascii="Georgia" w:hAnsi="Georgia" w:cs="Times New Roman"/>
          <w:color w:val="333333"/>
        </w:rPr>
        <w:t xml:space="preserve"> sleep, conduct during hypnosis or resulting from hypnotic suggestion, or a bodily movement that otherwise is not a product of the effort or determination of the actor, either conscious or habitual (Model Penal Code § 2.01 (2)).</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 voluntary act</w:t>
      </w:r>
      <w:r>
        <w:rPr>
          <w:rStyle w:val="apple-converted-space"/>
          <w:rFonts w:ascii="Georgia" w:hAnsi="Georgia" w:cs="Times New Roman"/>
          <w:color w:val="333333"/>
        </w:rPr>
        <w:t> </w:t>
      </w:r>
      <w:r>
        <w:rPr>
          <w:rFonts w:ascii="Georgia" w:hAnsi="Georgia" w:cs="Times New Roman"/>
          <w:color w:val="333333"/>
        </w:rPr>
        <w:t>is enough</w:t>
      </w:r>
      <w:r>
        <w:rPr>
          <w:rFonts w:ascii="Georgia" w:hAnsi="Georgia" w:cs="Times New Roman"/>
          <w:color w:val="333333"/>
        </w:rPr>
        <w:t xml:space="preserve"> to fulfill the voluntary act requirement. Thus if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voluntary</w:t>
      </w:r>
      <w:r>
        <w:rPr>
          <w:rStyle w:val="apple-converted-space"/>
          <w:rFonts w:ascii="Georgia" w:hAnsi="Georgia" w:cs="Times New Roman"/>
          <w:color w:val="333333"/>
        </w:rPr>
        <w:t> </w:t>
      </w:r>
      <w:r>
        <w:rPr>
          <w:rFonts w:ascii="Georgia" w:hAnsi="Georgia" w:cs="Times New Roman"/>
          <w:color w:val="333333"/>
        </w:rPr>
        <w:t>act is followed by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involuntary</w:t>
      </w:r>
      <w:r>
        <w:rPr>
          <w:rStyle w:val="apple-converted-space"/>
          <w:rFonts w:ascii="Georgia" w:hAnsi="Georgia" w:cs="Times New Roman"/>
          <w:color w:val="333333"/>
        </w:rPr>
        <w:t> </w:t>
      </w:r>
      <w:r>
        <w:rPr>
          <w:rFonts w:ascii="Georgia" w:hAnsi="Georgia" w:cs="Times New Roman"/>
          <w:color w:val="333333"/>
        </w:rPr>
        <w:t>one, the court may still impose criminal liability depending on the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Involuntary and Noncriminal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Perry is hypnotized at </w:t>
      </w:r>
      <w:r>
        <w:rPr>
          <w:rFonts w:ascii="Georgia" w:hAnsi="Georgia" w:cs="Times New Roman"/>
          <w:color w:val="333333"/>
        </w:rPr>
        <w:t>the local county fair. The hypnotist directs Perry to smash a banana cream pie into his girlfriend Shelley’s face. Smashing a pie into a person’s face is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battery</w:t>
      </w:r>
      <w:r>
        <w:rPr>
          <w:rStyle w:val="apple-converted-space"/>
          <w:rFonts w:ascii="Georgia" w:hAnsi="Georgia" w:cs="Times New Roman"/>
          <w:color w:val="333333"/>
        </w:rPr>
        <w:t> </w:t>
      </w:r>
      <w:r>
        <w:rPr>
          <w:rFonts w:ascii="Georgia" w:hAnsi="Georgia" w:cs="Times New Roman"/>
          <w:color w:val="333333"/>
        </w:rPr>
        <w:t>in most states, but Perry did not commit the 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voluntarily</w:t>
      </w:r>
      <w:r>
        <w:rPr>
          <w:rFonts w:ascii="Georgia" w:hAnsi="Georgia" w:cs="Times New Roman"/>
          <w:color w:val="333333"/>
        </w:rPr>
        <w:t>, so he should not be con</w:t>
      </w:r>
      <w:r>
        <w:rPr>
          <w:rFonts w:ascii="Georgia" w:hAnsi="Georgia" w:cs="Times New Roman"/>
          <w:color w:val="333333"/>
        </w:rPr>
        <w:t>victed of a crime. Punishing Perry for battery would not specifically deter Perry from performing the act again while hypnotized because he is not in control of his behavior when experiencing this mental state.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Voluntary Act Followed by a Nonv</w:t>
      </w:r>
      <w:r>
        <w:rPr>
          <w:rFonts w:ascii="Calibri" w:eastAsia="Times New Roman" w:hAnsi="Calibri" w:cs="Times New Roman"/>
          <w:color w:val="333333"/>
          <w:sz w:val="24"/>
          <w:szCs w:val="24"/>
        </w:rPr>
        <w:t>oluntary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Timothy attends a party at a friend’s house and consumes several glasses of red wine. Timothy then attempts to drive his vehicle home. While driving, Timothy passes out at the wheel and hits another vehicle, killing its occupant. Timothy can p</w:t>
      </w:r>
      <w:r>
        <w:rPr>
          <w:rFonts w:ascii="Georgia" w:hAnsi="Georgia" w:cs="Times New Roman"/>
          <w:color w:val="333333"/>
        </w:rPr>
        <w:t>robably be convicted of one or more crimes in this situation. Timothy’s acts of drinking several glasses of wine and then driving a vehicle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voluntary</w:t>
      </w:r>
      <w:r>
        <w:rPr>
          <w:rFonts w:ascii="Georgia" w:hAnsi="Georgia" w:cs="Times New Roman"/>
          <w:color w:val="333333"/>
        </w:rPr>
        <w:t xml:space="preserve">. Thus even though Timothy got into a car accident while unconscious, his involuntary act was preceded </w:t>
      </w:r>
      <w:r>
        <w:rPr>
          <w:rFonts w:ascii="Georgia" w:hAnsi="Georgia" w:cs="Times New Roman"/>
          <w:color w:val="333333"/>
        </w:rPr>
        <w:t>by conscious, controllable, and voluntary action. A punishment in this instance could</w:t>
      </w:r>
      <w:r>
        <w:rPr>
          <w:rStyle w:val="Emphasis"/>
          <w:rFonts w:ascii="Georgia" w:hAnsi="Georgia" w:cs="Times New Roman"/>
          <w:color w:val="333333"/>
          <w:bdr w:val="none" w:sz="0" w:space="0" w:color="auto" w:frame="1"/>
        </w:rPr>
        <w:t>specifically deter</w:t>
      </w:r>
      <w:r>
        <w:rPr>
          <w:rStyle w:val="apple-converted-space"/>
          <w:rFonts w:ascii="Georgia" w:hAnsi="Georgia" w:cs="Times New Roman"/>
          <w:color w:val="333333"/>
        </w:rPr>
        <w:t> </w:t>
      </w:r>
      <w:r>
        <w:rPr>
          <w:rFonts w:ascii="Georgia" w:hAnsi="Georgia" w:cs="Times New Roman"/>
          <w:color w:val="333333"/>
        </w:rPr>
        <w:t>Timothy from drinking and driving on another occasion and is appropriate based on the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Status as a Criminal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a defendant’s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w:t>
      </w:r>
      <w:r>
        <w:rPr>
          <w:rStyle w:val="Strong"/>
          <w:rFonts w:ascii="Georgia" w:hAnsi="Georgia" w:cs="Times New Roman"/>
          <w:color w:val="333333"/>
          <w:bdr w:val="none" w:sz="0" w:space="0" w:color="auto" w:frame="1"/>
        </w:rPr>
        <w:t>tatus</w:t>
      </w:r>
      <w:r>
        <w:rPr>
          <w:rStyle w:val="apple-converted-space"/>
          <w:rFonts w:ascii="Georgia" w:hAnsi="Georgia" w:cs="Times New Roman"/>
          <w:color w:val="333333"/>
        </w:rPr>
        <w:t> </w:t>
      </w:r>
      <w:r>
        <w:rPr>
          <w:rFonts w:ascii="Georgia" w:hAnsi="Georgia" w:cs="Times New Roman"/>
          <w:color w:val="333333"/>
        </w:rPr>
        <w:t>in society is not a criminal act. Status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who</w:t>
      </w:r>
      <w:r>
        <w:rPr>
          <w:rStyle w:val="apple-converted-space"/>
          <w:rFonts w:ascii="Georgia" w:hAnsi="Georgia" w:cs="Times New Roman"/>
          <w:color w:val="333333"/>
        </w:rPr>
        <w:t> </w:t>
      </w:r>
      <w:r>
        <w:rPr>
          <w:rFonts w:ascii="Georgia" w:hAnsi="Georgia" w:cs="Times New Roman"/>
          <w:color w:val="333333"/>
        </w:rPr>
        <w:t>the defendant is, not what the defendant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does</w:t>
      </w:r>
      <w:r>
        <w:rPr>
          <w:rFonts w:ascii="Georgia" w:hAnsi="Georgia" w:cs="Times New Roman"/>
          <w:color w:val="333333"/>
        </w:rPr>
        <w:t>. Similar to punishment for an involuntary act, when the government punishes an individual for status, it is essentially targeting that individual for circum</w:t>
      </w:r>
      <w:r>
        <w:rPr>
          <w:rFonts w:ascii="Georgia" w:hAnsi="Georgia" w:cs="Times New Roman"/>
          <w:color w:val="333333"/>
        </w:rPr>
        <w:t>stances that are outside his or her control. This punishment may be cruel and unusual pursuant to the Eighth Amendment if it is disproportionate to the defendant’s behavior.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hyperlink r:id="rId247" w:tgtFrame="_blank" w:history="1">
        <w:r>
          <w:rPr>
            <w:rStyle w:val="Emphasis"/>
            <w:rFonts w:ascii="Georgia" w:hAnsi="Georgia"/>
            <w:color w:val="2689C6"/>
            <w:u w:val="single"/>
            <w:bdr w:val="none" w:sz="0" w:space="0" w:color="auto" w:frame="1"/>
          </w:rPr>
          <w:t>Robinson v. California</w:t>
        </w:r>
      </w:hyperlink>
      <w:r>
        <w:rPr>
          <w:rFonts w:ascii="Georgia" w:hAnsi="Georgia" w:cs="Times New Roman"/>
          <w:color w:val="333333"/>
        </w:rPr>
        <w:t>, 370 U.S. 660 (1962), the US Supreme Court held that it is unconstitutional as cruel and unusual punishment pursuant to the Eighth Amendment to punish an individual for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w:t>
      </w:r>
      <w:r>
        <w:rPr>
          <w:rStyle w:val="Strong"/>
          <w:rFonts w:ascii="Georgia" w:hAnsi="Georgia" w:cs="Times New Roman"/>
          <w:color w:val="333333"/>
          <w:bdr w:val="none" w:sz="0" w:space="0" w:color="auto" w:frame="1"/>
        </w:rPr>
        <w:t>s</w:t>
      </w:r>
      <w:r>
        <w:rPr>
          <w:rStyle w:val="apple-converted-space"/>
          <w:rFonts w:ascii="Georgia" w:hAnsi="Georgia" w:cs="Times New Roman"/>
          <w:color w:val="333333"/>
        </w:rPr>
        <w:t> </w:t>
      </w:r>
      <w:r>
        <w:rPr>
          <w:rFonts w:ascii="Georgia" w:hAnsi="Georgia" w:cs="Times New Roman"/>
          <w:color w:val="333333"/>
        </w:rPr>
        <w:t>of being a drug addict—even if the drugs to which the defendant is addicted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illegal</w:t>
      </w:r>
      <w:r>
        <w:rPr>
          <w:rFonts w:ascii="Georgia" w:hAnsi="Georgia" w:cs="Times New Roman"/>
          <w:color w:val="333333"/>
        </w:rPr>
        <w:t>. The Court compared drug addiction to an illness, such as leprosy or venereal disease. Punishing a defendant for being sick not only is inhumane but also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specifically deter, similar to a punishment for an involuntary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defendant can control the actions at issue in spite of his or her status, the defendant’s conduct can be constitutionally criminalized and punished pursuant to the Eighth Amendment.</w:t>
      </w:r>
      <w:r>
        <w:rPr>
          <w:rFonts w:ascii="Georgia" w:hAnsi="Georgia" w:cs="Times New Roman"/>
          <w:color w:val="333333"/>
        </w:rPr>
        <w:t xml:space="preserve"> In</w:t>
      </w:r>
      <w:r>
        <w:rPr>
          <w:rStyle w:val="apple-converted-space"/>
          <w:rFonts w:ascii="Georgia" w:hAnsi="Georgia" w:cs="Times New Roman"/>
          <w:color w:val="333333"/>
        </w:rPr>
        <w:t> </w:t>
      </w:r>
      <w:hyperlink r:id="rId248" w:tgtFrame="_blank" w:history="1">
        <w:r>
          <w:rPr>
            <w:rStyle w:val="Emphasis"/>
            <w:rFonts w:ascii="Georgia" w:hAnsi="Georgia"/>
            <w:color w:val="2689C6"/>
            <w:u w:val="single"/>
            <w:bdr w:val="none" w:sz="0" w:space="0" w:color="auto" w:frame="1"/>
          </w:rPr>
          <w:t>Powell v. Texas</w:t>
        </w:r>
      </w:hyperlink>
      <w:r>
        <w:rPr>
          <w:rFonts w:ascii="Georgia" w:hAnsi="Georgia" w:cs="Times New Roman"/>
          <w:color w:val="333333"/>
        </w:rPr>
        <w:t xml:space="preserve">, 392 U.S. 514 (1968), the US Supreme Court upheld the defendant’s conviction for “drunk in public,” in spite </w:t>
      </w:r>
      <w:r>
        <w:rPr>
          <w:rFonts w:ascii="Georgia" w:hAnsi="Georgia" w:cs="Times New Roman"/>
          <w:color w:val="333333"/>
        </w:rPr>
        <w:t>of the defendant’s status as an alcoholic. The Court held that it is difficult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but not impossible</w:t>
      </w:r>
      <w:r>
        <w:rPr>
          <w:rStyle w:val="apple-converted-space"/>
          <w:rFonts w:ascii="Georgia" w:hAnsi="Georgia" w:cs="Times New Roman"/>
          <w:color w:val="333333"/>
        </w:rPr>
        <w:t> </w:t>
      </w:r>
      <w:r>
        <w:rPr>
          <w:rFonts w:ascii="Georgia" w:hAnsi="Georgia" w:cs="Times New Roman"/>
          <w:color w:val="333333"/>
        </w:rPr>
        <w:t xml:space="preserve">for an alcoholic to resist the urge to drink, so the behavior the statute criminalized was voluntary. Also, the Court ruled that the state has an interest in </w:t>
      </w:r>
      <w:r>
        <w:rPr>
          <w:rFonts w:ascii="Georgia" w:hAnsi="Georgia" w:cs="Times New Roman"/>
          <w:color w:val="333333"/>
        </w:rPr>
        <w:t>treating alcoholism and preventing alcohol-related crimes that could injure the defendant and others. Pursuant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Powell</w:t>
      </w:r>
      <w:r>
        <w:rPr>
          <w:rFonts w:ascii="Georgia" w:hAnsi="Georgia" w:cs="Times New Roman"/>
          <w:color w:val="333333"/>
        </w:rPr>
        <w:t>, statutes that criminalize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voluntary acts</w:t>
      </w:r>
      <w:r>
        <w:rPr>
          <w:rStyle w:val="apple-converted-space"/>
          <w:rFonts w:ascii="Georgia" w:hAnsi="Georgia" w:cs="Times New Roman"/>
          <w:color w:val="333333"/>
        </w:rPr>
        <w:t> </w:t>
      </w:r>
      <w:r>
        <w:rPr>
          <w:rFonts w:ascii="Georgia" w:hAnsi="Georgia" w:cs="Times New Roman"/>
          <w:color w:val="333333"/>
        </w:rPr>
        <w:t>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arise</w:t>
      </w:r>
      <w:r>
        <w:rPr>
          <w:rStyle w:val="apple-converted-space"/>
          <w:rFonts w:ascii="Georgia" w:hAnsi="Georgia" w:cs="Times New Roman"/>
          <w:color w:val="333333"/>
        </w:rPr>
        <w:t> </w:t>
      </w:r>
      <w:r>
        <w:rPr>
          <w:rFonts w:ascii="Georgia" w:hAnsi="Georgia" w:cs="Times New Roman"/>
          <w:color w:val="333333"/>
        </w:rPr>
        <w:t>from status are constitutional under the Eighth Amendment.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Constituti</w:t>
      </w:r>
      <w:r>
        <w:rPr>
          <w:rFonts w:ascii="Calibri" w:eastAsia="Times New Roman" w:hAnsi="Calibri" w:cs="Times New Roman"/>
          <w:color w:val="333333"/>
          <w:sz w:val="24"/>
          <w:szCs w:val="24"/>
        </w:rPr>
        <w:t>onal Statute Related to Status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Refer to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4 "Example of a Voluntary Act Followed by a Nonvoluntary Act"</w:t>
      </w:r>
      <w:r>
        <w:rPr>
          <w:rFonts w:ascii="Georgia" w:hAnsi="Georgia" w:cs="Times New Roman"/>
          <w:color w:val="333333"/>
        </w:rPr>
        <w:t>, where Timothy drives under the influence of alcohol and kills another. A state statute that criminalizes killing another person wh</w:t>
      </w:r>
      <w:r>
        <w:rPr>
          <w:rFonts w:ascii="Georgia" w:hAnsi="Georgia" w:cs="Times New Roman"/>
          <w:color w:val="333333"/>
        </w:rPr>
        <w:t xml:space="preserve">ile driving under the influence is constitutional as applied to Timothy, even if Timothy is an alcoholic. The state has an interest in treating alcoholism and preventing alcohol-related crimes that could injure or kill Timothy or another person. Timothy’s </w:t>
      </w:r>
      <w:r>
        <w:rPr>
          <w:rFonts w:ascii="Georgia" w:hAnsi="Georgia" w:cs="Times New Roman"/>
          <w:color w:val="333333"/>
        </w:rPr>
        <w:t>act of driving while intoxicated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voluntary</w:t>
      </w:r>
      <w:r>
        <w:rPr>
          <w:rFonts w:ascii="Georgia" w:hAnsi="Georgia" w:cs="Times New Roman"/>
          <w:color w:val="333333"/>
        </w:rPr>
        <w:t>, even if his status as an alcoholic makes it more difficult for Timothy to control his drinking. Thus Timothy and other alcoholic defendants can be prosecuted and punished for killing another person while drivi</w:t>
      </w:r>
      <w:r>
        <w:rPr>
          <w:rFonts w:ascii="Georgia" w:hAnsi="Georgia" w:cs="Times New Roman"/>
          <w:color w:val="333333"/>
        </w:rPr>
        <w:t>ng under the influence without violating the Eighth Amendment.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Thoughts as Criminal Acts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Thoughts are a part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intent</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Fonts w:ascii="Georgia" w:hAnsi="Georgia" w:cs="Times New Roman"/>
          <w:color w:val="333333"/>
        </w:rPr>
        <w:t>. Thoughts cannot be criminalized.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Noncriminal Thoughts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Brianna, a housecleaner, </w:t>
      </w:r>
      <w:r>
        <w:rPr>
          <w:rFonts w:ascii="Georgia" w:hAnsi="Georgia" w:cs="Times New Roman"/>
          <w:color w:val="333333"/>
        </w:rPr>
        <w:t>fantasizes about killing her elderly client Phoebe and stealing all her jewelry. Brianna writes her thoughts in a diary, documenting how she intends to rig the gas line so that gas is pumped into the house all night while Phoebe is sleeping. Brianna includ</w:t>
      </w:r>
      <w:r>
        <w:rPr>
          <w:rFonts w:ascii="Georgia" w:hAnsi="Georgia" w:cs="Times New Roman"/>
          <w:color w:val="333333"/>
        </w:rPr>
        <w:t>es the date that she wants to kill Phoebe in her most recent diary entry. As Brianna leaves Phoebe’s house, her diary accidentally falls out of her purse. Later, Phoebe finds the diary on the floor and reads it. Phoebe calls the police, gives them Brianna’</w:t>
      </w:r>
      <w:r>
        <w:rPr>
          <w:rFonts w:ascii="Georgia" w:hAnsi="Georgia" w:cs="Times New Roman"/>
          <w:color w:val="333333"/>
        </w:rPr>
        <w:t>s diary, and insists they arrest Brianna for attempted murder. Although Brianna’s murder plot is sinister and is documented in her diary, an arrest is improper in this case. Brianna cannot be punished for her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thoughts alone</w:t>
      </w:r>
      <w:r>
        <w:rPr>
          <w:rFonts w:ascii="Georgia" w:hAnsi="Georgia" w:cs="Times New Roman"/>
          <w:color w:val="333333"/>
        </w:rPr>
        <w:t>. If Brianna took substantial ste</w:t>
      </w:r>
      <w:r>
        <w:rPr>
          <w:rFonts w:ascii="Georgia" w:hAnsi="Georgia" w:cs="Times New Roman"/>
          <w:color w:val="333333"/>
        </w:rPr>
        <w:t>ps toward killing Phoebe, an attempted murder charge might be appropriate. However, at this stage, Brianna is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planning</w:t>
      </w:r>
      <w:r>
        <w:rPr>
          <w:rStyle w:val="apple-converted-space"/>
          <w:rFonts w:ascii="Georgia" w:hAnsi="Georgia" w:cs="Times New Roman"/>
          <w:color w:val="333333"/>
        </w:rPr>
        <w:t> </w:t>
      </w:r>
      <w:r>
        <w:rPr>
          <w:rFonts w:ascii="Georgia" w:hAnsi="Georgia" w:cs="Times New Roman"/>
          <w:color w:val="333333"/>
        </w:rPr>
        <w:t>a crime,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committing</w:t>
      </w:r>
      <w:r>
        <w:rPr>
          <w:rFonts w:ascii="Georgia" w:hAnsi="Georgia" w:cs="Times New Roman"/>
          <w:color w:val="333333"/>
        </w:rPr>
        <w:t>a crime. Phoebe may be able to go to court and get a restraining order against Brianna to prevent her from ca</w:t>
      </w:r>
      <w:r>
        <w:rPr>
          <w:rFonts w:ascii="Georgia" w:hAnsi="Georgia" w:cs="Times New Roman"/>
          <w:color w:val="333333"/>
        </w:rPr>
        <w:t>rrying out her murder plot, but Brianna cannot be incapacitated by arrest and prosecution for attempted murder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Omission to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exception to the requirement of a criminal act element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omission to act</w:t>
      </w:r>
      <w:r>
        <w:rPr>
          <w:rFonts w:ascii="Georgia" w:hAnsi="Georgia" w:cs="Times New Roman"/>
          <w:color w:val="333333"/>
        </w:rPr>
        <w:t>. Criminal prosecution for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failure to</w:t>
      </w:r>
      <w:r>
        <w:rPr>
          <w:rStyle w:val="Emphasis"/>
          <w:rFonts w:ascii="Georgia" w:hAnsi="Georgia" w:cs="Times New Roman"/>
          <w:color w:val="333333"/>
          <w:bdr w:val="none" w:sz="0" w:space="0" w:color="auto" w:frame="1"/>
        </w:rPr>
        <w:t xml:space="preserve"> act</w:t>
      </w:r>
      <w:r>
        <w:rPr>
          <w:rStyle w:val="apple-converted-space"/>
          <w:rFonts w:ascii="Georgia" w:hAnsi="Georgia" w:cs="Times New Roman"/>
          <w:color w:val="333333"/>
        </w:rPr>
        <w:t> </w:t>
      </w:r>
      <w:r>
        <w:rPr>
          <w:rFonts w:ascii="Georgia" w:hAnsi="Georgia" w:cs="Times New Roman"/>
          <w:color w:val="333333"/>
        </w:rPr>
        <w:t>is rare because the government is reluctant to compel individuals to put themselves in harm’s way. However, under certain specific circumstances, omission to act can be criminalized.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omission to act can only be criminal when the law imposes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 xml:space="preserve">duty </w:t>
      </w:r>
      <w:r>
        <w:rPr>
          <w:rStyle w:val="Emphasis"/>
          <w:rFonts w:ascii="Georgia" w:hAnsi="Georgia" w:cs="Times New Roman"/>
          <w:color w:val="333333"/>
          <w:bdr w:val="none" w:sz="0" w:space="0" w:color="auto" w:frame="1"/>
        </w:rPr>
        <w:t>to act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This legal duty to act becomes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element</w:t>
      </w:r>
      <w:r>
        <w:rPr>
          <w:rStyle w:val="apple-converted-space"/>
          <w:rFonts w:ascii="Georgia" w:hAnsi="Georgia" w:cs="Times New Roman"/>
          <w:color w:val="333333"/>
        </w:rPr>
        <w:t> </w:t>
      </w:r>
      <w:r>
        <w:rPr>
          <w:rFonts w:ascii="Georgia" w:hAnsi="Georgia" w:cs="Times New Roman"/>
          <w:color w:val="333333"/>
        </w:rPr>
        <w:t xml:space="preserve">of the crime, and the prosecution must prove it beyond a reasonable doubt, along with proving the defendant’s inaction under the circumstances. Failure or omission to act is only criminal in three </w:t>
      </w:r>
      <w:r>
        <w:rPr>
          <w:rFonts w:ascii="Georgia" w:hAnsi="Georgia" w:cs="Times New Roman"/>
          <w:color w:val="333333"/>
        </w:rPr>
        <w:t>situations: (1) when there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statute</w:t>
      </w:r>
      <w:r>
        <w:rPr>
          <w:rStyle w:val="apple-converted-space"/>
          <w:rFonts w:ascii="Georgia" w:hAnsi="Georgia" w:cs="Times New Roman"/>
          <w:color w:val="333333"/>
        </w:rPr>
        <w:t> </w:t>
      </w:r>
      <w:r>
        <w:rPr>
          <w:rFonts w:ascii="Georgia" w:hAnsi="Georgia" w:cs="Times New Roman"/>
          <w:color w:val="333333"/>
        </w:rPr>
        <w:t>that creates a legal duty to act, (2) when there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contract</w:t>
      </w:r>
      <w:r>
        <w:rPr>
          <w:rStyle w:val="apple-converted-space"/>
          <w:rFonts w:ascii="Georgia" w:hAnsi="Georgia" w:cs="Times New Roman"/>
          <w:color w:val="333333"/>
        </w:rPr>
        <w:t> </w:t>
      </w:r>
      <w:r>
        <w:rPr>
          <w:rFonts w:ascii="Georgia" w:hAnsi="Georgia" w:cs="Times New Roman"/>
          <w:color w:val="333333"/>
        </w:rPr>
        <w:t>that creates a legal duty to act, or (3) when there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special relationship between the parties</w:t>
      </w:r>
      <w:r>
        <w:rPr>
          <w:rStyle w:val="apple-converted-space"/>
          <w:rFonts w:ascii="Georgia" w:hAnsi="Georgia" w:cs="Times New Roman"/>
          <w:color w:val="333333"/>
        </w:rPr>
        <w:t> </w:t>
      </w:r>
      <w:r>
        <w:rPr>
          <w:rFonts w:ascii="Georgia" w:hAnsi="Georgia" w:cs="Times New Roman"/>
          <w:color w:val="333333"/>
        </w:rPr>
        <w:t>that creates a legal duty to act. Legal duties to act v</w:t>
      </w:r>
      <w:r>
        <w:rPr>
          <w:rFonts w:ascii="Georgia" w:hAnsi="Georgia" w:cs="Times New Roman"/>
          <w:color w:val="333333"/>
        </w:rPr>
        <w:t>ary from state to state and from state to federal.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Act Based on a Statute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 duty to act is statutory, it usually concerns a government interest that is</w:t>
      </w:r>
      <w:r>
        <w:rPr>
          <w:rStyle w:val="Emphasis"/>
          <w:rFonts w:ascii="Georgia" w:hAnsi="Georgia" w:cs="Times New Roman"/>
          <w:color w:val="333333"/>
          <w:bdr w:val="none" w:sz="0" w:space="0" w:color="auto" w:frame="1"/>
        </w:rPr>
        <w:t>paramount</w:t>
      </w:r>
      <w:r>
        <w:rPr>
          <w:rFonts w:ascii="Georgia" w:hAnsi="Georgia" w:cs="Times New Roman"/>
          <w:color w:val="333333"/>
        </w:rPr>
        <w:t xml:space="preserve">. Some common examples of </w:t>
      </w:r>
      <w:r>
        <w:rPr>
          <w:rFonts w:ascii="Georgia" w:hAnsi="Georgia" w:cs="Times New Roman"/>
          <w:color w:val="333333"/>
        </w:rPr>
        <w:t>statutory duties to act are the duty to file state or federal tax returns,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duty of health-care personnel to report gunshot wounds,</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and the duty to report child abuse.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Kentucky Revised Statutes</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5715000"/>
            <wp:effectExtent l="0" t="0" r="0" b="0"/>
            <wp:docPr id="42" name="Picture 36" descr="Macintosh HD:Users:lilakittredge:Desktop:storm-fig04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lilakittredge:Desktop:storm-fig04_003.jpe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86400" cy="5715000"/>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At common law, it was not criminal to stand by and refuse to help someone in danger. Some states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supersede</w:t>
      </w:r>
      <w:r>
        <w:rPr>
          <w:rStyle w:val="apple-converted-space"/>
          <w:rFonts w:ascii="Georgia" w:hAnsi="Georgia" w:cs="Times New Roman"/>
          <w:color w:val="333333"/>
          <w:sz w:val="18"/>
          <w:szCs w:val="18"/>
        </w:rPr>
        <w:t> </w:t>
      </w:r>
      <w:r>
        <w:rPr>
          <w:rFonts w:ascii="Georgia" w:hAnsi="Georgia" w:cs="Times New Roman"/>
          <w:color w:val="333333"/>
          <w:sz w:val="18"/>
          <w:szCs w:val="18"/>
        </w:rPr>
        <w:t>the common law by enacting</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Good Samaritan statutes</w:t>
      </w:r>
      <w:r>
        <w:rPr>
          <w:rStyle w:val="apple-converted-space"/>
          <w:rFonts w:ascii="Georgia" w:hAnsi="Georgia" w:cs="Times New Roman"/>
          <w:color w:val="333333"/>
          <w:sz w:val="18"/>
          <w:szCs w:val="18"/>
        </w:rPr>
        <w:t> </w:t>
      </w:r>
      <w:r>
        <w:rPr>
          <w:rFonts w:ascii="Georgia" w:hAnsi="Georgia" w:cs="Times New Roman"/>
          <w:color w:val="333333"/>
          <w:sz w:val="18"/>
          <w:szCs w:val="18"/>
        </w:rPr>
        <w:t>that create a duty to assi</w:t>
      </w:r>
      <w:r>
        <w:rPr>
          <w:rFonts w:ascii="Georgia" w:hAnsi="Georgia" w:cs="Times New Roman"/>
          <w:color w:val="333333"/>
          <w:sz w:val="18"/>
          <w:szCs w:val="18"/>
        </w:rPr>
        <w:t>st those involved in an accident or emergency situation. Good Samaritan statutes typically contain provisions that insulate the actor from liability exposure when providing assistance.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18"/>
          <w:szCs w:val="18"/>
        </w:rPr>
      </w:pPr>
      <w:r>
        <w:rPr>
          <w:rStyle w:val="title-prefix"/>
          <w:rFonts w:ascii="Georgia" w:hAnsi="Georgia" w:cs="Times New Roman"/>
          <w:i/>
          <w:iCs/>
          <w:color w:val="000000"/>
          <w:bdr w:val="none" w:sz="0" w:space="0" w:color="auto" w:frame="1"/>
        </w:rPr>
        <w:t>Figure 4.4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Minnesota Good Samaritan Law</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67350" cy="5276850"/>
            <wp:effectExtent l="0" t="0" r="0" b="0"/>
            <wp:docPr id="43" name="Picture 37" descr="Macintosh HD:Users:lilakittredge:Desktop:storm-fig04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lilakittredge:Desktop:storm-fig04_004.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67350" cy="52768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Act Based on a Contract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duty to act can be based on a contract between the defendant and another party. The most prevalent examples would be a physician’s contractual duty to</w:t>
      </w:r>
      <w:r>
        <w:rPr>
          <w:rFonts w:ascii="Georgia" w:hAnsi="Georgia" w:cs="Times New Roman"/>
          <w:color w:val="333333"/>
          <w:lang w:val="en"/>
        </w:rPr>
        <w:t xml:space="preserve"> help a patient or a lifeguard’s duty to save someone who is drowning. Keep in mind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experts</w:t>
      </w:r>
      <w:r>
        <w:rPr>
          <w:rStyle w:val="apple-converted-space"/>
          <w:rFonts w:ascii="Georgia" w:hAnsi="Georgia" w:cs="Times New Roman"/>
          <w:color w:val="333333"/>
          <w:lang w:val="en"/>
        </w:rPr>
        <w:t> </w:t>
      </w:r>
      <w:r>
        <w:rPr>
          <w:rFonts w:ascii="Georgia" w:hAnsi="Georgia" w:cs="Times New Roman"/>
          <w:color w:val="333333"/>
          <w:lang w:val="en"/>
        </w:rPr>
        <w:t>who are</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 xml:space="preserve">contractually bound can ignore an individual’s pleas for help without committing a crime, no </w:t>
      </w:r>
      <w:r>
        <w:rPr>
          <w:rFonts w:ascii="Georgia" w:hAnsi="Georgia" w:cs="Times New Roman"/>
          <w:color w:val="333333"/>
          <w:lang w:val="en"/>
        </w:rPr>
        <w:t>matter how morally abhorrent that may seem. For example, an expert swimmer can watch someone drown if there is no statute, contract, or special relationship that creates a legal duty to act.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Act Based on a Special Relationship</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special relationshi</w:t>
      </w:r>
      <w:r>
        <w:rPr>
          <w:rFonts w:ascii="Georgia" w:hAnsi="Georgia" w:cs="Times New Roman"/>
          <w:color w:val="333333"/>
          <w:lang w:val="en"/>
        </w:rPr>
        <w:t>p may also be the basis of a legal duty to act. The most common special relationships are parent-child, spouse-spouse, and employer-employee. Often, the rationale for creating a legal duty to act when people are in a special relationship is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dependence</w:t>
      </w:r>
      <w:r>
        <w:rPr>
          <w:rStyle w:val="apple-converted-space"/>
          <w:rFonts w:ascii="Georgia" w:hAnsi="Georgia" w:cs="Times New Roman"/>
          <w:color w:val="333333"/>
          <w:lang w:val="en"/>
        </w:rPr>
        <w:t> </w:t>
      </w:r>
      <w:r>
        <w:rPr>
          <w:rFonts w:ascii="Georgia" w:hAnsi="Georgia" w:cs="Times New Roman"/>
          <w:color w:val="333333"/>
          <w:lang w:val="en"/>
        </w:rPr>
        <w:t>of one individual on another. A parent has the obligation by law to provide food, clothing, shelter, and medical care for his or her children, because children are dependent on their parents and do not have the ability to procure these items themselves. In</w:t>
      </w:r>
      <w:r>
        <w:rPr>
          <w:rFonts w:ascii="Georgia" w:hAnsi="Georgia" w:cs="Times New Roman"/>
          <w:color w:val="333333"/>
          <w:lang w:val="en"/>
        </w:rPr>
        <w:t xml:space="preserve"> addition, if someone puts another person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peril</w:t>
      </w:r>
      <w:r>
        <w:rPr>
          <w:rFonts w:ascii="Georgia" w:hAnsi="Georgia" w:cs="Times New Roman"/>
          <w:color w:val="333333"/>
          <w:lang w:val="en"/>
        </w:rPr>
        <w:t>, there may be a duty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rescue</w:t>
      </w:r>
      <w:r>
        <w:rPr>
          <w:rStyle w:val="apple-converted-space"/>
          <w:rFonts w:ascii="Georgia" w:hAnsi="Georgia" w:cs="Times New Roman"/>
          <w:color w:val="333333"/>
          <w:lang w:val="en"/>
        </w:rPr>
        <w:t> </w:t>
      </w:r>
      <w:r>
        <w:rPr>
          <w:rFonts w:ascii="Georgia" w:hAnsi="Georgia" w:cs="Times New Roman"/>
          <w:color w:val="333333"/>
          <w:lang w:val="en"/>
        </w:rPr>
        <w:t>that person.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Although this is not exactly a special relationship, the victim may be dependent on the person who created the dangerous situation because he or she may be t</w:t>
      </w:r>
      <w:r>
        <w:rPr>
          <w:rFonts w:ascii="Georgia" w:hAnsi="Georgia" w:cs="Times New Roman"/>
          <w:color w:val="333333"/>
          <w:lang w:val="en"/>
        </w:rPr>
        <w:t>he only one present and able to render aid. On a related note, some jurisdictions also impose a duty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continue to provide aid</w:t>
      </w:r>
      <w:r>
        <w:rPr>
          <w:rFonts w:ascii="Georgia" w:hAnsi="Georgia" w:cs="Times New Roman"/>
          <w:color w:val="333333"/>
          <w:lang w:val="en"/>
        </w:rPr>
        <w:t>, once aid or assistance has started.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Similar to the duty to rescue a victim the defendant has put in peril, the duty to cont</w:t>
      </w:r>
      <w:r>
        <w:rPr>
          <w:rFonts w:ascii="Georgia" w:hAnsi="Georgia" w:cs="Times New Roman"/>
          <w:color w:val="333333"/>
          <w:lang w:val="en"/>
        </w:rPr>
        <w:t>inue to provide aid is rooted in the victim’s dependence on the defendant and the unlikely chance that another person may come along to help once the defendant has begun providing assistance.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a Failure to Act That Is Noncriminal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Recall the examp</w:t>
      </w:r>
      <w:r>
        <w:rPr>
          <w:rFonts w:ascii="Georgia" w:hAnsi="Georgia" w:cs="Times New Roman"/>
          <w:color w:val="333333"/>
          <w:lang w:val="en"/>
        </w:rPr>
        <w:t>le 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 "Introduction to Criminal Law"</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1.2.1 "Example of Criminal Law Issues"</w:t>
      </w:r>
      <w:r>
        <w:rPr>
          <w:rFonts w:ascii="Georgia" w:hAnsi="Georgia" w:cs="Times New Roman"/>
          <w:color w:val="333333"/>
          <w:lang w:val="en"/>
        </w:rPr>
        <w:t>, where Clara and Linda are shopping together and Clara stands by and watches as Linda shoplifts a bra. In this example, Clara does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Fonts w:ascii="Georgia" w:hAnsi="Georgia" w:cs="Times New Roman"/>
          <w:color w:val="333333"/>
          <w:lang w:val="en"/>
        </w:rPr>
        <w:t xml:space="preserve">have </w:t>
      </w:r>
      <w:r>
        <w:rPr>
          <w:rFonts w:ascii="Georgia" w:hAnsi="Georgia" w:cs="Times New Roman"/>
          <w:color w:val="333333"/>
          <w:lang w:val="en"/>
        </w:rPr>
        <w:t>a duty to report Linda for shoplifting. Clara does not have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contractual</w:t>
      </w:r>
      <w:r>
        <w:rPr>
          <w:rStyle w:val="apple-converted-space"/>
          <w:rFonts w:ascii="Georgia" w:hAnsi="Georgia" w:cs="Times New Roman"/>
          <w:color w:val="333333"/>
          <w:lang w:val="en"/>
        </w:rPr>
        <w:t> </w:t>
      </w:r>
      <w:r>
        <w:rPr>
          <w:rFonts w:ascii="Georgia" w:hAnsi="Georgia" w:cs="Times New Roman"/>
          <w:color w:val="333333"/>
          <w:lang w:val="en"/>
        </w:rPr>
        <w:t>duty to report a crime in this situation because she is not a law enforcement officer or security guard obligated by an employment contract. Nor does she have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special relationship</w:t>
      </w:r>
      <w:r>
        <w:rPr>
          <w:rFonts w:ascii="Georgia" w:hAnsi="Georgia" w:cs="Times New Roman"/>
          <w:color w:val="333333"/>
          <w:lang w:val="en"/>
        </w:rPr>
        <w:t>w</w:t>
      </w:r>
      <w:r>
        <w:rPr>
          <w:rFonts w:ascii="Georgia" w:hAnsi="Georgia" w:cs="Times New Roman"/>
          <w:color w:val="333333"/>
          <w:lang w:val="en"/>
        </w:rPr>
        <w:t>ith the store mandating such a report. Unless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statute</w:t>
      </w:r>
      <w:r>
        <w:rPr>
          <w:rStyle w:val="apple-converted-space"/>
          <w:rFonts w:ascii="Georgia" w:hAnsi="Georgia" w:cs="Times New Roman"/>
          <w:color w:val="333333"/>
          <w:lang w:val="en"/>
        </w:rPr>
        <w:t> </w:t>
      </w:r>
      <w:r>
        <w:rPr>
          <w:rFonts w:ascii="Georgia" w:hAnsi="Georgia" w:cs="Times New Roman"/>
          <w:color w:val="333333"/>
          <w:lang w:val="en"/>
        </w:rPr>
        <w:t>or ordinance exists to force individuals to report crimes committed in their presence, which is extremely unlikely, Clara can legally observe Linda’s shoplifting without reporting it. Of course, if Cl</w:t>
      </w:r>
      <w:r>
        <w:rPr>
          <w:rFonts w:ascii="Georgia" w:hAnsi="Georgia" w:cs="Times New Roman"/>
          <w:color w:val="333333"/>
          <w:lang w:val="en"/>
        </w:rPr>
        <w:t>ara assists Linda with the shoplifting, she has then performed a criminal act or actus reus, and a criminal prosecution is appropriate.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a Failure to Act That Is Criminal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Penelope stands on the shore at a public beach and watches as a child drown</w:t>
      </w:r>
      <w:r>
        <w:rPr>
          <w:rFonts w:ascii="Georgia" w:hAnsi="Georgia" w:cs="Times New Roman"/>
          <w:color w:val="333333"/>
          <w:lang w:val="en"/>
        </w:rPr>
        <w:t>s. If Penelope’s state has a Good Samaritan law, she may have a duty to help the child based on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statute</w:t>
      </w:r>
      <w:r>
        <w:rPr>
          <w:rFonts w:ascii="Georgia" w:hAnsi="Georgia" w:cs="Times New Roman"/>
          <w:color w:val="333333"/>
          <w:lang w:val="en"/>
        </w:rPr>
        <w:t>. If Penelope is the lifeguard, she may have a duty to save the child based on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contract</w:t>
      </w:r>
      <w:r>
        <w:rPr>
          <w:rFonts w:ascii="Georgia" w:hAnsi="Georgia" w:cs="Times New Roman"/>
          <w:color w:val="333333"/>
          <w:lang w:val="en"/>
        </w:rPr>
        <w:t>. If Penelope is the child’s mother, she may have a duty to pr</w:t>
      </w:r>
      <w:r>
        <w:rPr>
          <w:rFonts w:ascii="Georgia" w:hAnsi="Georgia" w:cs="Times New Roman"/>
          <w:color w:val="333333"/>
          <w:lang w:val="en"/>
        </w:rPr>
        <w:t>ovide assistance based on their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special relationship</w:t>
      </w:r>
      <w:r>
        <w:rPr>
          <w:rFonts w:ascii="Georgia" w:hAnsi="Georgia" w:cs="Times New Roman"/>
          <w:color w:val="333333"/>
          <w:lang w:val="en"/>
        </w:rPr>
        <w:t>. If Penelope threw the child in the ocean, she may have a duty to rescue the child she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put in peril</w:t>
      </w:r>
      <w:r>
        <w:rPr>
          <w:rFonts w:ascii="Georgia" w:hAnsi="Georgia" w:cs="Times New Roman"/>
          <w:color w:val="333333"/>
          <w:lang w:val="en"/>
        </w:rPr>
        <w:t>. If Penelope is just a bystander, and no Good Samaritan law is in force, she has no duty to act and can</w:t>
      </w:r>
      <w:r>
        <w:rPr>
          <w:rFonts w:ascii="Georgia" w:hAnsi="Georgia" w:cs="Times New Roman"/>
          <w:color w:val="333333"/>
          <w:lang w:val="en"/>
        </w:rPr>
        <w:t>not be criminally prosecuted if the child suffers harm or drowns.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Possession as a Criminal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Although it is passive rather than active, possession is still considered a criminal act. The most common objects that are criminal to </w:t>
      </w:r>
      <w:r>
        <w:rPr>
          <w:rFonts w:ascii="Georgia" w:hAnsi="Georgia" w:cs="Times New Roman"/>
          <w:color w:val="333333"/>
          <w:lang w:val="en"/>
        </w:rPr>
        <w:t>possess are illegal contraband, drugs, and weapons. There are two types of possession: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actual possession</w:t>
      </w:r>
      <w:r>
        <w:rPr>
          <w:rStyle w:val="apple-converted-space"/>
          <w:rFonts w:ascii="Georgia" w:hAnsi="Georgia" w:cs="Times New Roman"/>
          <w:color w:val="333333"/>
          <w:lang w:val="en"/>
        </w:rPr>
        <w:t> </w:t>
      </w:r>
      <w:r>
        <w:rPr>
          <w:rFonts w:ascii="Georgia" w:hAnsi="Georgia" w:cs="Times New Roman"/>
          <w:color w:val="333333"/>
          <w:lang w:val="en"/>
        </w:rPr>
        <w:t>and</w:t>
      </w:r>
      <w:r>
        <w:rPr>
          <w:rStyle w:val="marginterm"/>
          <w:rFonts w:ascii="Georgia" w:hAnsi="Georgia" w:cs="Times New Roman"/>
          <w:color w:val="333333"/>
          <w:bdr w:val="none" w:sz="0" w:space="0" w:color="auto" w:frame="1"/>
          <w:lang w:val="en"/>
        </w:rPr>
        <w:t>constructive possession</w:t>
      </w:r>
      <w:r>
        <w:rPr>
          <w:rFonts w:ascii="Georgia" w:hAnsi="Georgia" w:cs="Times New Roman"/>
          <w:color w:val="333333"/>
          <w:lang w:val="en"/>
        </w:rPr>
        <w:t>. Actual possession indicates that the defendant has the item on or very near his or her person. Constructive possession indi</w:t>
      </w:r>
      <w:r>
        <w:rPr>
          <w:rFonts w:ascii="Georgia" w:hAnsi="Georgia" w:cs="Times New Roman"/>
          <w:color w:val="333333"/>
          <w:lang w:val="en"/>
        </w:rPr>
        <w:t>cates that the item is not on the defendant’s person, but is within the defendant’s area of control, such as inside a house or automobile with the defendant.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 xml:space="preserve">More than one defendant can be in </w:t>
      </w:r>
      <w:r>
        <w:rPr>
          <w:rFonts w:ascii="Georgia" w:hAnsi="Georgia" w:cs="Times New Roman"/>
          <w:color w:val="333333"/>
          <w:lang w:val="en"/>
        </w:rPr>
        <w:t>possession of an object, although this would clearly be a constructive possession for at least one of them.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it is passive, possession should be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knowing</w:t>
      </w:r>
      <w:r>
        <w:rPr>
          <w:rFonts w:ascii="Georgia" w:hAnsi="Georgia" w:cs="Times New Roman"/>
          <w:color w:val="333333"/>
          <w:lang w:val="en"/>
        </w:rPr>
        <w:t>, meaning the defendant is aware that he or she possesses the item.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 xml:space="preserve">As the Model Penal Code </w:t>
      </w:r>
      <w:r>
        <w:rPr>
          <w:rFonts w:ascii="Georgia" w:hAnsi="Georgia" w:cs="Times New Roman"/>
          <w:color w:val="333333"/>
          <w:lang w:val="en"/>
        </w:rPr>
        <w:t>states in § 2.01(4), “[p]ossession is an act, within the meaning of this Section, if the possessor knowingly procured or received the thing possessed or was aware of his control thereof for a sufficient period to have been able to terminate his possession.</w:t>
      </w:r>
      <w:r>
        <w:rPr>
          <w:rFonts w:ascii="Georgia" w:hAnsi="Georgia" w:cs="Times New Roman"/>
          <w:color w:val="333333"/>
          <w:lang w:val="en"/>
        </w:rPr>
        <w:t>” In the vast majority of states, a statute permitting a conviction for possession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without</w:t>
      </w:r>
      <w:r>
        <w:rPr>
          <w:rStyle w:val="apple-converted-space"/>
          <w:rFonts w:ascii="Georgia" w:hAnsi="Georgia" w:cs="Times New Roman"/>
          <w:color w:val="333333"/>
          <w:lang w:val="en"/>
        </w:rPr>
        <w:t> </w:t>
      </w:r>
      <w:r>
        <w:rPr>
          <w:rFonts w:ascii="Georgia" w:hAnsi="Georgia" w:cs="Times New Roman"/>
          <w:color w:val="333333"/>
          <w:lang w:val="en"/>
        </w:rPr>
        <w:t>this knowledge or awareness lacks the criminal intent element and would be unenforceable.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an Unenforceable Possession Statute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state has a criminal statu</w:t>
      </w:r>
      <w:r>
        <w:rPr>
          <w:rFonts w:ascii="Georgia" w:hAnsi="Georgia" w:cs="Times New Roman"/>
          <w:color w:val="333333"/>
          <w:lang w:val="en"/>
        </w:rPr>
        <w:t>te that prohibits “being within 100 feet of any quantity of marijuana.” Ricardo sits next to Jean on the subway. A law enforcement officer smells marijuana and does a pat-down search of Jean. He discovers that Jean has a large baggie of marijuana in his ja</w:t>
      </w:r>
      <w:r>
        <w:rPr>
          <w:rFonts w:ascii="Georgia" w:hAnsi="Georgia" w:cs="Times New Roman"/>
          <w:color w:val="333333"/>
          <w:lang w:val="en"/>
        </w:rPr>
        <w:t>cket pocket and arrests Jean and Ricardo for marijuana possession. Ricardo was within one hundred feet of marijuana as prohibited by the statute, but Ricardo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should not</w:t>
      </w:r>
      <w:r>
        <w:rPr>
          <w:rStyle w:val="apple-converted-space"/>
          <w:rFonts w:ascii="Georgia" w:hAnsi="Georgia" w:cs="Times New Roman"/>
          <w:color w:val="333333"/>
          <w:lang w:val="en"/>
        </w:rPr>
        <w:t> </w:t>
      </w:r>
      <w:r>
        <w:rPr>
          <w:rFonts w:ascii="Georgia" w:hAnsi="Georgia" w:cs="Times New Roman"/>
          <w:color w:val="333333"/>
          <w:lang w:val="en"/>
        </w:rPr>
        <w:t>be prosecuted for marijuana possession. No evidence exists to indicate that Ricardo kne</w:t>
      </w:r>
      <w:r>
        <w:rPr>
          <w:rFonts w:ascii="Georgia" w:hAnsi="Georgia" w:cs="Times New Roman"/>
          <w:color w:val="333333"/>
          <w:lang w:val="en"/>
        </w:rPr>
        <w:t>w Jean, or knew that Jean possessed marijuana. Thus Ricardo does not have 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criminal intent</w:t>
      </w:r>
      <w:r>
        <w:rPr>
          <w:rStyle w:val="apple-converted-space"/>
          <w:rFonts w:ascii="Georgia" w:hAnsi="Georgia" w:cs="Times New Roman"/>
          <w:color w:val="333333"/>
          <w:lang w:val="en"/>
        </w:rPr>
        <w:t> </w:t>
      </w:r>
      <w:r>
        <w:rPr>
          <w:rFonts w:ascii="Georgia" w:hAnsi="Georgia" w:cs="Times New Roman"/>
          <w:color w:val="333333"/>
          <w:lang w:val="en"/>
        </w:rPr>
        <w:t>or mens rea for possession, and the state’s possession statute should not be enforced against him.</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elements of a crime are criminal act, crimina</w:t>
      </w:r>
      <w:r>
        <w:rPr>
          <w:rFonts w:ascii="Calibri" w:eastAsia="Times New Roman" w:hAnsi="Calibri" w:cs="Times New Roman"/>
          <w:color w:val="333333"/>
          <w:lang w:val="en"/>
        </w:rPr>
        <w:t>l intent, concurrence, causation, harm, and attendant circumstances. Only crimes that specify a bad result have the elements of causation and harm.</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Criminal act is usually an unlawful bodily </w:t>
      </w:r>
      <w:r>
        <w:rPr>
          <w:rFonts w:ascii="Calibri" w:eastAsia="Times New Roman" w:hAnsi="Calibri" w:cs="Times New Roman"/>
          <w:color w:val="333333"/>
          <w:lang w:val="en"/>
        </w:rPr>
        <w:t>movement that is defined in a statute, or a case in jurisdictions that allow common-law crimes.</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must be voluntary and cannot be based solely on the status of the defendant or the defendant’s thoughts.</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exception to the criminal act eleme</w:t>
      </w:r>
      <w:r>
        <w:rPr>
          <w:rFonts w:ascii="Calibri" w:eastAsia="Times New Roman" w:hAnsi="Calibri" w:cs="Times New Roman"/>
          <w:color w:val="333333"/>
          <w:lang w:val="en"/>
        </w:rPr>
        <w:t>nt is omission to act.</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Omission to act could be criminal if there is a statute, contract, or special relationship that creates a legal duty to act in the defendant’s situation.</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Actual possession means that the item is on or very near the defendant’s person</w:t>
      </w:r>
      <w:r>
        <w:rPr>
          <w:rFonts w:ascii="Calibri" w:eastAsia="Times New Roman" w:hAnsi="Calibri" w:cs="Times New Roman"/>
          <w:color w:val="333333"/>
          <w:lang w:val="en"/>
        </w:rPr>
        <w:t>. Constructive possession means that the item is within the defendant’s control, such as inside a house or vehicle with the defendant.</w:t>
      </w:r>
    </w:p>
    <w:p w:rsidR="00000000" w:rsidRDefault="00B60F14" w:rsidP="00B60F14">
      <w:pPr>
        <w:numPr>
          <w:ilvl w:val="0"/>
          <w:numId w:val="9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most states, the defendant must be aware that he or she possesses the item to be convicted of possession.</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w:t>
      </w:r>
      <w:r>
        <w:rPr>
          <w:rFonts w:ascii="Calibri" w:hAnsi="Calibri" w:cs="Times New Roman"/>
          <w:color w:val="333333"/>
          <w:lang w:val="en"/>
        </w:rPr>
        <w:t>swer the following questions. Check your answers using the answer key at the end of the chapter.</w:t>
      </w:r>
    </w:p>
    <w:p w:rsidR="00000000" w:rsidRDefault="00B60F14" w:rsidP="00B60F14">
      <w:pPr>
        <w:numPr>
          <w:ilvl w:val="0"/>
          <w:numId w:val="9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Jacqueline is diagnosed with epilepsy two years after receiving her driver’s license. </w:t>
      </w:r>
      <w:r>
        <w:rPr>
          <w:rFonts w:ascii="Calibri" w:eastAsia="Times New Roman" w:hAnsi="Calibri" w:cs="Times New Roman"/>
          <w:color w:val="333333"/>
          <w:lang w:val="en"/>
        </w:rPr>
        <w:t>While driving to a concert, Jacqueline suffers an epileptic seizure and crashes into another vehicle, injuring both of its occupants. Can Jacqueline be convicted of a crime in this situation? Why or why not?</w:t>
      </w:r>
    </w:p>
    <w:p w:rsidR="00000000" w:rsidRDefault="00B60F14" w:rsidP="00B60F14">
      <w:pPr>
        <w:numPr>
          <w:ilvl w:val="0"/>
          <w:numId w:val="9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Oler v. State</w:t>
      </w:r>
      <w:r>
        <w:rPr>
          <w:rFonts w:ascii="Calibri" w:eastAsia="Times New Roman" w:hAnsi="Calibri" w:cs="Times New Roman"/>
          <w:color w:val="333333"/>
          <w:lang w:val="en"/>
        </w:rPr>
        <w:t>, 998 S.W.2d 363 (1999).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Ol</w:t>
      </w:r>
      <w:r>
        <w:rPr>
          <w:rStyle w:val="Emphasis"/>
          <w:rFonts w:ascii="Calibri" w:eastAsia="Times New Roman" w:hAnsi="Calibri" w:cs="Times New Roman"/>
          <w:color w:val="333333"/>
          <w:bdr w:val="none" w:sz="0" w:space="0" w:color="auto" w:frame="1"/>
          <w:lang w:val="en"/>
        </w:rPr>
        <w:t>er</w:t>
      </w:r>
      <w:r>
        <w:rPr>
          <w:rFonts w:ascii="Calibri" w:eastAsia="Times New Roman" w:hAnsi="Calibri" w:cs="Times New Roman"/>
          <w:color w:val="333333"/>
          <w:lang w:val="en"/>
        </w:rPr>
        <w:t>, the defendant was convicted of possession of a controlled substance by misrepresentation. The defendant solicited and received prescriptions for Dilaudid, a controlled substance, from four different physicians without informing them that he already had</w:t>
      </w:r>
      <w:r>
        <w:rPr>
          <w:rFonts w:ascii="Calibri" w:eastAsia="Times New Roman" w:hAnsi="Calibri" w:cs="Times New Roman"/>
          <w:color w:val="333333"/>
          <w:lang w:val="en"/>
        </w:rPr>
        <w:t xml:space="preserve"> a prescription for Dilaudid. The defendant appealed, arguing that he had no</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legal duty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disclose his previous receipt of the drug to the physicians, and was therefore unlawfully punished for an</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omission to act</w:t>
      </w:r>
      <w:r>
        <w:rPr>
          <w:rFonts w:ascii="Calibri" w:eastAsia="Times New Roman" w:hAnsi="Calibri" w:cs="Times New Roman"/>
          <w:color w:val="333333"/>
          <w:lang w:val="en"/>
        </w:rPr>
        <w:t xml:space="preserve">. Did the Texas Court of Appeals uphold the </w:t>
      </w:r>
      <w:r>
        <w:rPr>
          <w:rFonts w:ascii="Calibri" w:eastAsia="Times New Roman" w:hAnsi="Calibri" w:cs="Times New Roman"/>
          <w:color w:val="333333"/>
          <w:lang w:val="en"/>
        </w:rPr>
        <w:t>defendant’s conviction? Why or why not? The case is available at this link:</w:t>
      </w:r>
      <w:r>
        <w:rPr>
          <w:rStyle w:val="apple-converted-space"/>
          <w:rFonts w:ascii="Calibri" w:eastAsia="Times New Roman" w:hAnsi="Calibri" w:cs="Times New Roman"/>
          <w:color w:val="333333"/>
          <w:lang w:val="en"/>
        </w:rPr>
        <w:t> </w:t>
      </w:r>
      <w:hyperlink r:id="rId251" w:tgtFrame="_blank" w:history="1">
        <w:r>
          <w:rPr>
            <w:rStyle w:val="Hyperlink"/>
            <w:rFonts w:ascii="Calibri" w:eastAsia="Times New Roman" w:hAnsi="Calibri" w:cs="Times New Roman"/>
            <w:color w:val="2689C6"/>
            <w:bdr w:val="none" w:sz="0" w:space="0" w:color="auto" w:frame="1"/>
            <w:lang w:val="en"/>
          </w:rPr>
          <w:t>http://scholar.google.com/scholar_case?case=</w:t>
        </w:r>
        <w:r>
          <w:rPr>
            <w:rStyle w:val="Hyperlink"/>
            <w:rFonts w:ascii="Calibri" w:eastAsia="Times New Roman" w:hAnsi="Calibri" w:cs="Times New Roman"/>
            <w:color w:val="2689C6"/>
            <w:bdr w:val="none" w:sz="0" w:space="0" w:color="auto" w:frame="1"/>
            <w:lang w:val="en"/>
          </w:rPr>
          <w:t>460187562193844690&amp;q= 998+S.W.2d+363&amp;hl=en&amp;as_sdt=10000000000002</w:t>
        </w:r>
      </w:hyperlink>
      <w:r>
        <w:rPr>
          <w:rFonts w:ascii="Calibri" w:eastAsia="Times New Roman" w:hAnsi="Calibri" w:cs="Times New Roman"/>
          <w:color w:val="333333"/>
          <w:lang w:val="en"/>
        </w:rPr>
        <w:t>.</w:t>
      </w:r>
    </w:p>
    <w:p w:rsidR="00000000" w:rsidRDefault="00B60F14" w:rsidP="00B60F14">
      <w:pPr>
        <w:numPr>
          <w:ilvl w:val="0"/>
          <w:numId w:val="9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Staples v. U.S.</w:t>
      </w:r>
      <w:r>
        <w:rPr>
          <w:rFonts w:ascii="Calibri" w:eastAsia="Times New Roman" w:hAnsi="Calibri" w:cs="Times New Roman"/>
          <w:color w:val="333333"/>
          <w:lang w:val="en"/>
        </w:rPr>
        <w:t>, 511 U.S. 600 (1994).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Staples</w:t>
      </w:r>
      <w:r>
        <w:rPr>
          <w:rFonts w:ascii="Calibri" w:eastAsia="Times New Roman" w:hAnsi="Calibri" w:cs="Times New Roman"/>
          <w:color w:val="333333"/>
          <w:lang w:val="en"/>
        </w:rPr>
        <w:t xml:space="preserve">, the defendant was convicted of possession of an unregistered automatic weapon in </w:t>
      </w:r>
      <w:r>
        <w:rPr>
          <w:rFonts w:ascii="Calibri" w:eastAsia="Times New Roman" w:hAnsi="Calibri" w:cs="Times New Roman"/>
          <w:color w:val="333333"/>
          <w:lang w:val="en"/>
        </w:rPr>
        <w:t>violation of the National Firearms Act. The defendant claimed the conviction was improper because the prosecution did not prove that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he knew</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weapon was automatic, and the prosecution must prove this knowledge to convict under the statute. Did the US Su</w:t>
      </w:r>
      <w:r>
        <w:rPr>
          <w:rFonts w:ascii="Calibri" w:eastAsia="Times New Roman" w:hAnsi="Calibri" w:cs="Times New Roman"/>
          <w:color w:val="333333"/>
          <w:lang w:val="en"/>
        </w:rPr>
        <w:t>preme Court reverse the defendant’s conviction? Why or why not? The case is available at this link:</w:t>
      </w:r>
      <w:r>
        <w:rPr>
          <w:rStyle w:val="apple-converted-space"/>
          <w:rFonts w:ascii="Calibri" w:eastAsia="Times New Roman" w:hAnsi="Calibri" w:cs="Times New Roman"/>
          <w:color w:val="333333"/>
          <w:lang w:val="en"/>
        </w:rPr>
        <w:t> </w:t>
      </w:r>
      <w:hyperlink r:id="rId252" w:tgtFrame="_blank" w:history="1">
        <w:r>
          <w:rPr>
            <w:rStyle w:val="Hyperlink"/>
            <w:rFonts w:ascii="Calibri" w:eastAsia="Times New Roman" w:hAnsi="Calibri" w:cs="Times New Roman"/>
            <w:color w:val="2689C6"/>
            <w:bdr w:val="none" w:sz="0" w:space="0" w:color="auto" w:frame="1"/>
            <w:lang w:val="en"/>
          </w:rPr>
          <w:t>http://www.law.cornell.edu/supct/html/92-1441.ZO.html</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68"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N.Y. Penal Law § 15.00, accessed October 25, 2010,</w:t>
      </w:r>
      <w:r>
        <w:rPr>
          <w:rStyle w:val="apple-converted-space"/>
          <w:rFonts w:ascii="Calibri" w:hAnsi="Calibri"/>
          <w:color w:val="333333"/>
          <w:bdr w:val="none" w:sz="0" w:space="0" w:color="auto" w:frame="1"/>
        </w:rPr>
        <w:t> </w:t>
      </w:r>
      <w:hyperlink r:id="rId253" w:tgtFrame="_blank" w:history="1">
        <w:r>
          <w:rPr>
            <w:rStyle w:val="Hyperlink"/>
            <w:rFonts w:ascii="Calibri" w:hAnsi="Calibri"/>
            <w:color w:val="2689C6"/>
            <w:bdr w:val="none" w:sz="0" w:space="0" w:color="auto" w:frame="1"/>
          </w:rPr>
          <w:t>http://law.onecle.com/new-york/penal/PEN015.00_</w:t>
        </w:r>
        <w:r>
          <w:rPr>
            <w:rStyle w:val="Hyperlink"/>
            <w:rFonts w:ascii="Calibri" w:hAnsi="Calibri"/>
            <w:color w:val="2689C6"/>
            <w:bdr w:val="none" w:sz="0" w:space="0" w:color="auto" w:frame="1"/>
          </w:rPr>
          <w:t>15.00.html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Govt. of Virgin Islands v. Smith</w:t>
      </w:r>
      <w:r>
        <w:rPr>
          <w:rFonts w:ascii="Calibri" w:hAnsi="Calibri"/>
          <w:color w:val="333333"/>
          <w:bdr w:val="none" w:sz="0" w:space="0" w:color="auto" w:frame="1"/>
        </w:rPr>
        <w:t>, 278 F.2d 169 (1960), accessed October 26, 2010,</w:t>
      </w:r>
      <w:hyperlink r:id="rId254" w:tgtFrame="_blank" w:history="1">
        <w:r>
          <w:rPr>
            <w:rStyle w:val="Hyperlink"/>
            <w:rFonts w:ascii="Calibri" w:hAnsi="Calibri"/>
            <w:color w:val="2689C6"/>
            <w:bdr w:val="none" w:sz="0" w:space="0" w:color="auto" w:frame="1"/>
          </w:rPr>
          <w:t>http://openjurist.org/278/f2d/169/government-of-the-virgin-islands-v-smith</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N.Y. Penal Law § 15.00, accessed October 25, 2010,</w:t>
      </w:r>
      <w:r>
        <w:rPr>
          <w:rStyle w:val="apple-converted-space"/>
          <w:rFonts w:ascii="Calibri" w:hAnsi="Calibri"/>
          <w:color w:val="333333"/>
          <w:bdr w:val="none" w:sz="0" w:space="0" w:color="auto" w:frame="1"/>
        </w:rPr>
        <w:t> </w:t>
      </w:r>
      <w:hyperlink r:id="rId255" w:tgtFrame="_blank" w:history="1">
        <w:r>
          <w:rPr>
            <w:rStyle w:val="Hyperlink"/>
            <w:rFonts w:ascii="Calibri" w:hAnsi="Calibri"/>
            <w:color w:val="2689C6"/>
            <w:bdr w:val="none" w:sz="0" w:space="0" w:color="auto" w:frame="1"/>
          </w:rPr>
          <w:t>http://law.onecle.com/new-york/penal/PE</w:t>
        </w:r>
        <w:r>
          <w:rPr>
            <w:rStyle w:val="Hyperlink"/>
            <w:rFonts w:ascii="Calibri" w:hAnsi="Calibri"/>
            <w:color w:val="2689C6"/>
            <w:bdr w:val="none" w:sz="0" w:space="0" w:color="auto" w:frame="1"/>
          </w:rPr>
          <w:t>N015.00_15.00.html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26 U.S.C. § 7203, accessed October 25, 2010,</w:t>
      </w:r>
      <w:hyperlink r:id="rId256" w:tgtFrame="_blank" w:history="1">
        <w:r>
          <w:rPr>
            <w:rStyle w:val="Hyperlink"/>
            <w:rFonts w:ascii="Calibri" w:hAnsi="Calibri"/>
            <w:color w:val="2689C6"/>
            <w:bdr w:val="none" w:sz="0" w:space="0" w:color="auto" w:frame="1"/>
          </w:rPr>
          <w:t>http://www.law.cornell.edu/uscode/26/usc_sec_26_00007203----000-.html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Fla. Stat. Ann.</w:t>
      </w:r>
      <w:r>
        <w:rPr>
          <w:rFonts w:ascii="Calibri" w:hAnsi="Calibri"/>
          <w:color w:val="333333"/>
          <w:bdr w:val="none" w:sz="0" w:space="0" w:color="auto" w:frame="1"/>
        </w:rPr>
        <w:t xml:space="preserve"> § 790.24, accessed October 25, 2010,</w:t>
      </w:r>
      <w:hyperlink r:id="rId257" w:tgtFrame="_blank" w:history="1">
        <w:r>
          <w:rPr>
            <w:rStyle w:val="Hyperlink"/>
            <w:rFonts w:ascii="Calibri" w:hAnsi="Calibri"/>
            <w:color w:val="2689C6"/>
            <w:bdr w:val="none" w:sz="0" w:space="0" w:color="auto" w:frame="1"/>
          </w:rPr>
          <w:t>http://law.onecle.com/florida/crimes/790.24.html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Ky. Rev. Stat. Ann. § 620.030, accessed October 25, 2010,</w:t>
      </w:r>
      <w:r>
        <w:rPr>
          <w:rStyle w:val="apple-converted-space"/>
          <w:rFonts w:ascii="Calibri" w:hAnsi="Calibri"/>
          <w:color w:val="333333"/>
          <w:bdr w:val="none" w:sz="0" w:space="0" w:color="auto" w:frame="1"/>
        </w:rPr>
        <w:t> </w:t>
      </w:r>
      <w:hyperlink r:id="rId258" w:tgtFrame="_blank" w:history="1">
        <w:r>
          <w:rPr>
            <w:rStyle w:val="Hyperlink"/>
            <w:rFonts w:ascii="Calibri" w:hAnsi="Calibri"/>
            <w:color w:val="2689C6"/>
            <w:bdr w:val="none" w:sz="0" w:space="0" w:color="auto" w:frame="1"/>
          </w:rPr>
          <w:t>http://www.lrc.ky.gov/krs/620-00/030.pdf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Minnesota Code § 604A.01, accessed October 25, 2010,</w:t>
      </w:r>
      <w:hyperlink r:id="rId259" w:tgtFrame="_blank" w:history="1">
        <w:r>
          <w:rPr>
            <w:rStyle w:val="Hyperlink"/>
            <w:rFonts w:ascii="Calibri" w:hAnsi="Calibri"/>
            <w:color w:val="2689C6"/>
            <w:bdr w:val="none" w:sz="0" w:space="0" w:color="auto" w:frame="1"/>
          </w:rPr>
          <w:t>http://law.justia.com/minnesota/codes/2005/595/604a-s01.html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State ex rel. Kuntz v. Thirteenth Jud. Dist.</w:t>
      </w:r>
      <w:r>
        <w:rPr>
          <w:rFonts w:ascii="Calibri" w:hAnsi="Calibri"/>
          <w:color w:val="333333"/>
          <w:bdr w:val="none" w:sz="0" w:space="0" w:color="auto" w:frame="1"/>
        </w:rPr>
        <w:t>, 995 P.2d 951 (2000), accessed October 25, 2010,</w:t>
      </w:r>
      <w:hyperlink r:id="rId260" w:tgtFrame="_blank" w:history="1">
        <w:r>
          <w:rPr>
            <w:rStyle w:val="Hyperlink"/>
            <w:rFonts w:ascii="Calibri" w:hAnsi="Calibri"/>
            <w:color w:val="2689C6"/>
            <w:bdr w:val="none" w:sz="0" w:space="0" w:color="auto" w:frame="1"/>
          </w:rPr>
          <w:t>http://casel</w:t>
        </w:r>
        <w:r>
          <w:rPr>
            <w:rStyle w:val="Hyperlink"/>
            <w:rFonts w:ascii="Calibri" w:hAnsi="Calibri"/>
            <w:color w:val="2689C6"/>
            <w:bdr w:val="none" w:sz="0" w:space="0" w:color="auto" w:frame="1"/>
          </w:rPr>
          <w:t>aw.findlaw.com/mt-supreme-court/1434948.html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Jones v. U.S.</w:t>
      </w:r>
      <w:r>
        <w:rPr>
          <w:rFonts w:ascii="Calibri" w:hAnsi="Calibri"/>
          <w:color w:val="333333"/>
          <w:bdr w:val="none" w:sz="0" w:space="0" w:color="auto" w:frame="1"/>
        </w:rPr>
        <w:t>, 308 F.2d 307 (1962), accessed October 25, 2010,</w:t>
      </w:r>
      <w:hyperlink r:id="rId261" w:tgtFrame="_blank" w:history="1">
        <w:r>
          <w:rPr>
            <w:rStyle w:val="Hyperlink"/>
            <w:rFonts w:ascii="Calibri" w:hAnsi="Calibri"/>
            <w:color w:val="2689C6"/>
            <w:bdr w:val="none" w:sz="0" w:space="0" w:color="auto" w:frame="1"/>
          </w:rPr>
          <w:t>http://scholar.google.co</w:t>
        </w:r>
        <w:r>
          <w:rPr>
            <w:rStyle w:val="Hyperlink"/>
            <w:rFonts w:ascii="Calibri" w:hAnsi="Calibri"/>
            <w:color w:val="2689C6"/>
            <w:bdr w:val="none" w:sz="0" w:space="0" w:color="auto" w:frame="1"/>
          </w:rPr>
          <w:t>m/scholar_case?case=14703438613582917232&amp;hl=en&amp;as_sdt=2002&amp;as_vis=1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State v. Davis</w:t>
      </w:r>
      <w:r>
        <w:rPr>
          <w:rFonts w:ascii="Calibri" w:hAnsi="Calibri"/>
          <w:color w:val="333333"/>
          <w:bdr w:val="none" w:sz="0" w:space="0" w:color="auto" w:frame="1"/>
        </w:rPr>
        <w:t>, 84 Conn. App. 505 (2004), accessed February 13, 2011,</w:t>
      </w:r>
      <w:hyperlink r:id="rId262" w:tgtFrame="_blank" w:history="1">
        <w:r>
          <w:rPr>
            <w:rStyle w:val="Hyperlink"/>
            <w:rFonts w:ascii="Calibri" w:hAnsi="Calibri"/>
            <w:color w:val="2689C6"/>
            <w:bdr w:val="none" w:sz="0" w:space="0" w:color="auto" w:frame="1"/>
          </w:rPr>
          <w:t>http://scholar.google.com/scholar_case?case=12496216636522596448&amp;hl=en&amp;as_sdt=2&amp;as_vis=1&amp;oi=scholarr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Connecticut Jury Instructions No. 2.11-1, accessed February 13, 2011,</w:t>
      </w:r>
      <w:hyperlink r:id="rId263" w:tgtFrame="_blank" w:history="1">
        <w:r>
          <w:rPr>
            <w:rStyle w:val="Hyperlink"/>
            <w:rFonts w:ascii="Calibri" w:hAnsi="Calibri"/>
            <w:color w:val="2689C6"/>
            <w:bdr w:val="none" w:sz="0" w:space="0" w:color="auto" w:frame="1"/>
          </w:rPr>
          <w:t>http://www.jud.ct.gov/ji/criminal/part2/2.11-1.htm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Criminal Intent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one important function of criminal intent.</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List the three common-law criminal intents, ranking them in order of culpability.</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specific and general intent.</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an inference that makes it easier for the prosecution to prove a general intent crime.</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Differentiate between motive and criminal intent.</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List and define the Model Penal Code mental states, ranking them in order</w:t>
      </w:r>
      <w:r>
        <w:rPr>
          <w:rFonts w:ascii="Calibri" w:eastAsia="Times New Roman" w:hAnsi="Calibri" w:cs="Times New Roman"/>
          <w:color w:val="333333"/>
        </w:rPr>
        <w:t xml:space="preserve"> of culpability.</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an exception to the requirement that every crime contain a criminal intent element.</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transferred intent promotes justice.</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circumstances that give rise to vicarious criminal liability.</w:t>
      </w:r>
    </w:p>
    <w:p w:rsidR="00000000" w:rsidRDefault="00B60F14" w:rsidP="00B60F14">
      <w:pPr>
        <w:numPr>
          <w:ilvl w:val="0"/>
          <w:numId w:val="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Define concurrence of </w:t>
      </w:r>
      <w:r>
        <w:rPr>
          <w:rFonts w:ascii="Calibri" w:eastAsia="Times New Roman" w:hAnsi="Calibri" w:cs="Times New Roman"/>
          <w:color w:val="333333"/>
        </w:rPr>
        <w:t>criminal act and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Although there are exceptions that are discussed shortly,</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criminal intent</w:t>
      </w:r>
      <w:r>
        <w:rPr>
          <w:rStyle w:val="apple-converted-space"/>
          <w:rFonts w:ascii="Georgia" w:hAnsi="Georgia" w:cs="Times New Roman"/>
          <w:color w:val="333333"/>
          <w:sz w:val="18"/>
          <w:szCs w:val="18"/>
        </w:rPr>
        <w:t> </w:t>
      </w:r>
      <w:r>
        <w:rPr>
          <w:rFonts w:ascii="Georgia" w:hAnsi="Georgia" w:cs="Times New Roman"/>
          <w:color w:val="333333"/>
          <w:sz w:val="18"/>
          <w:szCs w:val="18"/>
        </w:rPr>
        <w:t>or mens rea is an essential element of most crimes. Under the common law,</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all</w:t>
      </w:r>
      <w:r>
        <w:rPr>
          <w:rStyle w:val="apple-converted-space"/>
          <w:rFonts w:ascii="Georgia" w:hAnsi="Georgia" w:cs="Times New Roman"/>
          <w:color w:val="333333"/>
          <w:sz w:val="18"/>
          <w:szCs w:val="18"/>
        </w:rPr>
        <w:t> </w:t>
      </w:r>
      <w:r>
        <w:rPr>
          <w:rFonts w:ascii="Georgia" w:hAnsi="Georgia" w:cs="Times New Roman"/>
          <w:color w:val="333333"/>
          <w:sz w:val="18"/>
          <w:szCs w:val="18"/>
        </w:rPr>
        <w:t>crimes consisted of an act carried out with a guilty mind. In modern society, c</w:t>
      </w:r>
      <w:r>
        <w:rPr>
          <w:rFonts w:ascii="Georgia" w:hAnsi="Georgia" w:cs="Times New Roman"/>
          <w:color w:val="333333"/>
          <w:sz w:val="18"/>
          <w:szCs w:val="18"/>
        </w:rPr>
        <w:t>riminal intent can be the basis for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fault</w:t>
      </w:r>
      <w:r>
        <w:rPr>
          <w:rFonts w:ascii="Georgia" w:hAnsi="Georgia" w:cs="Times New Roman"/>
          <w:color w:val="333333"/>
          <w:sz w:val="18"/>
          <w:szCs w:val="18"/>
        </w:rPr>
        <w:t>, and punishment according to intent is a core premise of criminal justice. As stated in</w:t>
      </w:r>
      <w:r>
        <w:rPr>
          <w:rStyle w:val="apple-converted-space"/>
          <w:rFonts w:ascii="Georgia" w:hAnsi="Georgia" w:cs="Times New Roman"/>
          <w:color w:val="333333"/>
          <w:sz w:val="18"/>
          <w:szCs w:val="18"/>
        </w:rPr>
        <w:t> </w:t>
      </w:r>
      <w:r>
        <w:rPr>
          <w:rFonts w:ascii="Georgia" w:hAnsi="Georgia" w:cs="Times New Roman"/>
          <w:color w:val="333333"/>
          <w:sz w:val="18"/>
          <w:szCs w:val="18"/>
        </w:rPr>
        <w:t>,</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grading</w:t>
      </w:r>
      <w:r>
        <w:rPr>
          <w:rStyle w:val="apple-converted-space"/>
          <w:rFonts w:ascii="Georgia" w:hAnsi="Georgia" w:cs="Times New Roman"/>
          <w:color w:val="333333"/>
          <w:sz w:val="18"/>
          <w:szCs w:val="18"/>
        </w:rPr>
        <w:t> </w:t>
      </w:r>
      <w:r>
        <w:rPr>
          <w:rFonts w:ascii="Georgia" w:hAnsi="Georgia" w:cs="Times New Roman"/>
          <w:color w:val="333333"/>
          <w:sz w:val="18"/>
          <w:szCs w:val="18"/>
        </w:rPr>
        <w:t>is often related to the criminal intent element. Crimes that have an “evil” intent are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malum in se</w:t>
      </w:r>
      <w:r>
        <w:rPr>
          <w:rStyle w:val="apple-converted-space"/>
          <w:rFonts w:ascii="Georgia" w:hAnsi="Georgia" w:cs="Times New Roman"/>
          <w:color w:val="333333"/>
          <w:sz w:val="18"/>
          <w:szCs w:val="18"/>
        </w:rPr>
        <w:t> </w:t>
      </w:r>
      <w:r>
        <w:rPr>
          <w:rFonts w:ascii="Georgia" w:hAnsi="Georgia" w:cs="Times New Roman"/>
          <w:color w:val="333333"/>
          <w:sz w:val="18"/>
          <w:szCs w:val="18"/>
        </w:rPr>
        <w:t>and subject the defendant to the most severe punishment. Crimes that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lack</w:t>
      </w:r>
      <w:r>
        <w:rPr>
          <w:rStyle w:val="apple-converted-space"/>
          <w:rFonts w:ascii="Georgia" w:hAnsi="Georgia" w:cs="Times New Roman"/>
          <w:color w:val="333333"/>
          <w:sz w:val="18"/>
          <w:szCs w:val="18"/>
        </w:rPr>
        <w:t> </w:t>
      </w:r>
      <w:r>
        <w:rPr>
          <w:rFonts w:ascii="Georgia" w:hAnsi="Georgia" w:cs="Times New Roman"/>
          <w:color w:val="333333"/>
          <w:sz w:val="18"/>
          <w:szCs w:val="18"/>
        </w:rPr>
        <w:t>the intent element are less common and are usually graded lower, as either misdemeanors or infractions.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4.5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New York Penal Law</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4514850"/>
            <wp:effectExtent l="0" t="0" r="0" b="0"/>
            <wp:docPr id="45" name="Picture 38" descr="Macintosh HD:Users:lilakittredge:Desktop:storm-fig04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lilakittredge:Desktop:storm-fig04_005.jpe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486400" cy="4514850"/>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States and the federal government vary in their approach to defining criminal intent, and each jurisdiction describes the criminal intent </w:t>
      </w:r>
      <w:r>
        <w:rPr>
          <w:rFonts w:ascii="Georgia" w:hAnsi="Georgia" w:cs="Times New Roman"/>
          <w:color w:val="333333"/>
          <w:sz w:val="18"/>
          <w:szCs w:val="18"/>
        </w:rPr>
        <w:t>element in a criminal statute, or case, in jurisdictions that allow common-law crimes. In this section, common-law definitions of criminal intent are explored, along with definitions of the criminal mental states in the Model Penal Code.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Common-Law Crimina</w:t>
      </w:r>
      <w:r>
        <w:rPr>
          <w:rFonts w:ascii="Calibri" w:eastAsia="Times New Roman" w:hAnsi="Calibri" w:cs="Times New Roman"/>
          <w:color w:val="333333"/>
          <w:sz w:val="28"/>
          <w:szCs w:val="28"/>
        </w:rPr>
        <w:t>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common-law criminal intents ranked in order of culpability are</w:t>
      </w:r>
      <w:r>
        <w:rPr>
          <w:rStyle w:val="marginterm"/>
          <w:rFonts w:ascii="Georgia" w:hAnsi="Georgia" w:cs="Times New Roman"/>
          <w:color w:val="333333"/>
          <w:bdr w:val="none" w:sz="0" w:space="0" w:color="auto" w:frame="1"/>
        </w:rPr>
        <w:t>malice aforethought</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specific intent</w:t>
      </w:r>
      <w:r>
        <w:rPr>
          <w:rFonts w:ascii="Georgia" w:hAnsi="Georgia" w:cs="Times New Roman"/>
          <w:color w:val="333333"/>
        </w:rPr>
        <w:t>,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general intent</w:t>
      </w:r>
      <w:r>
        <w:rPr>
          <w:rFonts w:ascii="Georgia" w:hAnsi="Georgia" w:cs="Times New Roman"/>
          <w:color w:val="333333"/>
        </w:rPr>
        <w:t>. Statutes and cases use different words to indicate the appropriate level of intent for the criminal offense, so what follow</w:t>
      </w:r>
      <w:r>
        <w:rPr>
          <w:rFonts w:ascii="Georgia" w:hAnsi="Georgia" w:cs="Times New Roman"/>
          <w:color w:val="333333"/>
        </w:rPr>
        <w:t>s is a basic description of the intent definitions adopted by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Malice Aforethought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Malice aforethought</w:t>
      </w:r>
      <w:r>
        <w:rPr>
          <w:rStyle w:val="apple-converted-space"/>
          <w:rFonts w:ascii="Georgia" w:hAnsi="Georgia" w:cs="Times New Roman"/>
          <w:color w:val="333333"/>
        </w:rPr>
        <w:t> </w:t>
      </w:r>
      <w:r>
        <w:rPr>
          <w:rFonts w:ascii="Georgia" w:hAnsi="Georgia" w:cs="Times New Roman"/>
          <w:color w:val="333333"/>
        </w:rPr>
        <w:t>is a special common-law intent designated for only one crime:</w:t>
      </w:r>
      <w:r>
        <w:rPr>
          <w:rStyle w:val="Emphasis"/>
          <w:rFonts w:ascii="Georgia" w:hAnsi="Georgia" w:cs="Times New Roman"/>
          <w:color w:val="333333"/>
          <w:bdr w:val="none" w:sz="0" w:space="0" w:color="auto" w:frame="1"/>
        </w:rPr>
        <w:t>murder</w:t>
      </w:r>
      <w:r>
        <w:rPr>
          <w:rFonts w:ascii="Georgia" w:hAnsi="Georgia" w:cs="Times New Roman"/>
          <w:color w:val="333333"/>
        </w:rPr>
        <w:t>. The definition of malice aforethought is “intent to kill.” Societ</w:t>
      </w:r>
      <w:r>
        <w:rPr>
          <w:rFonts w:ascii="Georgia" w:hAnsi="Georgia" w:cs="Times New Roman"/>
          <w:color w:val="333333"/>
        </w:rPr>
        <w:t>y considers intent to kill the most evil of all intents, so malice aforethought crimes such as first- and second-degree murder generally mandate the most severe of punishments, including the death penalty in jurisdictions that allow for it. Malice aforetho</w:t>
      </w:r>
      <w:r>
        <w:rPr>
          <w:rFonts w:ascii="Georgia" w:hAnsi="Georgia" w:cs="Times New Roman"/>
          <w:color w:val="333333"/>
        </w:rPr>
        <w:t>ught and criminal homicide are discussed in detail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Specific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is the intent with the highest level of culpability for crimes other than murder. Unfortunately, criminal statutes rarely describe their intent element as “specific” or</w:t>
      </w:r>
      <w:r>
        <w:rPr>
          <w:rFonts w:ascii="Georgia" w:hAnsi="Georgia" w:cs="Times New Roman"/>
          <w:color w:val="333333"/>
        </w:rPr>
        <w:t xml:space="preserve"> “general,” and a judge may be required to define the level of intent using the common law or a dictionary to explain a word’s ordinary meaning. Typically, specific intent means that the defendant acts with a more sophisticated level of awareness.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Fonts w:ascii="Georgia" w:hAnsi="Georgia" w:cs="Times New Roman"/>
          <w:color w:val="333333"/>
        </w:rPr>
        <w:t>Crime</w:t>
      </w:r>
      <w:r>
        <w:rPr>
          <w:rFonts w:ascii="Georgia" w:hAnsi="Georgia" w:cs="Times New Roman"/>
          <w:color w:val="333333"/>
        </w:rPr>
        <w:t>s that require specific intent usually fall into one of three categories: either the defendant intends to cause a certain bad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result</w:t>
      </w:r>
      <w:r>
        <w:rPr>
          <w:rFonts w:ascii="Georgia" w:hAnsi="Georgia" w:cs="Times New Roman"/>
          <w:color w:val="333333"/>
        </w:rPr>
        <w:t>, the defendant intends to do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something more</w:t>
      </w:r>
      <w:r>
        <w:rPr>
          <w:rStyle w:val="apple-converted-space"/>
          <w:rFonts w:ascii="Georgia" w:hAnsi="Georgia" w:cs="Times New Roman"/>
          <w:color w:val="333333"/>
        </w:rPr>
        <w:t> </w:t>
      </w:r>
      <w:r>
        <w:rPr>
          <w:rFonts w:ascii="Georgia" w:hAnsi="Georgia" w:cs="Times New Roman"/>
          <w:color w:val="333333"/>
        </w:rPr>
        <w:t xml:space="preserve">than </w:t>
      </w:r>
      <w:r>
        <w:rPr>
          <w:rFonts w:ascii="Georgia" w:hAnsi="Georgia" w:cs="Times New Roman"/>
          <w:color w:val="333333"/>
        </w:rPr>
        <w:t>commit the criminal act, or the defendant acts with knowledge that his or her conduct is illegal, which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scienter</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Specific Intent to Bring about a Bad Result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state statute defines mayhem as “physical contact with another, inflicted w</w:t>
      </w:r>
      <w:r>
        <w:rPr>
          <w:rFonts w:ascii="Georgia" w:hAnsi="Georgia" w:cs="Times New Roman"/>
          <w:color w:val="333333"/>
        </w:rPr>
        <w:t>ith the intent to maim, disfigure, or scar.” This statute describes a specific intent crime. To be guilty of mayhem under the statute, the defendant must inflict the physical contact with the intent of causing the bad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result</w:t>
      </w:r>
      <w:r>
        <w:rPr>
          <w:rStyle w:val="apple-converted-space"/>
          <w:rFonts w:ascii="Georgia" w:hAnsi="Georgia" w:cs="Times New Roman"/>
          <w:color w:val="333333"/>
        </w:rPr>
        <w:t> </w:t>
      </w:r>
      <w:r>
        <w:rPr>
          <w:rFonts w:ascii="Georgia" w:hAnsi="Georgia" w:cs="Times New Roman"/>
          <w:color w:val="333333"/>
        </w:rPr>
        <w:t>of maiming, disfigurement, or s</w:t>
      </w:r>
      <w:r>
        <w:rPr>
          <w:rFonts w:ascii="Georgia" w:hAnsi="Georgia" w:cs="Times New Roman"/>
          <w:color w:val="333333"/>
        </w:rPr>
        <w:t>carring. If the prosecution cannot prove this high-level intent, the defendant may be acquitted (or charged and convicted of a lower-level intent crime like battery).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if Pauline says, “It’s time to permanently mess up that pretty face,” and thereafter t</w:t>
      </w:r>
      <w:r>
        <w:rPr>
          <w:rFonts w:ascii="Georgia" w:hAnsi="Georgia" w:cs="Times New Roman"/>
          <w:color w:val="333333"/>
        </w:rPr>
        <w:t>akes out a razor and slices Peter’s cheek with it, Pauline might be found guilty of mayhem. On the other hand, if Pauline slaps Peter while he is shaving without making the comment, and the razor bites into his cheek, it is more challenging to prove that s</w:t>
      </w:r>
      <w:r>
        <w:rPr>
          <w:rFonts w:ascii="Georgia" w:hAnsi="Georgia" w:cs="Times New Roman"/>
          <w:color w:val="333333"/>
        </w:rPr>
        <w:t>he</w:t>
      </w:r>
      <w:r>
        <w:rPr>
          <w:rStyle w:val="Emphasis"/>
          <w:rFonts w:ascii="Georgia" w:hAnsi="Georgia" w:cs="Times New Roman"/>
          <w:color w:val="333333"/>
          <w:bdr w:val="none" w:sz="0" w:space="0" w:color="auto" w:frame="1"/>
        </w:rPr>
        <w:t>intended a scarring</w:t>
      </w:r>
      <w:r>
        <w:rPr>
          <w:rFonts w:ascii="Georgia" w:hAnsi="Georgia" w:cs="Times New Roman"/>
          <w:color w:val="333333"/>
        </w:rPr>
        <w:t>, and Pauline might be found guilty only of battery.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Specific Intent to Do More than the Criminal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state statute defines theft as “a permanent taking of property belonging to another.” This statute describes a specific </w:t>
      </w:r>
      <w:r>
        <w:rPr>
          <w:rFonts w:ascii="Georgia" w:hAnsi="Georgia" w:cs="Times New Roman"/>
          <w:color w:val="333333"/>
        </w:rPr>
        <w:t>intent crime. To be guilty of theft under the statute, the defendant must intend to do more than “take the property of another,” which is the criminal act. The defendant must also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intend to keep</w:t>
      </w:r>
      <w:r>
        <w:rPr>
          <w:rStyle w:val="apple-converted-space"/>
          <w:rFonts w:ascii="Georgia" w:hAnsi="Georgia" w:cs="Times New Roman"/>
          <w:color w:val="333333"/>
        </w:rPr>
        <w:t> </w:t>
      </w:r>
      <w:r>
        <w:rPr>
          <w:rFonts w:ascii="Georgia" w:hAnsi="Georgia" w:cs="Times New Roman"/>
          <w:color w:val="333333"/>
        </w:rPr>
        <w:t>the property permanently.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if Pauline borrows Peter’s razor</w:t>
      </w:r>
      <w:r>
        <w:rPr>
          <w:rFonts w:ascii="Georgia" w:hAnsi="Georgia" w:cs="Times New Roman"/>
          <w:color w:val="333333"/>
        </w:rPr>
        <w:t xml:space="preserve"> to shave her legs, she has “taken the property of another,” but she has not committed theft for the simple reason that she intends to return the property after use.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Scienter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terms mens rea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scienter</w:t>
      </w:r>
      <w:r>
        <w:rPr>
          <w:rStyle w:val="apple-converted-space"/>
          <w:rFonts w:ascii="Georgia" w:hAnsi="Georgia" w:cs="Times New Roman"/>
          <w:color w:val="333333"/>
        </w:rPr>
        <w:t> </w:t>
      </w:r>
      <w:r>
        <w:rPr>
          <w:rFonts w:ascii="Georgia" w:hAnsi="Georgia" w:cs="Times New Roman"/>
          <w:color w:val="333333"/>
        </w:rPr>
        <w:t>are sometimes used interchang</w:t>
      </w:r>
      <w:r>
        <w:rPr>
          <w:rFonts w:ascii="Georgia" w:hAnsi="Georgia" w:cs="Times New Roman"/>
          <w:color w:val="333333"/>
        </w:rPr>
        <w:t>eably, many jurisdictions define scienter as knowledge that an act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illegal</w:t>
      </w:r>
      <w:r>
        <w:rPr>
          <w:rFonts w:ascii="Georgia" w:hAnsi="Georgia" w:cs="Times New Roman"/>
          <w:color w:val="333333"/>
        </w:rPr>
        <w:t>. Scienter can be the basis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in some statutes. So a statute that makes it a crime to “willfully file a false tax return” may require knowledge that the tax retur</w:t>
      </w:r>
      <w:r>
        <w:rPr>
          <w:rFonts w:ascii="Georgia" w:hAnsi="Georgia" w:cs="Times New Roman"/>
          <w:color w:val="333333"/>
        </w:rPr>
        <w:t>n includes false information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that it will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unlawful</w:t>
      </w:r>
      <w:r>
        <w:rPr>
          <w:rStyle w:val="apple-converted-space"/>
          <w:rFonts w:ascii="Georgia" w:hAnsi="Georgia" w:cs="Times New Roman"/>
          <w:color w:val="333333"/>
        </w:rPr>
        <w:t> </w:t>
      </w:r>
      <w:r>
        <w:rPr>
          <w:rFonts w:ascii="Georgia" w:hAnsi="Georgia" w:cs="Times New Roman"/>
          <w:color w:val="333333"/>
        </w:rPr>
        <w:t>to file it.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If the prosecution fails to prove beyond a reasonable doubt that the defendant knew his or her conduct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illegal</w:t>
      </w:r>
      <w:r>
        <w:rPr>
          <w:rFonts w:ascii="Georgia" w:hAnsi="Georgia" w:cs="Times New Roman"/>
          <w:color w:val="333333"/>
        </w:rPr>
        <w:t xml:space="preserve">, this could nullify scienter, and the </w:t>
      </w:r>
      <w:r>
        <w:rPr>
          <w:rFonts w:ascii="Georgia" w:hAnsi="Georgia" w:cs="Times New Roman"/>
          <w:color w:val="333333"/>
        </w:rPr>
        <w:t>prosecution cannot prove specific intent.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General intent is less sophisticated than specific intent. Thus general intent crimes are easier to prove and can also result in a less severe punishment. A basic definition of general intent is the </w:t>
      </w:r>
      <w:r>
        <w:rPr>
          <w:rFonts w:ascii="Georgia" w:hAnsi="Georgia" w:cs="Times New Roman"/>
          <w:color w:val="333333"/>
        </w:rPr>
        <w:t>intent to perform the criminal act or actus reus. If the defendant acts intentionally but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without the additional desire</w:t>
      </w:r>
      <w:r>
        <w:rPr>
          <w:rStyle w:val="apple-converted-space"/>
          <w:rFonts w:ascii="Georgia" w:hAnsi="Georgia" w:cs="Times New Roman"/>
          <w:color w:val="333333"/>
        </w:rPr>
        <w:t> </w:t>
      </w:r>
      <w:r>
        <w:rPr>
          <w:rFonts w:ascii="Georgia" w:hAnsi="Georgia" w:cs="Times New Roman"/>
          <w:color w:val="333333"/>
        </w:rPr>
        <w:t>to bring about a certain result, or do anything other than the criminal act itself, the defendant has acted with general intent.</w:t>
      </w:r>
      <w:r>
        <w:rPr>
          <w:rFonts w:ascii="Calibri" w:hAnsi="Calibri" w:cs="Times New Roman"/>
          <w:color w:val="2689C6"/>
          <w:bdr w:val="none" w:sz="0" w:space="0" w:color="auto" w:frame="1"/>
          <w:vertAlign w:val="superscript"/>
        </w:rPr>
        <w:t>[3]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Infe</w:t>
      </w:r>
      <w:r>
        <w:rPr>
          <w:rFonts w:ascii="Calibri" w:eastAsia="Times New Roman" w:hAnsi="Calibri" w:cs="Times New Roman"/>
          <w:color w:val="333333"/>
          <w:sz w:val="24"/>
          <w:szCs w:val="24"/>
        </w:rPr>
        <w:t>rence of General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Intent is a notoriously difficult element to prove because it is locked inside the defendant’s mind. Ordinarily, the only direct evidence of intent is a defendant’s confession, which the government cannot forcibly obtain because of </w:t>
      </w:r>
      <w:r>
        <w:rPr>
          <w:rFonts w:ascii="Georgia" w:hAnsi="Georgia" w:cs="Times New Roman"/>
          <w:color w:val="333333"/>
        </w:rPr>
        <w:t>the Fifth Amendment privilege against self-incrimination. Witnesses who hear the defendant express intent are often unable to testify about it because of evidentiary rules prohibiting hearsay. However, many jurisdictions allow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inference</w:t>
      </w:r>
      <w:r>
        <w:rPr>
          <w:rStyle w:val="apple-converted-space"/>
          <w:rFonts w:ascii="Georgia" w:hAnsi="Georgia" w:cs="Times New Roman"/>
          <w:color w:val="333333"/>
        </w:rPr>
        <w:t> </w:t>
      </w:r>
      <w:r>
        <w:rPr>
          <w:rFonts w:ascii="Georgia" w:hAnsi="Georgia" w:cs="Times New Roman"/>
          <w:color w:val="333333"/>
        </w:rPr>
        <w:t>of general inten</w:t>
      </w:r>
      <w:r>
        <w:rPr>
          <w:rFonts w:ascii="Georgia" w:hAnsi="Georgia" w:cs="Times New Roman"/>
          <w:color w:val="333333"/>
        </w:rPr>
        <w:t>t based on the criminal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In essence, if the jury accepts the inference, the prosecution does not have the burden of proving intent for a general intent crime.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General Intent Crime and an Inference of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state statute defines batt</w:t>
      </w:r>
      <w:r>
        <w:rPr>
          <w:rFonts w:ascii="Georgia" w:hAnsi="Georgia" w:cs="Times New Roman"/>
          <w:color w:val="333333"/>
        </w:rPr>
        <w:t>ery as “intentional harmful or offensive physical contact with another.” This statute describes a general intent crime. To be guilty of battery under the statute, the defendant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only</w:t>
      </w:r>
      <w:r>
        <w:rPr>
          <w:rStyle w:val="apple-converted-space"/>
          <w:rFonts w:ascii="Georgia" w:hAnsi="Georgia" w:cs="Times New Roman"/>
          <w:color w:val="333333"/>
        </w:rPr>
        <w:t> </w:t>
      </w:r>
      <w:r>
        <w:rPr>
          <w:rFonts w:ascii="Georgia" w:hAnsi="Georgia" w:cs="Times New Roman"/>
          <w:color w:val="333333"/>
        </w:rPr>
        <w:t xml:space="preserve">intend the harmful or offensive contact. The defendant does not have </w:t>
      </w:r>
      <w:r>
        <w:rPr>
          <w:rFonts w:ascii="Georgia" w:hAnsi="Georgia" w:cs="Times New Roman"/>
          <w:color w:val="333333"/>
        </w:rPr>
        <w:t>to desire that the contact produces a specific</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result</w:t>
      </w:r>
      <w:r>
        <w:rPr>
          <w:rFonts w:ascii="Georgia" w:hAnsi="Georgia" w:cs="Times New Roman"/>
          <w:color w:val="333333"/>
        </w:rPr>
        <w:t>, such as scarring, or death; nor does the defendant need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scienter</w:t>
      </w:r>
      <w:r>
        <w:rPr>
          <w:rFonts w:ascii="Georgia" w:hAnsi="Georgia" w:cs="Times New Roman"/>
          <w:color w:val="333333"/>
        </w:rPr>
        <w:t>, or awareness that the physical contact is illegal.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If Addie balls up her </w:t>
      </w:r>
      <w:r>
        <w:rPr>
          <w:rFonts w:ascii="Georgia" w:hAnsi="Georgia" w:cs="Times New Roman"/>
          <w:color w:val="333333"/>
        </w:rPr>
        <w:t>fist and punches Eddie in the jaw after Eddie calls her a “stupid idiot,” Addie has probably committed battery under the statute. A prosecutor could prove that Addie committed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w:t>
      </w:r>
      <w:r>
        <w:rPr>
          <w:rStyle w:val="apple-converted-space"/>
          <w:rFonts w:ascii="Georgia" w:hAnsi="Georgia" w:cs="Times New Roman"/>
          <w:color w:val="333333"/>
        </w:rPr>
        <w:t> </w:t>
      </w:r>
      <w:r>
        <w:rPr>
          <w:rFonts w:ascii="Georgia" w:hAnsi="Georgia" w:cs="Times New Roman"/>
          <w:color w:val="333333"/>
        </w:rPr>
        <w:t>of harmful or offensive contact using Eddie’s testimony and a physician’</w:t>
      </w:r>
      <w:r>
        <w:rPr>
          <w:rFonts w:ascii="Georgia" w:hAnsi="Georgia" w:cs="Times New Roman"/>
          <w:color w:val="333333"/>
        </w:rPr>
        <w:t>s report. The jury could thereafter be instructed to “infer intent from proof of the act.” If the jury accepts the inference and determines that Addie committed the criminal act, the jury could find Addie guilty of battery without additional evidence of in</w:t>
      </w:r>
      <w:r>
        <w:rPr>
          <w:rFonts w:ascii="Georgia" w:hAnsi="Georgia" w:cs="Times New Roman"/>
          <w:color w:val="333333"/>
        </w:rPr>
        <w:t>tent.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Common Law Intents</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5705475"/>
            <wp:effectExtent l="0" t="0" r="9525" b="9525"/>
            <wp:docPr id="46" name="Picture 39" descr="Macintosh HD:Users:lilakittredge:Desktop:storm-fig04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lilakittredge:Desktop:storm-fig04_006.jpe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76875" cy="57054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Motive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Intent should not be confused with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motive</w:t>
      </w:r>
      <w:r>
        <w:rPr>
          <w:rFonts w:ascii="Georgia" w:hAnsi="Georgia" w:cs="Times New Roman"/>
          <w:color w:val="333333"/>
        </w:rPr>
        <w:t>, which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w:t>
      </w:r>
      <w:r>
        <w:rPr>
          <w:rStyle w:val="apple-converted-space"/>
          <w:rFonts w:ascii="Georgia" w:hAnsi="Georgia" w:cs="Times New Roman"/>
          <w:color w:val="333333"/>
        </w:rPr>
        <w:t> </w:t>
      </w:r>
      <w:r>
        <w:rPr>
          <w:rFonts w:ascii="Georgia" w:hAnsi="Georgia" w:cs="Times New Roman"/>
          <w:color w:val="333333"/>
        </w:rPr>
        <w:t xml:space="preserve">the defendant commits the criminal act </w:t>
      </w:r>
      <w:r>
        <w:rPr>
          <w:rFonts w:ascii="Georgia" w:hAnsi="Georgia" w:cs="Times New Roman"/>
          <w:color w:val="333333"/>
        </w:rPr>
        <w:t>or actus reus. Motive can generate intent, support a defense, and be used to determine sentencing. However, motive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alone</w:t>
      </w:r>
      <w:r>
        <w:rPr>
          <w:rStyle w:val="apple-converted-space"/>
          <w:rFonts w:ascii="Georgia" w:hAnsi="Georgia" w:cs="Times New Roman"/>
          <w:color w:val="333333"/>
        </w:rPr>
        <w:t> </w:t>
      </w:r>
      <w:r>
        <w:rPr>
          <w:rFonts w:ascii="Georgia" w:hAnsi="Georgia" w:cs="Times New Roman"/>
          <w:color w:val="333333"/>
        </w:rPr>
        <w:t>does not constitute mens rea and does not act as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substitute</w:t>
      </w:r>
      <w:r>
        <w:rPr>
          <w:rStyle w:val="apple-converted-space"/>
          <w:rFonts w:ascii="Georgia" w:hAnsi="Georgia" w:cs="Times New Roman"/>
          <w:color w:val="333333"/>
        </w:rPr>
        <w:t> </w:t>
      </w:r>
      <w:r>
        <w:rPr>
          <w:rFonts w:ascii="Georgia" w:hAnsi="Georgia" w:cs="Times New Roman"/>
          <w:color w:val="333333"/>
        </w:rPr>
        <w:t>for criminal intent.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Motive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Isabella, a housewife with no crim</w:t>
      </w:r>
      <w:r>
        <w:rPr>
          <w:rFonts w:ascii="Georgia" w:hAnsi="Georgia" w:cs="Times New Roman"/>
          <w:color w:val="333333"/>
        </w:rPr>
        <w:t>inal record, sits quietly in court waiting to hear the jury verdict in a trial for the rape of her teenage daughter by Ignatius. Ignatius has been convicted of child rape in three previous incidents. The jury foreman announces the decision finding Ignatius</w:t>
      </w:r>
      <w:r>
        <w:rPr>
          <w:rFonts w:ascii="Georgia" w:hAnsi="Georgia" w:cs="Times New Roman"/>
          <w:color w:val="333333"/>
        </w:rPr>
        <w:t xml:space="preserve"> not guilty. Ignatius looks over his shoulder at Isabella and smirks. Isabella calmly pulls a loaded revolver out of her purse, and then shoots and kills Ignatius. In this case, Isabella’s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motive</w:t>
      </w:r>
      <w:r>
        <w:rPr>
          <w:rStyle w:val="apple-converted-space"/>
          <w:rFonts w:ascii="Georgia" w:hAnsi="Georgia" w:cs="Times New Roman"/>
          <w:color w:val="333333"/>
        </w:rPr>
        <w:t> </w:t>
      </w:r>
      <w:r>
        <w:rPr>
          <w:rFonts w:ascii="Georgia" w:hAnsi="Georgia" w:cs="Times New Roman"/>
          <w:color w:val="333333"/>
        </w:rPr>
        <w:t>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revenge</w:t>
      </w:r>
      <w:r>
        <w:rPr>
          <w:rStyle w:val="apple-converted-space"/>
          <w:rFonts w:ascii="Georgia" w:hAnsi="Georgia" w:cs="Times New Roman"/>
          <w:color w:val="333333"/>
        </w:rPr>
        <w:t> </w:t>
      </w:r>
      <w:r>
        <w:rPr>
          <w:rFonts w:ascii="Georgia" w:hAnsi="Georgia" w:cs="Times New Roman"/>
          <w:color w:val="333333"/>
        </w:rPr>
        <w:t>for the rape of her teenage daughter, or the desi</w:t>
      </w:r>
      <w:r>
        <w:rPr>
          <w:rFonts w:ascii="Georgia" w:hAnsi="Georgia" w:cs="Times New Roman"/>
          <w:color w:val="333333"/>
        </w:rPr>
        <w:t>re to protect other women from Ignatius’ conduct. This motive generated Isabella’s criminal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w:t>
      </w:r>
      <w:r>
        <w:rPr>
          <w:rFonts w:ascii="Georgia" w:hAnsi="Georgia" w:cs="Times New Roman"/>
          <w:color w:val="333333"/>
        </w:rPr>
        <w:t>, which is malice aforethought or intent to kill. In spite of Isabella’s motive, which is probably understandable under the circumstances, Isabella can be fou</w:t>
      </w:r>
      <w:r>
        <w:rPr>
          <w:rFonts w:ascii="Georgia" w:hAnsi="Georgia" w:cs="Times New Roman"/>
          <w:color w:val="333333"/>
        </w:rPr>
        <w:t xml:space="preserve">nd guilty of murder because she acted with the murder mens rea. However, Isabella’s motive may be introduced at sentencing and may result in a reduced sentence such as life in prison rather than the death penalty. In addition, Isabella’s motive may affect </w:t>
      </w:r>
      <w:r>
        <w:rPr>
          <w:rFonts w:ascii="Georgia" w:hAnsi="Georgia" w:cs="Times New Roman"/>
          <w:color w:val="333333"/>
        </w:rPr>
        <w:t>a prosecutor’s decision to seek the death penalty at all because this would probably be disfavored by the public.</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Model Penal Code Criminal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Penal Code divides criminal intent into four states of mind listed in order of culpability: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purpose</w:t>
      </w:r>
      <w:r>
        <w:rPr>
          <w:rStyle w:val="marginterm"/>
          <w:rFonts w:ascii="Georgia" w:hAnsi="Georgia" w:cs="Times New Roman"/>
          <w:color w:val="333333"/>
          <w:bdr w:val="none" w:sz="0" w:space="0" w:color="auto" w:frame="1"/>
        </w:rPr>
        <w:t>ly</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knowingly</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recklessly</w:t>
      </w:r>
      <w:r>
        <w:rPr>
          <w:rFonts w:ascii="Georgia" w:hAnsi="Georgia" w:cs="Times New Roman"/>
          <w:color w:val="333333"/>
        </w:rPr>
        <w:t>,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negligently</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Purposely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defendant who acts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intends to engage in conduct of that nature and intends to cause a certain result.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Purposeful criminal intent resembles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 xml:space="preserve">to cause harm, which was discussed previously. As the Model Penal Code states, “[a] person acts purposely with respect to a material element of an offense when: (i) if the element involves the nature of his conduct or a result thereof, it is his conscious </w:t>
      </w:r>
      <w:r>
        <w:rPr>
          <w:rFonts w:ascii="Georgia" w:hAnsi="Georgia" w:cs="Times New Roman"/>
          <w:color w:val="333333"/>
        </w:rPr>
        <w:t>object to engage in conduct of that nature or to cause such a result” (Model Penal Code § 2.02 (2) (a)).</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Purposely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333333"/>
        </w:rPr>
        <w:t>, where Pauline takes out a razor and slices Peter’s cheek. In this example, Pauline is aware of the n</w:t>
      </w:r>
      <w:r>
        <w:rPr>
          <w:rFonts w:ascii="Georgia" w:hAnsi="Georgia" w:cs="Times New Roman"/>
          <w:color w:val="333333"/>
        </w:rPr>
        <w:t>ature of the act (slicing someone’s cheek with a razor). Pauline also appears to be acting with the intent to cause a specific result, based on her statement to Peter. Thus Pauline is acting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and can probably be convicted of</w:t>
      </w:r>
      <w:r>
        <w:rPr>
          <w:rFonts w:ascii="Georgia" w:hAnsi="Georgia" w:cs="Times New Roman"/>
          <w:color w:val="333333"/>
        </w:rPr>
        <w:t xml:space="preserve"> some form of aggravated battery or mayhem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Knowingly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indicates that the defendant is aware of the nature of the act and its probable consequences.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Knowingly differs from purposely in that the defendant is not acting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 xml:space="preserve">to </w:t>
      </w:r>
      <w:r>
        <w:rPr>
          <w:rStyle w:val="Emphasis"/>
          <w:rFonts w:ascii="Georgia" w:hAnsi="Georgia" w:cs="Times New Roman"/>
          <w:color w:val="333333"/>
          <w:bdr w:val="none" w:sz="0" w:space="0" w:color="auto" w:frame="1"/>
        </w:rPr>
        <w:t>cause</w:t>
      </w:r>
      <w:r>
        <w:rPr>
          <w:rStyle w:val="apple-converted-space"/>
          <w:rFonts w:ascii="Georgia" w:hAnsi="Georgia" w:cs="Times New Roman"/>
          <w:color w:val="333333"/>
        </w:rPr>
        <w:t> </w:t>
      </w:r>
      <w:r>
        <w:rPr>
          <w:rFonts w:ascii="Georgia" w:hAnsi="Georgia" w:cs="Times New Roman"/>
          <w:color w:val="333333"/>
        </w:rPr>
        <w:t>a certain result but is acting with the awareness that the result is</w:t>
      </w:r>
      <w:r>
        <w:rPr>
          <w:rStyle w:val="Emphasis"/>
          <w:rFonts w:ascii="Georgia" w:hAnsi="Georgia" w:cs="Times New Roman"/>
          <w:color w:val="333333"/>
          <w:bdr w:val="none" w:sz="0" w:space="0" w:color="auto" w:frame="1"/>
        </w:rPr>
        <w:t>practically certain</w:t>
      </w:r>
      <w:r>
        <w:rPr>
          <w:rStyle w:val="apple-converted-space"/>
          <w:rFonts w:ascii="Georgia" w:hAnsi="Georgia" w:cs="Times New Roman"/>
          <w:color w:val="333333"/>
        </w:rPr>
        <w:t> </w:t>
      </w:r>
      <w:r>
        <w:rPr>
          <w:rFonts w:ascii="Georgia" w:hAnsi="Georgia" w:cs="Times New Roman"/>
          <w:color w:val="333333"/>
        </w:rPr>
        <w:t>to occur.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Model Penal Code describes knowingly as follows: “A person acts knowingly with respect to a material element of an offense when…he is aware that</w:t>
      </w:r>
      <w:r>
        <w:rPr>
          <w:rFonts w:ascii="Georgia" w:hAnsi="Georgia" w:cs="Times New Roman"/>
          <w:color w:val="333333"/>
        </w:rPr>
        <w:t xml:space="preserve"> his conduct is of that nature…if the element involves a result of his conduct, he is aware that it is practically certain that his conduct will cause such a result” (Model Penal Code in § 2.02(2) (b)).</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Knowingly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Victor brags to his girlfriend T</w:t>
      </w:r>
      <w:r>
        <w:rPr>
          <w:rFonts w:ascii="Georgia" w:hAnsi="Georgia" w:cs="Times New Roman"/>
          <w:color w:val="333333"/>
        </w:rPr>
        <w:t>anya that he can shoot into a densely packed crowd of people on the subway train without hitting any of them. Tanya dares Victor to try it. Victor removes a concealed weapon from his waistband and shoots, aiming at a group of people standing with their bac</w:t>
      </w:r>
      <w:r>
        <w:rPr>
          <w:rFonts w:ascii="Georgia" w:hAnsi="Georgia" w:cs="Times New Roman"/>
          <w:color w:val="333333"/>
        </w:rPr>
        <w:t>k to him. The shot kills Monica, who is standing the closest to Victor. In this case, Victor did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intend</w:t>
      </w:r>
      <w:r>
        <w:rPr>
          <w:rStyle w:val="apple-converted-space"/>
          <w:rFonts w:ascii="Georgia" w:hAnsi="Georgia" w:cs="Times New Roman"/>
          <w:color w:val="333333"/>
        </w:rPr>
        <w:t> </w:t>
      </w:r>
      <w:r>
        <w:rPr>
          <w:rFonts w:ascii="Georgia" w:hAnsi="Georgia" w:cs="Times New Roman"/>
          <w:color w:val="333333"/>
        </w:rPr>
        <w:t>to shoot Monica. In fact, Victor’s goal was to shoot and miss all the standing subway passengers. However, Victor was</w:t>
      </w:r>
      <w:r>
        <w:rPr>
          <w:rStyle w:val="Emphasis"/>
          <w:rFonts w:ascii="Georgia" w:hAnsi="Georgia" w:cs="Times New Roman"/>
          <w:color w:val="333333"/>
          <w:bdr w:val="none" w:sz="0" w:space="0" w:color="auto" w:frame="1"/>
        </w:rPr>
        <w:t>aware</w:t>
      </w:r>
      <w:r>
        <w:rPr>
          <w:rStyle w:val="apple-converted-space"/>
          <w:rFonts w:ascii="Georgia" w:hAnsi="Georgia" w:cs="Times New Roman"/>
          <w:color w:val="333333"/>
        </w:rPr>
        <w:t> </w:t>
      </w:r>
      <w:r>
        <w:rPr>
          <w:rFonts w:ascii="Georgia" w:hAnsi="Georgia" w:cs="Times New Roman"/>
          <w:color w:val="333333"/>
        </w:rPr>
        <w:t>that he was shooting a loaded gun (the nature of the act) and was also</w:t>
      </w:r>
      <w:r>
        <w:rPr>
          <w:rStyle w:val="Emphasis"/>
          <w:rFonts w:ascii="Georgia" w:hAnsi="Georgia" w:cs="Times New Roman"/>
          <w:color w:val="333333"/>
          <w:bdr w:val="none" w:sz="0" w:space="0" w:color="auto" w:frame="1"/>
        </w:rPr>
        <w:t>practically certain</w:t>
      </w:r>
      <w:r>
        <w:rPr>
          <w:rStyle w:val="apple-converted-space"/>
          <w:rFonts w:ascii="Georgia" w:hAnsi="Georgia" w:cs="Times New Roman"/>
          <w:color w:val="333333"/>
        </w:rPr>
        <w:t> </w:t>
      </w:r>
      <w:r>
        <w:rPr>
          <w:rFonts w:ascii="Georgia" w:hAnsi="Georgia" w:cs="Times New Roman"/>
          <w:color w:val="333333"/>
        </w:rPr>
        <w:t>that shooting into a crowd would result in somebody getting hurt or killed. Thus Victor acted knowingly according to the Model Penal Code. If the state in which Victo</w:t>
      </w:r>
      <w:r>
        <w:rPr>
          <w:rFonts w:ascii="Georgia" w:hAnsi="Georgia" w:cs="Times New Roman"/>
          <w:color w:val="333333"/>
        </w:rPr>
        <w:t>r shoots Monica defines murder intent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under the Model Penal Code, then Victor has most likely committed murder in this case.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67350" cy="5124450"/>
            <wp:effectExtent l="0" t="0" r="0" b="0"/>
            <wp:docPr id="47" name="Picture 40" descr="Macintosh HD:Users:lilakittredge:Desktop:storm-fig04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lilakittredge:Desktop:storm-fig04_007.jpe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467350" cy="51244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Recklessly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Recklessly</w:t>
      </w:r>
      <w:r>
        <w:rPr>
          <w:rStyle w:val="apple-converted-space"/>
          <w:rFonts w:ascii="Georgia" w:hAnsi="Georgia" w:cs="Times New Roman"/>
          <w:color w:val="333333"/>
        </w:rPr>
        <w:t> </w:t>
      </w:r>
      <w:r>
        <w:rPr>
          <w:rFonts w:ascii="Georgia" w:hAnsi="Georgia" w:cs="Times New Roman"/>
          <w:color w:val="333333"/>
        </w:rPr>
        <w:t>is a lower level of culpability than knowingly, and reckless intent crimes are not as common as offenses criminalizing purposeful, knowing conduct.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degree</w:t>
      </w:r>
      <w:r>
        <w:rPr>
          <w:rFonts w:ascii="Georgia" w:hAnsi="Georgia" w:cs="Times New Roman"/>
          <w:color w:val="333333"/>
        </w:rPr>
        <w:t>of risk awareness is key to distinguishing a reckless intent crime from a knowing intent crime. A defendant acts recklessly if he or she consciously disregards a substantial and unjustifiable risk that the bad result or harm will occur.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This is differe</w:t>
      </w:r>
      <w:r>
        <w:rPr>
          <w:rFonts w:ascii="Georgia" w:hAnsi="Georgia" w:cs="Times New Roman"/>
          <w:color w:val="333333"/>
        </w:rPr>
        <w:t>nt from a knowing intent crime, where the defendant must be “practically certain” of the bad results. The reckless intent test is two pronged. First, the defendant must consciously disregard a substantial risk of harm. The standard is subjective;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defen</w:t>
      </w:r>
      <w:r>
        <w:rPr>
          <w:rStyle w:val="Emphasis"/>
          <w:rFonts w:ascii="Georgia" w:hAnsi="Georgia" w:cs="Times New Roman"/>
          <w:color w:val="333333"/>
          <w:bdr w:val="none" w:sz="0" w:space="0" w:color="auto" w:frame="1"/>
        </w:rPr>
        <w:t>dant</w:t>
      </w:r>
      <w:r>
        <w:rPr>
          <w:rStyle w:val="apple-converted-space"/>
          <w:rFonts w:ascii="Georgia" w:hAnsi="Georgia" w:cs="Times New Roman"/>
          <w:color w:val="333333"/>
        </w:rPr>
        <w:t> </w:t>
      </w:r>
      <w:r>
        <w:rPr>
          <w:rFonts w:ascii="Georgia" w:hAnsi="Georgia" w:cs="Times New Roman"/>
          <w:color w:val="333333"/>
        </w:rPr>
        <w:t>must know of the substantial risk. Second, the defendant must take an unjustifiable risk, meaning that no valid reason exists for the risk. The standard for this prong is objective; if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person</w:t>
      </w:r>
      <w:r>
        <w:rPr>
          <w:rStyle w:val="apple-converted-space"/>
          <w:rFonts w:ascii="Georgia" w:hAnsi="Georgia" w:cs="Times New Roman"/>
          <w:color w:val="333333"/>
        </w:rPr>
        <w:t> </w:t>
      </w:r>
      <w:r>
        <w:rPr>
          <w:rFonts w:ascii="Georgia" w:hAnsi="Georgia" w:cs="Times New Roman"/>
          <w:color w:val="333333"/>
        </w:rPr>
        <w:t xml:space="preserve">would not take the risk, then the defendant’s </w:t>
      </w:r>
      <w:r>
        <w:rPr>
          <w:rFonts w:ascii="Georgia" w:hAnsi="Georgia" w:cs="Times New Roman"/>
          <w:color w:val="333333"/>
        </w:rPr>
        <w:t>action in taking it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Fonts w:ascii="Georgia" w:hAnsi="Georgia" w:cs="Times New Roman"/>
          <w:color w:val="333333"/>
        </w:rPr>
        <w:t>. As the Model Penal Code states, “[t]he risk must be of such a nature and degree that…its disregard involves a gross deviation from the standard of conduct that a law-abiding person would observe in the actor’s situation” (M</w:t>
      </w:r>
      <w:r>
        <w:rPr>
          <w:rFonts w:ascii="Georgia" w:hAnsi="Georgia" w:cs="Times New Roman"/>
          <w:color w:val="333333"/>
        </w:rPr>
        <w:t>odel Penal Code § 2.02(2) (c)).</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Recklessly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333333"/>
        </w:rPr>
        <w:t>, where Victor shoots into a crowd of subway travelers and kills Monica. Change the example, and imagine that the subway train has only three passengers. Victor easily shoots in be</w:t>
      </w:r>
      <w:r>
        <w:rPr>
          <w:rFonts w:ascii="Georgia" w:hAnsi="Georgia" w:cs="Times New Roman"/>
          <w:color w:val="333333"/>
        </w:rPr>
        <w:t>tween them, yet the bullet ricochets off one of the seats and strikes Monica, killing her. Victor would be acting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rather than</w:t>
      </w:r>
      <w:r>
        <w:rPr>
          <w:rStyle w:val="Strong"/>
          <w:rFonts w:ascii="Georgia" w:hAnsi="Georgia" w:cs="Times New Roman"/>
          <w:color w:val="333333"/>
          <w:bdr w:val="none" w:sz="0" w:space="0" w:color="auto" w:frame="1"/>
        </w:rPr>
        <w:t>knowing</w:t>
      </w:r>
      <w:r>
        <w:rPr>
          <w:rStyle w:val="apple-converted-space"/>
          <w:rFonts w:ascii="Georgia" w:hAnsi="Georgia" w:cs="Times New Roman"/>
          <w:color w:val="333333"/>
        </w:rPr>
        <w:t> </w:t>
      </w:r>
      <w:r>
        <w:rPr>
          <w:rFonts w:ascii="Georgia" w:hAnsi="Georgia" w:cs="Times New Roman"/>
          <w:color w:val="333333"/>
        </w:rPr>
        <w:t>intent in this situation. Victor’s knowledge and awareness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risk</w:t>
      </w:r>
      <w:r>
        <w:rPr>
          <w:rStyle w:val="apple-converted-space"/>
          <w:rFonts w:ascii="Georgia" w:hAnsi="Georgia" w:cs="Times New Roman"/>
          <w:color w:val="333333"/>
        </w:rPr>
        <w:t> </w:t>
      </w:r>
      <w:r>
        <w:rPr>
          <w:rFonts w:ascii="Georgia" w:hAnsi="Georgia" w:cs="Times New Roman"/>
          <w:color w:val="333333"/>
        </w:rPr>
        <w:t>of injury or death when shooting a gun</w:t>
      </w:r>
      <w:r>
        <w:rPr>
          <w:rFonts w:ascii="Georgia" w:hAnsi="Georgia" w:cs="Times New Roman"/>
          <w:color w:val="333333"/>
        </w:rPr>
        <w:t xml:space="preserve"> inside a subway car containing three passengers is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substantial</w:t>
      </w:r>
      <w:r>
        <w:rPr>
          <w:rFonts w:ascii="Georgia" w:hAnsi="Georgia" w:cs="Times New Roman"/>
          <w:color w:val="333333"/>
        </w:rPr>
        <w:t>. A reasonable, law-abiding person would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take this action under these circumstances. Thus Victor might be charged with a lower-level form of criminal homicide like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manslaughter</w:t>
      </w:r>
      <w:r>
        <w:rPr>
          <w:rStyle w:val="apple-converted-space"/>
          <w:rFonts w:ascii="Georgia" w:hAnsi="Georgia" w:cs="Times New Roman"/>
          <w:color w:val="333333"/>
        </w:rPr>
        <w:t> </w:t>
      </w:r>
      <w:r>
        <w:rPr>
          <w:rFonts w:ascii="Georgia" w:hAnsi="Georgia" w:cs="Times New Roman"/>
          <w:color w:val="333333"/>
        </w:rPr>
        <w:t>in this case. The difference between murder and manslaughter is discussed in detail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Negligently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Negligent intent crimes are less culpable than reckless intent crimes and are also less common. The difference between reckless and negligent </w:t>
      </w:r>
      <w:r>
        <w:rPr>
          <w:rFonts w:ascii="Georgia" w:hAnsi="Georgia" w:cs="Times New Roman"/>
          <w:color w:val="333333"/>
        </w:rPr>
        <w:t>intent is the defendant’s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lack of awareness</w:t>
      </w:r>
      <w:r>
        <w:rPr>
          <w:rFonts w:ascii="Georgia" w:hAnsi="Georgia" w:cs="Times New Roman"/>
          <w:color w:val="333333"/>
        </w:rPr>
        <w:t>. While defendants committing negligent intent crimes are also faced with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substantial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unjustifiable</w:t>
      </w:r>
      <w:r>
        <w:rPr>
          <w:rStyle w:val="apple-converted-space"/>
          <w:rFonts w:ascii="Georgia" w:hAnsi="Georgia" w:cs="Times New Roman"/>
          <w:color w:val="333333"/>
        </w:rPr>
        <w:t> </w:t>
      </w:r>
      <w:r>
        <w:rPr>
          <w:rFonts w:ascii="Georgia" w:hAnsi="Georgia" w:cs="Times New Roman"/>
          <w:color w:val="333333"/>
        </w:rPr>
        <w:t>risk, they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unaware</w:t>
      </w:r>
      <w:r>
        <w:rPr>
          <w:rStyle w:val="apple-converted-space"/>
          <w:rFonts w:ascii="Georgia" w:hAnsi="Georgia" w:cs="Times New Roman"/>
          <w:color w:val="333333"/>
        </w:rPr>
        <w:t> </w:t>
      </w:r>
      <w:r>
        <w:rPr>
          <w:rFonts w:ascii="Georgia" w:hAnsi="Georgia" w:cs="Times New Roman"/>
          <w:color w:val="333333"/>
        </w:rPr>
        <w:t>of it, even though a reasonable person would be.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Thus the first prong of the rec</w:t>
      </w:r>
      <w:r>
        <w:rPr>
          <w:rFonts w:ascii="Georgia" w:hAnsi="Georgia" w:cs="Times New Roman"/>
          <w:color w:val="333333"/>
        </w:rPr>
        <w:t>kless intent test is simply changed from a subjective to objective standard. As the Model Penal Code states, “[a] person acts negligently…when he should be aware of a substantial and unjustifiable risk that the material element exists or will result from h</w:t>
      </w:r>
      <w:r>
        <w:rPr>
          <w:rFonts w:ascii="Georgia" w:hAnsi="Georgia" w:cs="Times New Roman"/>
          <w:color w:val="333333"/>
        </w:rPr>
        <w:t>is conduct”(Model Penal Code § 2.02(2) (d)).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Negligently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333333"/>
        </w:rPr>
        <w:t>, where Victor shoots into a crowd of subway travelers and kills Monica. Change the example, and imagine that the subway train has no passengers. Victor brags to Tany</w:t>
      </w:r>
      <w:r>
        <w:rPr>
          <w:rFonts w:ascii="Georgia" w:hAnsi="Georgia" w:cs="Times New Roman"/>
          <w:color w:val="333333"/>
        </w:rPr>
        <w:t>a that he can shoot a crumpled napkin on the floor. Tanya challenges him to try it. Victor shoots at the napkin and misses, and the bullet ricochets three times off three different seats, travels backward, and strikes Tanya in the forehead, killing her ins</w:t>
      </w:r>
      <w:r>
        <w:rPr>
          <w:rFonts w:ascii="Georgia" w:hAnsi="Georgia" w:cs="Times New Roman"/>
          <w:color w:val="333333"/>
        </w:rPr>
        <w:t>tantly. In this case, Victor may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unaware</w:t>
      </w:r>
      <w:r>
        <w:rPr>
          <w:rStyle w:val="apple-converted-space"/>
          <w:rFonts w:ascii="Georgia" w:hAnsi="Georgia" w:cs="Times New Roman"/>
          <w:color w:val="333333"/>
        </w:rPr>
        <w:t> </w:t>
      </w:r>
      <w:r>
        <w:rPr>
          <w:rFonts w:ascii="Georgia" w:hAnsi="Georgia" w:cs="Times New Roman"/>
          <w:color w:val="333333"/>
        </w:rPr>
        <w:t>of the bullet’s potential to ricochet several times and actually travel backward. However, the trier of fact can determine that a “reasonable person” would be aware that shooting a gun inside a small subway train</w:t>
      </w:r>
      <w:r>
        <w:rPr>
          <w:rFonts w:ascii="Georgia" w:hAnsi="Georgia" w:cs="Times New Roman"/>
          <w:color w:val="333333"/>
        </w:rPr>
        <w:t xml:space="preserve"> could result in injury or death. This would be a finding that Victor acted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negligently</w:t>
      </w:r>
      <w:r>
        <w:rPr>
          <w:rFonts w:ascii="Georgia" w:hAnsi="Georgia" w:cs="Times New Roman"/>
          <w:color w:val="333333"/>
        </w:rPr>
        <w:t>, under the circumstances. If the state in which Victor shot Tanya criminalizes negligent killings, then Victor could be found guilty of criminal homicide in this case.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Model Penal Code Criminal Intents Ranked from Most Serious to Least Serious</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505450" cy="3781425"/>
            <wp:effectExtent l="0" t="0" r="0" b="9525"/>
            <wp:docPr id="48" name="Picture 41" descr="Macintosh HD:Users:lilakittredge:Desktop:storm-fig04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lilakittredge:Desktop:storm-fig04_008.jpe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505450" cy="37814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Elements and Criminal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Occasionally,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different</w:t>
      </w:r>
      <w:r>
        <w:rPr>
          <w:rStyle w:val="apple-converted-space"/>
          <w:rFonts w:ascii="Georgia" w:hAnsi="Georgia" w:cs="Times New Roman"/>
          <w:color w:val="333333"/>
          <w:lang w:val="en"/>
        </w:rPr>
        <w:t> </w:t>
      </w:r>
      <w:r>
        <w:rPr>
          <w:rFonts w:ascii="Georgia" w:hAnsi="Georgia" w:cs="Times New Roman"/>
          <w:color w:val="333333"/>
          <w:lang w:val="en"/>
        </w:rPr>
        <w:t>criminal intents support the various elements of an offense. If a crime requires more than one criminal intent, each criminal inten</w:t>
      </w:r>
      <w:r>
        <w:rPr>
          <w:rFonts w:ascii="Georgia" w:hAnsi="Georgia" w:cs="Times New Roman"/>
          <w:color w:val="333333"/>
          <w:lang w:val="en"/>
        </w:rPr>
        <w:t>t must be proven beyond a reasonable doubt for each element.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common law, every offense had just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one</w:t>
      </w:r>
      <w:r>
        <w:rPr>
          <w:rStyle w:val="apple-converted-space"/>
          <w:rFonts w:ascii="Georgia" w:hAnsi="Georgia" w:cs="Times New Roman"/>
          <w:color w:val="333333"/>
          <w:lang w:val="en"/>
        </w:rPr>
        <w:t> </w:t>
      </w:r>
      <w:r>
        <w:rPr>
          <w:rFonts w:ascii="Georgia" w:hAnsi="Georgia" w:cs="Times New Roman"/>
          <w:color w:val="333333"/>
          <w:lang w:val="en"/>
        </w:rPr>
        <w:t>criminal intent. In modern society, every offense has one criminal intent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unless</w:t>
      </w:r>
      <w:r>
        <w:rPr>
          <w:rStyle w:val="apple-converted-space"/>
          <w:rFonts w:ascii="Georgia" w:hAnsi="Georgia" w:cs="Times New Roman"/>
          <w:color w:val="333333"/>
          <w:lang w:val="en"/>
        </w:rPr>
        <w:t> </w:t>
      </w:r>
      <w:r>
        <w:rPr>
          <w:rFonts w:ascii="Georgia" w:hAnsi="Georgia" w:cs="Times New Roman"/>
          <w:color w:val="333333"/>
          <w:lang w:val="en"/>
        </w:rPr>
        <w:t xml:space="preserve">a statute specifies otherwise. As the </w:t>
      </w:r>
      <w:r>
        <w:rPr>
          <w:rFonts w:ascii="Georgia" w:hAnsi="Georgia" w:cs="Times New Roman"/>
          <w:color w:val="333333"/>
          <w:lang w:val="en"/>
        </w:rPr>
        <w:t>Model Penal Code states, “[w]hen the law defining an offense prescribes the kind of culpability that is sufficient for the commission of an offense, without distinguishing among the material elements thereof, such provision shall apply to all of the materi</w:t>
      </w:r>
      <w:r>
        <w:rPr>
          <w:rFonts w:ascii="Georgia" w:hAnsi="Georgia" w:cs="Times New Roman"/>
          <w:color w:val="333333"/>
          <w:lang w:val="en"/>
        </w:rPr>
        <w:t>al elements of the offense, unless a contrary purpose plainly appears” (Model Penal Code § 2.02(4)).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a Crime That Requires More Than One Criminal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state statute defines burglary as “breaking and entering into a residence at nighttime wit</w:t>
      </w:r>
      <w:r>
        <w:rPr>
          <w:rFonts w:ascii="Georgia" w:hAnsi="Georgia" w:cs="Times New Roman"/>
          <w:color w:val="333333"/>
          <w:lang w:val="en"/>
        </w:rPr>
        <w:t>h the intent to commit a felony once inside.” In this statute, the elements are the following: (1) breaking, (2) and entering, (3) into a residence, (4) at nighttime. Breaking and entering are two</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criminal act</w:t>
      </w:r>
      <w:r>
        <w:rPr>
          <w:rStyle w:val="apple-converted-space"/>
          <w:rFonts w:ascii="Georgia" w:hAnsi="Georgia" w:cs="Times New Roman"/>
          <w:color w:val="333333"/>
          <w:lang w:val="en"/>
        </w:rPr>
        <w:t> </w:t>
      </w:r>
      <w:r>
        <w:rPr>
          <w:rFonts w:ascii="Georgia" w:hAnsi="Georgia" w:cs="Times New Roman"/>
          <w:color w:val="333333"/>
          <w:lang w:val="en"/>
        </w:rPr>
        <w:t>elements. They must be committed with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spec</w:t>
      </w:r>
      <w:r>
        <w:rPr>
          <w:rStyle w:val="Emphasis"/>
          <w:rFonts w:ascii="Georgia" w:hAnsi="Georgia" w:cs="Times New Roman"/>
          <w:color w:val="333333"/>
          <w:bdr w:val="none" w:sz="0" w:space="0" w:color="auto" w:frame="1"/>
          <w:lang w:val="en"/>
        </w:rPr>
        <w:t>ific intent</w:t>
      </w:r>
      <w:r>
        <w:rPr>
          <w:rFonts w:ascii="Georgia" w:hAnsi="Georgia" w:cs="Times New Roman"/>
          <w:color w:val="333333"/>
          <w:lang w:val="en"/>
        </w:rPr>
        <w:t>, 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purposely</w:t>
      </w:r>
      <w:r>
        <w:rPr>
          <w:rFonts w:ascii="Georgia" w:hAnsi="Georgia" w:cs="Times New Roman"/>
          <w:color w:val="333333"/>
          <w:lang w:val="en"/>
        </w:rPr>
        <w:t>, to commit a felony once inside the residence. The elements of residence and nighttime are two</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attendant circumstances</w:t>
      </w:r>
      <w:r>
        <w:rPr>
          <w:rFonts w:ascii="Georgia" w:hAnsi="Georgia" w:cs="Times New Roman"/>
          <w:color w:val="333333"/>
          <w:lang w:val="en"/>
        </w:rPr>
        <w:t>, which most likely have the lower level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general intent</w:t>
      </w:r>
      <w:r>
        <w:rPr>
          <w:rStyle w:val="apple-converted-space"/>
          <w:rFonts w:ascii="Georgia" w:hAnsi="Georgia" w:cs="Times New Roman"/>
          <w:color w:val="333333"/>
          <w:lang w:val="en"/>
        </w:rPr>
        <w:t> </w:t>
      </w:r>
      <w:r>
        <w:rPr>
          <w:rFonts w:ascii="Georgia" w:hAnsi="Georgia" w:cs="Times New Roman"/>
          <w:color w:val="333333"/>
          <w:lang w:val="en"/>
        </w:rPr>
        <w:t>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knowingly</w:t>
      </w:r>
      <w:r>
        <w:rPr>
          <w:rFonts w:ascii="Georgia" w:hAnsi="Georgia" w:cs="Times New Roman"/>
          <w:color w:val="333333"/>
          <w:lang w:val="en"/>
        </w:rPr>
        <w:t>. Thus this statute has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four</w:t>
      </w:r>
      <w:r>
        <w:rPr>
          <w:rFonts w:ascii="Georgia" w:hAnsi="Georgia" w:cs="Times New Roman"/>
          <w:color w:val="333333"/>
          <w:lang w:val="en"/>
        </w:rPr>
        <w:t>separate crim</w:t>
      </w:r>
      <w:r>
        <w:rPr>
          <w:rFonts w:ascii="Georgia" w:hAnsi="Georgia" w:cs="Times New Roman"/>
          <w:color w:val="333333"/>
          <w:lang w:val="en"/>
        </w:rPr>
        <w:t>inal intents that the prosecution must prove beyond a reasonable doubt for conviction.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Strict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exception</w:t>
      </w:r>
      <w:r>
        <w:rPr>
          <w:rStyle w:val="apple-converted-space"/>
          <w:rFonts w:ascii="Georgia" w:hAnsi="Georgia" w:cs="Times New Roman"/>
          <w:color w:val="333333"/>
          <w:lang w:val="en"/>
        </w:rPr>
        <w:t> </w:t>
      </w:r>
      <w:r>
        <w:rPr>
          <w:rFonts w:ascii="Georgia" w:hAnsi="Georgia" w:cs="Times New Roman"/>
          <w:color w:val="333333"/>
          <w:lang w:val="en"/>
        </w:rPr>
        <w:t>to the requirement of a criminal intent element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strict liability</w:t>
      </w:r>
      <w:r>
        <w:rPr>
          <w:rFonts w:ascii="Georgia" w:hAnsi="Georgia" w:cs="Times New Roman"/>
          <w:color w:val="333333"/>
          <w:lang w:val="en"/>
        </w:rPr>
        <w:t>. Strict liability offenses have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w:t>
      </w:r>
      <w:r>
        <w:rPr>
          <w:rStyle w:val="apple-converted-space"/>
          <w:rFonts w:ascii="Georgia" w:hAnsi="Georgia" w:cs="Times New Roman"/>
          <w:color w:val="333333"/>
          <w:lang w:val="en"/>
        </w:rPr>
        <w:t> </w:t>
      </w:r>
      <w:r>
        <w:rPr>
          <w:rFonts w:ascii="Georgia" w:hAnsi="Georgia" w:cs="Times New Roman"/>
          <w:color w:val="333333"/>
          <w:lang w:val="en"/>
        </w:rPr>
        <w:t>intent element.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This is a modern statutory trend, which abrogates the common-law approach that behavior is only criminal when the defendant commits acts with a guilty mind. Sometimes the rationale for strict liability crimes is the protection of the public’s health, safet</w:t>
      </w:r>
      <w:r>
        <w:rPr>
          <w:rFonts w:ascii="Georgia" w:hAnsi="Georgia" w:cs="Times New Roman"/>
          <w:color w:val="333333"/>
          <w:lang w:val="en"/>
        </w:rPr>
        <w:t>y, and welfare. Thus strict liability offenses are often vehicle code or tax code violations, mandating a less severe punishment.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With a strict liability crime, the prosecution has to prove only the criminal act and possibly causation and harm or atte</w:t>
      </w:r>
      <w:r>
        <w:rPr>
          <w:rFonts w:ascii="Georgia" w:hAnsi="Georgia" w:cs="Times New Roman"/>
          <w:color w:val="333333"/>
          <w:lang w:val="en"/>
        </w:rPr>
        <w:t>ndant circumstances, depending on the elements of the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a Strict Liability Offense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vehicle code provision makes it a crime to “travel in a vehicle over the posted speed limit.” This is 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strict liability</w:t>
      </w:r>
      <w:r>
        <w:rPr>
          <w:rStyle w:val="apple-converted-space"/>
          <w:rFonts w:ascii="Georgia" w:hAnsi="Georgia" w:cs="Times New Roman"/>
          <w:color w:val="333333"/>
          <w:lang w:val="en"/>
        </w:rPr>
        <w:t> </w:t>
      </w:r>
      <w:r>
        <w:rPr>
          <w:rFonts w:ascii="Georgia" w:hAnsi="Georgia" w:cs="Times New Roman"/>
          <w:color w:val="333333"/>
          <w:lang w:val="en"/>
        </w:rPr>
        <w:t>offense. So if a law enforcement</w:t>
      </w:r>
      <w:r>
        <w:rPr>
          <w:rFonts w:ascii="Georgia" w:hAnsi="Georgia" w:cs="Times New Roman"/>
          <w:color w:val="333333"/>
          <w:lang w:val="en"/>
        </w:rPr>
        <w:t xml:space="preserve"> officer captures radar information that indicates Susie was traveling in a vehicle five miles per hour over the posted speed limit, Susie can probably be convicted of speeding under the statute. Susie’s protests that she “didn’t know she was traveling at </w:t>
      </w:r>
      <w:r>
        <w:rPr>
          <w:rFonts w:ascii="Georgia" w:hAnsi="Georgia" w:cs="Times New Roman"/>
          <w:color w:val="333333"/>
          <w:lang w:val="en"/>
        </w:rPr>
        <w:t>that speed,”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a valid defense. Susie’s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knowledge</w:t>
      </w:r>
      <w:r>
        <w:rPr>
          <w:rStyle w:val="apple-converted-space"/>
          <w:rFonts w:ascii="Georgia" w:hAnsi="Georgia" w:cs="Times New Roman"/>
          <w:color w:val="333333"/>
          <w:lang w:val="en"/>
        </w:rPr>
        <w:t> </w:t>
      </w:r>
      <w:r>
        <w:rPr>
          <w:rFonts w:ascii="Georgia" w:hAnsi="Georgia" w:cs="Times New Roman"/>
          <w:color w:val="333333"/>
          <w:lang w:val="en"/>
        </w:rPr>
        <w:t>of the nature of the act is irrelevant. The prosecution only needs to prove 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criminal act</w:t>
      </w:r>
      <w:r>
        <w:rPr>
          <w:rStyle w:val="apple-converted-space"/>
          <w:rFonts w:ascii="Georgia" w:hAnsi="Georgia" w:cs="Times New Roman"/>
          <w:color w:val="333333"/>
          <w:lang w:val="en"/>
        </w:rPr>
        <w:t> </w:t>
      </w:r>
      <w:r>
        <w:rPr>
          <w:rFonts w:ascii="Georgia" w:hAnsi="Georgia" w:cs="Times New Roman"/>
          <w:color w:val="333333"/>
          <w:lang w:val="en"/>
        </w:rPr>
        <w:t>to convict Susie because this statute is strict liability and does not require proof of criminal intent.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Tr</w:t>
      </w:r>
      <w:r>
        <w:rPr>
          <w:rFonts w:ascii="Calibri" w:eastAsia="Times New Roman" w:hAnsi="Calibri" w:cs="Times New Roman"/>
          <w:color w:val="333333"/>
          <w:sz w:val="28"/>
          <w:szCs w:val="28"/>
          <w:lang w:val="en"/>
        </w:rPr>
        <w:t>ansferred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Occasionally, the defendant’s criminal intent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 directed toward the victim</w:t>
      </w:r>
      <w:r>
        <w:rPr>
          <w:rFonts w:ascii="Georgia" w:hAnsi="Georgia" w:cs="Times New Roman"/>
          <w:color w:val="333333"/>
          <w:lang w:val="en"/>
        </w:rPr>
        <w:t>. Depending on the jurisdiction, this may result in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transfer</w:t>
      </w:r>
      <w:r>
        <w:rPr>
          <w:rStyle w:val="apple-converted-space"/>
          <w:rFonts w:ascii="Georgia" w:hAnsi="Georgia" w:cs="Times New Roman"/>
          <w:color w:val="333333"/>
          <w:lang w:val="en"/>
        </w:rPr>
        <w:t> </w:t>
      </w:r>
      <w:r>
        <w:rPr>
          <w:rFonts w:ascii="Georgia" w:hAnsi="Georgia" w:cs="Times New Roman"/>
          <w:color w:val="333333"/>
          <w:lang w:val="en"/>
        </w:rPr>
        <w:t xml:space="preserve">of the defendant’s intent from the </w:t>
      </w:r>
      <w:r>
        <w:rPr>
          <w:rFonts w:ascii="Georgia" w:hAnsi="Georgia" w:cs="Times New Roman"/>
          <w:color w:val="333333"/>
          <w:lang w:val="en"/>
        </w:rPr>
        <w:t>intended victim to the eventual victim, for the purpose of fairness.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r>
        <w:rPr>
          <w:rFonts w:ascii="Georgia" w:hAnsi="Georgia" w:cs="Times New Roman"/>
          <w:color w:val="333333"/>
          <w:lang w:val="en"/>
        </w:rPr>
        <w:t>Although this is a legal fiction, it can be necessary to reach a just result.</w:t>
      </w:r>
      <w:r>
        <w:rPr>
          <w:rStyle w:val="marginterm"/>
          <w:rFonts w:ascii="Georgia" w:hAnsi="Georgia" w:cs="Times New Roman"/>
          <w:color w:val="333333"/>
          <w:bdr w:val="none" w:sz="0" w:space="0" w:color="auto" w:frame="1"/>
          <w:lang w:val="en"/>
        </w:rPr>
        <w:t>Transferred intent</w:t>
      </w:r>
      <w:r>
        <w:rPr>
          <w:rStyle w:val="apple-converted-space"/>
          <w:rFonts w:ascii="Georgia" w:hAnsi="Georgia" w:cs="Times New Roman"/>
          <w:color w:val="333333"/>
          <w:lang w:val="en"/>
        </w:rPr>
        <w:t> </w:t>
      </w:r>
      <w:r>
        <w:rPr>
          <w:rFonts w:ascii="Georgia" w:hAnsi="Georgia" w:cs="Times New Roman"/>
          <w:color w:val="333333"/>
          <w:lang w:val="en"/>
        </w:rPr>
        <w:t xml:space="preserve">is only relevant in crimes that require a bad result or victim. In a case where intent </w:t>
      </w:r>
      <w:r>
        <w:rPr>
          <w:rFonts w:ascii="Georgia" w:hAnsi="Georgia" w:cs="Times New Roman"/>
          <w:color w:val="333333"/>
          <w:lang w:val="en"/>
        </w:rPr>
        <w:t>is transferred, the defendant could receive more than one criminal charge, such as a charge for “attempting” to commit a crime against the intended victim. Attempt and transferred intent are discussed in detail in</w:t>
      </w:r>
      <w:r>
        <w:rPr>
          <w:rStyle w:val="apple-converted-space"/>
          <w:rFonts w:ascii="Georgia" w:hAnsi="Georgia" w:cs="Times New Roman"/>
          <w:color w:val="333333"/>
          <w:lang w:val="en"/>
        </w:rPr>
        <w:t> </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Transferred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Billy and </w:t>
      </w:r>
      <w:r>
        <w:rPr>
          <w:rFonts w:ascii="Georgia" w:hAnsi="Georgia" w:cs="Times New Roman"/>
          <w:color w:val="333333"/>
          <w:lang w:val="en"/>
        </w:rPr>
        <w:t>his brother Ronnie get into an argument at a crowded bar. Billy balls up his fist and swings, aiming for Ronnie’s face. Ronnie ducks and Billy punches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Amanda</w:t>
      </w:r>
      <w:r>
        <w:rPr>
          <w:rStyle w:val="apple-converted-space"/>
          <w:rFonts w:ascii="Georgia" w:hAnsi="Georgia" w:cs="Times New Roman"/>
          <w:color w:val="333333"/>
          <w:lang w:val="en"/>
        </w:rPr>
        <w:t> </w:t>
      </w:r>
      <w:r>
        <w:rPr>
          <w:rFonts w:ascii="Georgia" w:hAnsi="Georgia" w:cs="Times New Roman"/>
          <w:color w:val="333333"/>
          <w:lang w:val="en"/>
        </w:rPr>
        <w:t>in the face instead. Billy did not intend to batter Amanda. However, it is unjust to allow this pr</w:t>
      </w:r>
      <w:r>
        <w:rPr>
          <w:rFonts w:ascii="Georgia" w:hAnsi="Georgia" w:cs="Times New Roman"/>
          <w:color w:val="333333"/>
          <w:lang w:val="en"/>
        </w:rPr>
        <w:t>otective action of Ronnie’s to excuse Billy’s conduct. Thus Billy’s intent to hit Ronnie transfers in some jurisdictions over to Amanda. Billy can also be charged with attempted battery, which is assault, of Ronnie, resulting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two</w:t>
      </w:r>
      <w:r>
        <w:rPr>
          <w:rStyle w:val="apple-converted-space"/>
          <w:rFonts w:ascii="Georgia" w:hAnsi="Georgia" w:cs="Times New Roman"/>
          <w:color w:val="333333"/>
          <w:lang w:val="en"/>
        </w:rPr>
        <w:t> </w:t>
      </w:r>
      <w:r>
        <w:rPr>
          <w:rFonts w:ascii="Georgia" w:hAnsi="Georgia" w:cs="Times New Roman"/>
          <w:color w:val="333333"/>
          <w:lang w:val="en"/>
        </w:rPr>
        <w:t xml:space="preserve">crimes rather than one </w:t>
      </w:r>
      <w:r>
        <w:rPr>
          <w:rFonts w:ascii="Georgia" w:hAnsi="Georgia" w:cs="Times New Roman"/>
          <w:color w:val="333333"/>
          <w:lang w:val="en"/>
        </w:rPr>
        <w:t>under 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transferred intent</w:t>
      </w:r>
      <w:r>
        <w:rPr>
          <w:rStyle w:val="apple-converted-space"/>
          <w:rFonts w:ascii="Georgia" w:hAnsi="Georgia" w:cs="Times New Roman"/>
          <w:color w:val="333333"/>
          <w:lang w:val="en"/>
        </w:rPr>
        <w:t> </w:t>
      </w:r>
      <w:r>
        <w:rPr>
          <w:rFonts w:ascii="Georgia" w:hAnsi="Georgia" w:cs="Times New Roman"/>
          <w:color w:val="333333"/>
          <w:lang w:val="en"/>
        </w:rPr>
        <w:t>doctrine.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Vicarious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Vicarious liability</w:t>
      </w:r>
      <w:r>
        <w:rPr>
          <w:rStyle w:val="apple-converted-space"/>
          <w:rFonts w:ascii="Georgia" w:hAnsi="Georgia" w:cs="Times New Roman"/>
          <w:color w:val="333333"/>
          <w:lang w:val="en"/>
        </w:rPr>
        <w:t> </w:t>
      </w:r>
      <w:r>
        <w:rPr>
          <w:rFonts w:ascii="Georgia" w:hAnsi="Georgia" w:cs="Times New Roman"/>
          <w:color w:val="333333"/>
          <w:lang w:val="en"/>
        </w:rPr>
        <w:t>is similar to respondeat superior, a civil law concept discussed in</w:t>
      </w:r>
      <w:r>
        <w:rPr>
          <w:rStyle w:val="apple-converted-space"/>
          <w:rFonts w:ascii="Georgia" w:hAnsi="Georgia" w:cs="Times New Roman"/>
          <w:color w:val="333333"/>
          <w:lang w:val="en"/>
        </w:rPr>
        <w:t> </w:t>
      </w:r>
      <w:r>
        <w:rPr>
          <w:rFonts w:ascii="Georgia" w:hAnsi="Georgia" w:cs="Times New Roman"/>
          <w:color w:val="333333"/>
          <w:lang w:val="en"/>
        </w:rPr>
        <w:t>. Vicarious liability transfers a defendant’s responsibility for the crime to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different defendant</w:t>
      </w:r>
      <w:r>
        <w:rPr>
          <w:rFonts w:ascii="Georgia" w:hAnsi="Georgia" w:cs="Times New Roman"/>
          <w:color w:val="333333"/>
          <w:lang w:val="en"/>
        </w:rPr>
        <w:t>, on the basis of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special relationship</w:t>
      </w:r>
      <w:r>
        <w:rPr>
          <w:rFonts w:ascii="Georgia" w:hAnsi="Georgia" w:cs="Times New Roman"/>
          <w:color w:val="333333"/>
          <w:lang w:val="en"/>
        </w:rPr>
        <w:t>. Under a theory of vicarious liability, the defendant does not need to commit the criminal act supported by criminal intent. The defendant just has to be involved with the criminal actor in a legally defined relatio</w:t>
      </w:r>
      <w:r>
        <w:rPr>
          <w:rFonts w:ascii="Georgia" w:hAnsi="Georgia" w:cs="Times New Roman"/>
          <w:color w:val="333333"/>
          <w:lang w:val="en"/>
        </w:rPr>
        <w:t>nship. As in civil law, vicarious liability is common between employers and employees.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Corporate liability</w:t>
      </w:r>
      <w:r>
        <w:rPr>
          <w:rStyle w:val="apple-converted-space"/>
          <w:rFonts w:ascii="Georgia" w:hAnsi="Georgia" w:cs="Times New Roman"/>
          <w:color w:val="333333"/>
          <w:lang w:val="en"/>
        </w:rPr>
        <w:t> </w:t>
      </w:r>
      <w:r>
        <w:rPr>
          <w:rFonts w:ascii="Georgia" w:hAnsi="Georgia" w:cs="Times New Roman"/>
          <w:color w:val="333333"/>
          <w:lang w:val="en"/>
        </w:rPr>
        <w:t>is a type of vicarious liability that allows a corporation to be prosecuted for a crime apart from its owners, agents, and employees.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r>
        <w:rPr>
          <w:rStyle w:val="apple-converted-space"/>
          <w:rFonts w:ascii="Georgia" w:hAnsi="Georgia" w:cs="Times New Roman"/>
          <w:color w:val="333333"/>
          <w:lang w:val="en"/>
        </w:rPr>
        <w:t> </w:t>
      </w:r>
      <w:r>
        <w:rPr>
          <w:rFonts w:ascii="Georgia" w:hAnsi="Georgia" w:cs="Times New Roman"/>
          <w:color w:val="333333"/>
          <w:lang w:val="en"/>
        </w:rPr>
        <w:t xml:space="preserve">This is a </w:t>
      </w:r>
      <w:r>
        <w:rPr>
          <w:rFonts w:ascii="Georgia" w:hAnsi="Georgia" w:cs="Times New Roman"/>
          <w:color w:val="333333"/>
          <w:lang w:val="en"/>
        </w:rPr>
        <w:t>modern concept that did not exist at early common law. Although corporations cannot be incarcerated, they can be fined. Vicarious liability and corporate liability are discussed in more detail in</w:t>
      </w:r>
      <w:r>
        <w:rPr>
          <w:rStyle w:val="apple-converted-space"/>
          <w:rFonts w:ascii="Georgia" w:hAnsi="Georgia" w:cs="Times New Roman"/>
          <w:color w:val="333333"/>
          <w:lang w:val="en"/>
        </w:rPr>
        <w:t> </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Vicarious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Don hires James to work in his liquor store. James is specially trained to ask for the identification of any individual who appears to be under the age of thirty and attempts to buy alcohol. One night, James sells alcohol to Ashley and does not request ide</w:t>
      </w:r>
      <w:r>
        <w:rPr>
          <w:rFonts w:ascii="Georgia" w:hAnsi="Georgia" w:cs="Times New Roman"/>
          <w:color w:val="333333"/>
          <w:lang w:val="en"/>
        </w:rPr>
        <w:t>ntification because Ashley is attractive and James wants to ask her out on a date. Unfortunately, Ashley is underage and is participating in a sting operation with local law enforcement. Certain statutes could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subject Don</w:t>
      </w:r>
      <w:r>
        <w:rPr>
          <w:rStyle w:val="apple-converted-space"/>
          <w:rFonts w:ascii="Georgia" w:hAnsi="Georgia" w:cs="Times New Roman"/>
          <w:color w:val="333333"/>
          <w:lang w:val="en"/>
        </w:rPr>
        <w:t> </w:t>
      </w:r>
      <w:r>
        <w:rPr>
          <w:rFonts w:ascii="Georgia" w:hAnsi="Georgia" w:cs="Times New Roman"/>
          <w:color w:val="333333"/>
          <w:lang w:val="en"/>
        </w:rPr>
        <w:t>to criminal prosecution for sellin</w:t>
      </w:r>
      <w:r>
        <w:rPr>
          <w:rFonts w:ascii="Georgia" w:hAnsi="Georgia" w:cs="Times New Roman"/>
          <w:color w:val="333333"/>
          <w:lang w:val="en"/>
        </w:rPr>
        <w:t>g alcohol to an underage person like Ashley, even though Don did not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personally</w:t>
      </w:r>
      <w:r>
        <w:rPr>
          <w:rFonts w:ascii="Georgia" w:hAnsi="Georgia" w:cs="Times New Roman"/>
          <w:color w:val="333333"/>
          <w:lang w:val="en"/>
        </w:rPr>
        <w:t>participate in the sale. Because Don is James’s employer, he may be vicariously liable for James’s on-the-job conduct in this instance.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Concurrence of Act and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ele</w:t>
      </w:r>
      <w:r>
        <w:rPr>
          <w:rFonts w:ascii="Georgia" w:hAnsi="Georgia" w:cs="Times New Roman"/>
          <w:color w:val="333333"/>
          <w:lang w:val="en"/>
        </w:rPr>
        <w:t>ment of most criminal offenses is the requirement that the criminal act and criminal intent exist at the same moment.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r>
        <w:rPr>
          <w:rStyle w:val="apple-converted-space"/>
          <w:rFonts w:ascii="Georgia" w:hAnsi="Georgia" w:cs="Times New Roman"/>
          <w:color w:val="333333"/>
          <w:lang w:val="en"/>
        </w:rPr>
        <w:t> </w:t>
      </w:r>
      <w:r>
        <w:rPr>
          <w:rFonts w:ascii="Georgia" w:hAnsi="Georgia" w:cs="Times New Roman"/>
          <w:color w:val="333333"/>
          <w:lang w:val="en"/>
        </w:rPr>
        <w:t>This element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concurrence</w:t>
      </w:r>
      <w:r>
        <w:rPr>
          <w:rFonts w:ascii="Georgia" w:hAnsi="Georgia" w:cs="Times New Roman"/>
          <w:color w:val="333333"/>
          <w:lang w:val="en"/>
        </w:rPr>
        <w:t>. Concurrence is rarely an issue in a criminal prosecution because the criminal intent usually gene</w:t>
      </w:r>
      <w:r>
        <w:rPr>
          <w:rFonts w:ascii="Georgia" w:hAnsi="Georgia" w:cs="Times New Roman"/>
          <w:color w:val="333333"/>
          <w:lang w:val="en"/>
        </w:rPr>
        <w:t>rates the bodily response (criminal act). However, in some rare instances, the criminal act and intent are separated by time, in which case concurrence is lacking and the defendant cannot be convicted of a crime.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a Situation Lacking Concurrence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Sherree decides she wants to kill her husband using a handgun. As Sherree is driving to the local gun shop to purchase the handgun, her husband is distracted and steps in front of her car. Sherree slams on the brakes as a reflex, but unfortunately she is u</w:t>
      </w:r>
      <w:r>
        <w:rPr>
          <w:rFonts w:ascii="Georgia" w:hAnsi="Georgia" w:cs="Times New Roman"/>
          <w:color w:val="333333"/>
          <w:lang w:val="en"/>
        </w:rPr>
        <w:t>nable to avoid striking and killing her husband. Sherree cannot be prosecuted for criminal homicide in this case. Although Sherree had formulated the intent to kill, the intent to kill did not exist at the moment she committed the criminal act of hitting h</w:t>
      </w:r>
      <w:r>
        <w:rPr>
          <w:rFonts w:ascii="Georgia" w:hAnsi="Georgia" w:cs="Times New Roman"/>
          <w:color w:val="333333"/>
          <w:lang w:val="en"/>
        </w:rPr>
        <w:t>er husband with her vehicle. In fact, Sherree was trying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avoid</w:t>
      </w:r>
      <w:r>
        <w:rPr>
          <w:rStyle w:val="apple-converted-space"/>
          <w:rFonts w:ascii="Georgia" w:hAnsi="Georgia" w:cs="Times New Roman"/>
          <w:color w:val="333333"/>
          <w:lang w:val="en"/>
        </w:rPr>
        <w:t> </w:t>
      </w:r>
      <w:r>
        <w:rPr>
          <w:rFonts w:ascii="Georgia" w:hAnsi="Georgia" w:cs="Times New Roman"/>
          <w:color w:val="333333"/>
          <w:lang w:val="en"/>
        </w:rPr>
        <w:t>hitting her husband at the moment he was killed. Thus this case lacks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concurrence</w:t>
      </w:r>
      <w:r>
        <w:rPr>
          <w:rStyle w:val="apple-converted-space"/>
          <w:rFonts w:ascii="Georgia" w:hAnsi="Georgia" w:cs="Times New Roman"/>
          <w:color w:val="333333"/>
          <w:lang w:val="en"/>
        </w:rPr>
        <w:t> </w:t>
      </w:r>
      <w:r>
        <w:rPr>
          <w:rFonts w:ascii="Georgia" w:hAnsi="Georgia" w:cs="Times New Roman"/>
          <w:color w:val="333333"/>
          <w:lang w:val="en"/>
        </w:rPr>
        <w:t>of act and intent, and Sherree is not guilty of criminal homicide.</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One important function of intent is the determination of punishment. In general, the more evil the intent, the more severe the punishment.</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three common-law intents ranked in order of culpability are malice aforethought, specific intent, and general </w:t>
      </w:r>
      <w:r>
        <w:rPr>
          <w:rFonts w:ascii="Calibri" w:eastAsia="Times New Roman" w:hAnsi="Calibri" w:cs="Times New Roman"/>
          <w:color w:val="333333"/>
          <w:lang w:val="en"/>
        </w:rPr>
        <w:t>intent.</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Specific intent is the intent to bring about a certain result, do something other than the criminal act, or scienter. General intent is simply the intent to perform the criminal act.</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With a general intent crime, the trier of fact may infer intent f</w:t>
      </w:r>
      <w:r>
        <w:rPr>
          <w:rFonts w:ascii="Calibri" w:eastAsia="Times New Roman" w:hAnsi="Calibri" w:cs="Times New Roman"/>
          <w:color w:val="333333"/>
          <w:lang w:val="en"/>
        </w:rPr>
        <w:t>rom the criminal act. This alleviates the prosecution’s burden of proving criminal intent.</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Motive is the reason the defendant commits the criminal act. Motive standing alone is not enough to prove criminal intent.</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Model Penal Code’s criminal states of </w:t>
      </w:r>
      <w:r>
        <w:rPr>
          <w:rFonts w:ascii="Calibri" w:eastAsia="Times New Roman" w:hAnsi="Calibri" w:cs="Times New Roman"/>
          <w:color w:val="333333"/>
          <w:lang w:val="en"/>
        </w:rPr>
        <w:t>mind ranked in order of culpability are purposely, knowingly, recklessly, and negligently. Purposely is similar to specific intent to cause a particular result. Knowingly is awareness that results are practically certain to occur. Recklessly is a subjectiv</w:t>
      </w:r>
      <w:r>
        <w:rPr>
          <w:rFonts w:ascii="Calibri" w:eastAsia="Times New Roman" w:hAnsi="Calibri" w:cs="Times New Roman"/>
          <w:color w:val="333333"/>
          <w:lang w:val="en"/>
        </w:rPr>
        <w:t>e awareness of a risk of harm, and an objective and unjustified disregard of that risk. Negligently is not being aware of a substantial risk of harm when a reasonable person would be.</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exception to the requirement that every crime contain a criminal int</w:t>
      </w:r>
      <w:r>
        <w:rPr>
          <w:rFonts w:ascii="Calibri" w:eastAsia="Times New Roman" w:hAnsi="Calibri" w:cs="Times New Roman"/>
          <w:color w:val="333333"/>
          <w:lang w:val="en"/>
        </w:rPr>
        <w:t>ent element is strict liability.</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Transferred intent promotes justice by holding a defendant responsible for his or her criminal conduct, even though the conduct was intended to harm a different victim.</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Vicarious liability is the transfer of criminal liabil</w:t>
      </w:r>
      <w:r>
        <w:rPr>
          <w:rFonts w:ascii="Calibri" w:eastAsia="Times New Roman" w:hAnsi="Calibri" w:cs="Times New Roman"/>
          <w:color w:val="333333"/>
          <w:lang w:val="en"/>
        </w:rPr>
        <w:t>ity from one criminal defendant to another based on a special relationship.</w:t>
      </w:r>
    </w:p>
    <w:p w:rsidR="00000000" w:rsidRDefault="00B60F14" w:rsidP="00B60F14">
      <w:pPr>
        <w:numPr>
          <w:ilvl w:val="0"/>
          <w:numId w:val="9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Concurrence requires that act and intent exist at the same moment.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9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 J</w:t>
      </w:r>
      <w:r>
        <w:rPr>
          <w:rFonts w:ascii="Calibri" w:eastAsia="Times New Roman" w:hAnsi="Calibri" w:cs="Times New Roman"/>
          <w:color w:val="333333"/>
          <w:lang w:val="en"/>
        </w:rPr>
        <w:t>ordan is driving to school, she takes her eyes off the road for a moment and rummages through her purse for her phone. This causes her to run a stop sign. Jordan is thereafter pulled over by law enforcement and issued a traffic ticket. What is Jordan’s cri</w:t>
      </w:r>
      <w:r>
        <w:rPr>
          <w:rFonts w:ascii="Calibri" w:eastAsia="Times New Roman" w:hAnsi="Calibri" w:cs="Times New Roman"/>
          <w:color w:val="333333"/>
          <w:lang w:val="en"/>
        </w:rPr>
        <w:t>minal intent in this case? Is Jordan criminally responsible for running the stop sign? Why or why not?</w:t>
      </w:r>
    </w:p>
    <w:p w:rsidR="00000000" w:rsidRDefault="00B60F14" w:rsidP="00B60F14">
      <w:pPr>
        <w:numPr>
          <w:ilvl w:val="0"/>
          <w:numId w:val="9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Morissette v. U.S.</w:t>
      </w:r>
      <w:r>
        <w:rPr>
          <w:rFonts w:ascii="Calibri" w:eastAsia="Times New Roman" w:hAnsi="Calibri" w:cs="Times New Roman"/>
          <w:color w:val="333333"/>
          <w:lang w:val="en"/>
        </w:rPr>
        <w:t>, 342 U.S. 246 (1952).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Morissette</w:t>
      </w:r>
      <w:r>
        <w:rPr>
          <w:rFonts w:ascii="Calibri" w:eastAsia="Times New Roman" w:hAnsi="Calibri" w:cs="Times New Roman"/>
          <w:color w:val="333333"/>
          <w:lang w:val="en"/>
        </w:rPr>
        <w:t>, the defendant was convicted of unlawful conversion of federal property for gathering and sel</w:t>
      </w:r>
      <w:r>
        <w:rPr>
          <w:rFonts w:ascii="Calibri" w:eastAsia="Times New Roman" w:hAnsi="Calibri" w:cs="Times New Roman"/>
          <w:color w:val="333333"/>
          <w:lang w:val="en"/>
        </w:rPr>
        <w:t>ling spent bomb casings dropped during US Air Force practice maneuvers. The statute required “knowing” conversion of the property, and the defendant claimed he believed the property was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abandoned</w:t>
      </w:r>
      <w:r>
        <w:rPr>
          <w:rFonts w:ascii="Calibri" w:eastAsia="Times New Roman" w:hAnsi="Calibri" w:cs="Times New Roman"/>
          <w:color w:val="333333"/>
          <w:lang w:val="en"/>
        </w:rPr>
        <w:t>. Did the US Supreme Court uphold the defendant’s conviction?</w:t>
      </w:r>
      <w:r>
        <w:rPr>
          <w:rFonts w:ascii="Calibri" w:eastAsia="Times New Roman" w:hAnsi="Calibri" w:cs="Times New Roman"/>
          <w:color w:val="333333"/>
          <w:lang w:val="en"/>
        </w:rPr>
        <w:t xml:space="preserve"> Why or why not? The case is available at this link:</w:t>
      </w:r>
      <w:hyperlink r:id="rId268" w:tgtFrame="_blank" w:history="1">
        <w:r>
          <w:rPr>
            <w:rStyle w:val="Hyperlink"/>
            <w:rFonts w:ascii="Calibri" w:eastAsia="Times New Roman" w:hAnsi="Calibri" w:cs="Times New Roman"/>
            <w:color w:val="2689C6"/>
            <w:bdr w:val="none" w:sz="0" w:space="0" w:color="auto" w:frame="1"/>
            <w:lang w:val="en"/>
          </w:rPr>
          <w:t>http://scholar.google.com/scholar_case?case=787130527265701764&amp;hl=en&amp;as_sdt=2</w:t>
        </w:r>
        <w:r>
          <w:rPr>
            <w:rStyle w:val="Hyperlink"/>
            <w:rFonts w:ascii="Calibri" w:eastAsia="Times New Roman" w:hAnsi="Calibri" w:cs="Times New Roman"/>
            <w:color w:val="2689C6"/>
            <w:bdr w:val="none" w:sz="0" w:space="0" w:color="auto" w:frame="1"/>
            <w:lang w:val="en"/>
          </w:rPr>
          <w:t>&amp;as_vis=1&amp;oi=scholarr</w:t>
        </w:r>
      </w:hyperlink>
      <w:r>
        <w:rPr>
          <w:rFonts w:ascii="Calibri" w:eastAsia="Times New Roman" w:hAnsi="Calibri" w:cs="Times New Roman"/>
          <w:color w:val="333333"/>
          <w:lang w:val="en"/>
        </w:rPr>
        <w:t>.</w:t>
      </w:r>
    </w:p>
    <w:p w:rsidR="00000000" w:rsidRDefault="00B60F14" w:rsidP="00B60F14">
      <w:pPr>
        <w:numPr>
          <w:ilvl w:val="0"/>
          <w:numId w:val="9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Crosby</w:t>
      </w:r>
      <w:r>
        <w:rPr>
          <w:rFonts w:ascii="Calibri" w:eastAsia="Times New Roman" w:hAnsi="Calibri" w:cs="Times New Roman"/>
          <w:color w:val="333333"/>
          <w:lang w:val="en"/>
        </w:rPr>
        <w:t>, 154 P.3d 97 (2007).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Crosby</w:t>
      </w:r>
      <w:r>
        <w:rPr>
          <w:rFonts w:ascii="Calibri" w:eastAsia="Times New Roman" w:hAnsi="Calibri" w:cs="Times New Roman"/>
          <w:color w:val="333333"/>
          <w:lang w:val="en"/>
        </w:rPr>
        <w:t xml:space="preserve">, the defendant was convicted of manslaughter of a dependent person by neglect. The defendant’s mother died of “sepsis” and was brought to the hospital covered </w:t>
      </w:r>
      <w:r>
        <w:rPr>
          <w:rFonts w:ascii="Calibri" w:eastAsia="Times New Roman" w:hAnsi="Calibri" w:cs="Times New Roman"/>
          <w:color w:val="333333"/>
          <w:lang w:val="en"/>
        </w:rPr>
        <w:t>with feces and bedsores. The defendant was her mother’s caregiver. The jury was instructed that the defendant possessed the mental state of “recklessness” under the statute if she disregarded a substantial risk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harm</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circumstances</w:t>
      </w:r>
      <w:r>
        <w:rPr>
          <w:rFonts w:ascii="Calibri" w:eastAsia="Times New Roman" w:hAnsi="Calibri" w:cs="Times New Roman"/>
          <w:color w:val="333333"/>
          <w:lang w:val="en"/>
        </w:rPr>
        <w:t xml:space="preserve">. The jury asked the </w:t>
      </w:r>
      <w:r>
        <w:rPr>
          <w:rFonts w:ascii="Calibri" w:eastAsia="Times New Roman" w:hAnsi="Calibri" w:cs="Times New Roman"/>
          <w:color w:val="333333"/>
          <w:lang w:val="en"/>
        </w:rPr>
        <w:t>judge if “circumstances” included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bedsores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just death</w:t>
      </w:r>
      <w:r>
        <w:rPr>
          <w:rFonts w:ascii="Calibri" w:eastAsia="Times New Roman" w:hAnsi="Calibri" w:cs="Times New Roman"/>
          <w:color w:val="333333"/>
          <w:lang w:val="en"/>
        </w:rPr>
        <w:t>. He responded that the risk could be more than just death and left it up to the jury to decide. Did the Supreme Court of Oregon uphold the defendant’s conviction? Why or why not? The case is avai</w:t>
      </w:r>
      <w:r>
        <w:rPr>
          <w:rFonts w:ascii="Calibri" w:eastAsia="Times New Roman" w:hAnsi="Calibri" w:cs="Times New Roman"/>
          <w:color w:val="333333"/>
          <w:lang w:val="en"/>
        </w:rPr>
        <w:t>lable at this link:</w:t>
      </w:r>
      <w:r>
        <w:rPr>
          <w:rStyle w:val="apple-converted-space"/>
          <w:rFonts w:ascii="Calibri" w:eastAsia="Times New Roman" w:hAnsi="Calibri" w:cs="Times New Roman"/>
          <w:color w:val="333333"/>
          <w:lang w:val="en"/>
        </w:rPr>
        <w:t> </w:t>
      </w:r>
      <w:hyperlink r:id="rId269" w:tgtFrame="_blank" w:history="1">
        <w:r>
          <w:rPr>
            <w:rStyle w:val="Hyperlink"/>
            <w:rFonts w:ascii="Calibri" w:eastAsia="Times New Roman" w:hAnsi="Calibri" w:cs="Times New Roman"/>
            <w:color w:val="2689C6"/>
            <w:bdr w:val="none" w:sz="0" w:space="0" w:color="auto" w:frame="1"/>
            <w:lang w:val="en"/>
          </w:rPr>
          <w:t>http://scholar.google.com/scholar_case?case=10006178173306648171&amp;q= State+v.+Crosby+S53295&amp;hl=en&amp;as_s</w:t>
        </w:r>
        <w:r>
          <w:rPr>
            <w:rStyle w:val="Hyperlink"/>
            <w:rFonts w:ascii="Calibri" w:eastAsia="Times New Roman" w:hAnsi="Calibri" w:cs="Times New Roman"/>
            <w:color w:val="2689C6"/>
            <w:bdr w:val="none" w:sz="0" w:space="0" w:color="auto" w:frame="1"/>
            <w:lang w:val="en"/>
          </w:rPr>
          <w:t>dt=2,5</w:t>
        </w:r>
      </w:hyperlink>
      <w:r>
        <w:rPr>
          <w:rFonts w:ascii="Calibri" w:eastAsia="Times New Roman" w:hAnsi="Calibri" w:cs="Times New Roman"/>
          <w:color w:val="333333"/>
          <w:lang w:val="en"/>
        </w:rPr>
        <w:t>.</w:t>
      </w:r>
    </w:p>
    <w:p w:rsidR="00000000" w:rsidRDefault="00B60F14" w:rsidP="00B60F14">
      <w:pPr>
        <w:numPr>
          <w:ilvl w:val="0"/>
          <w:numId w:val="9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Horner</w:t>
      </w:r>
      <w:r>
        <w:rPr>
          <w:rFonts w:ascii="Calibri" w:eastAsia="Times New Roman" w:hAnsi="Calibri" w:cs="Times New Roman"/>
          <w:color w:val="333333"/>
          <w:lang w:val="en"/>
        </w:rPr>
        <w:t>, 126 Ohio St. 3d 466 (2010).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Horner</w:t>
      </w:r>
      <w:r>
        <w:rPr>
          <w:rFonts w:ascii="Calibri" w:eastAsia="Times New Roman" w:hAnsi="Calibri" w:cs="Times New Roman"/>
          <w:color w:val="333333"/>
          <w:lang w:val="en"/>
        </w:rPr>
        <w:t>, the defendant pleaded no contest to aggravated robbery. The defendant’s pre-plea indictment did not contain a mens rea element for aggravated robbery, just the mens rea for theft. The def</w:t>
      </w:r>
      <w:r>
        <w:rPr>
          <w:rFonts w:ascii="Calibri" w:eastAsia="Times New Roman" w:hAnsi="Calibri" w:cs="Times New Roman"/>
          <w:color w:val="333333"/>
          <w:lang w:val="en"/>
        </w:rPr>
        <w:t>endant moved to dismiss the no contest plea, based on the fact that the indictment was defective for lacking the mens rea element. Did the Ohio Supreme Court find the indictment defective? Why or why not? The case is available at this link:</w:t>
      </w:r>
      <w:hyperlink r:id="rId270" w:tgtFrame="_blank" w:history="1">
        <w:r>
          <w:rPr>
            <w:rStyle w:val="Hyperlink"/>
            <w:rFonts w:ascii="Calibri" w:eastAsia="Times New Roman" w:hAnsi="Calibri" w:cs="Times New Roman"/>
            <w:color w:val="2689C6"/>
            <w:bdr w:val="none" w:sz="0" w:space="0" w:color="auto" w:frame="1"/>
            <w:lang w:val="en"/>
          </w:rPr>
          <w:t>http://www.supremecourt.ohio.gov/rod/docs/pdf/0/2010/2010-ohio-3830.pdf</w:t>
        </w:r>
      </w:hyperlink>
      <w:r>
        <w:rPr>
          <w:rFonts w:ascii="Calibri" w:eastAsia="Times New Roman" w:hAnsi="Calibri" w:cs="Times New Roman"/>
          <w:color w:val="333333"/>
          <w:lang w:val="en"/>
        </w:rPr>
        <w:t>.</w:t>
      </w:r>
    </w:p>
    <w:p w:rsidR="00000000" w:rsidRDefault="00B60F14">
      <w:pPr>
        <w:pStyle w:val="Heading3"/>
        <w:shd w:val="clear" w:color="auto" w:fill="08629A"/>
        <w:spacing w:before="0" w:beforeAutospacing="0" w:after="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LAW AND ETHICS:</w:t>
      </w:r>
      <w:r>
        <w:rPr>
          <w:rStyle w:val="apple-converted-space"/>
          <w:rFonts w:ascii="Calibri" w:eastAsia="Times New Roman" w:hAnsi="Calibri" w:cs="Times New Roman"/>
          <w:caps/>
          <w:color w:val="FFFFFF"/>
          <w:spacing w:val="30"/>
          <w:sz w:val="25"/>
          <w:szCs w:val="25"/>
          <w:lang w:val="en"/>
        </w:rPr>
        <w:t> </w:t>
      </w:r>
      <w:r>
        <w:rPr>
          <w:rStyle w:val="Emphasis"/>
          <w:rFonts w:ascii="Calibri" w:eastAsia="Times New Roman" w:hAnsi="Calibri"/>
          <w:caps/>
          <w:color w:val="FFFFFF"/>
          <w:spacing w:val="30"/>
          <w:sz w:val="26"/>
          <w:szCs w:val="26"/>
          <w:bdr w:val="none" w:sz="0" w:space="0" w:color="auto" w:frame="1"/>
          <w:lang w:val="en"/>
        </w:rPr>
        <w:t>DEAN V. U.S.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Ten Years Imprisonment for an Accident?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“Accidents </w:t>
      </w:r>
      <w:r>
        <w:rPr>
          <w:rFonts w:ascii="Calibri" w:hAnsi="Calibri" w:cs="Times New Roman"/>
          <w:color w:val="333333"/>
          <w:lang w:val="en"/>
        </w:rPr>
        <w:t>happen. Sometimes they happen to individuals committing crimes with loaded guns.” Read</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Dean v. U.S.</w:t>
      </w:r>
      <w:r>
        <w:rPr>
          <w:rFonts w:ascii="Calibri" w:hAnsi="Calibri" w:cs="Times New Roman"/>
          <w:color w:val="333333"/>
          <w:lang w:val="en"/>
        </w:rPr>
        <w:t>, 129 S. Ct. 1849 (2009)), which is available at this link:</w:t>
      </w:r>
      <w:hyperlink r:id="rId271" w:tgtFrame="_blank" w:history="1">
        <w:r>
          <w:rPr>
            <w:rStyle w:val="Hyperlink"/>
            <w:rFonts w:ascii="Calibri" w:hAnsi="Calibri" w:cs="Times New Roman"/>
            <w:color w:val="2689C6"/>
            <w:bdr w:val="none" w:sz="0" w:space="0" w:color="auto" w:frame="1"/>
            <w:lang w:val="en"/>
          </w:rPr>
          <w:t>http://scholar.google.com/scholar_case?case=10945987555184039397&amp;q= Dean+v.+U.S.&amp;hl=en&amp;as_sdt=2,5</w:t>
        </w:r>
      </w:hyperlink>
      <w:r>
        <w:rPr>
          <w:rFonts w:ascii="Calibri" w:hAnsi="Calibri" w:cs="Times New Roman"/>
          <w:color w:val="333333"/>
          <w:lang w:val="en"/>
        </w:rPr>
        <w: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Dean</w:t>
      </w:r>
      <w:r>
        <w:rPr>
          <w:rFonts w:ascii="Calibri" w:hAnsi="Calibri" w:cs="Times New Roman"/>
          <w:color w:val="333333"/>
          <w:lang w:val="en"/>
        </w:rPr>
        <w:t xml:space="preserve">, the defendant was sentenced to ten years imprisonment under a federal sentencing enhancement for an accidental discharge </w:t>
      </w:r>
      <w:r>
        <w:rPr>
          <w:rFonts w:ascii="Calibri" w:hAnsi="Calibri" w:cs="Times New Roman"/>
          <w:color w:val="333333"/>
          <w:lang w:val="en"/>
        </w:rPr>
        <w:t>of his firearm during a bank robbery. The prosecution presented evidence at trial indicating that the defendant went into the bank wearing a mask and carrying a loaded firearm. The defendant told everyone in the bank to “get down,” and then went behind the</w:t>
      </w:r>
      <w:r>
        <w:rPr>
          <w:rFonts w:ascii="Calibri" w:hAnsi="Calibri" w:cs="Times New Roman"/>
          <w:color w:val="333333"/>
          <w:lang w:val="en"/>
        </w:rPr>
        <w:t xml:space="preserve"> tellers’ station and began grabbing money with his left hand. The gun in his right hand discharged. The defendant seemed surprised by the discharge, cursed, and ran out of the bank. No one was injured or hurt during the robbery.</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defendant thereafter a</w:t>
      </w:r>
      <w:r>
        <w:rPr>
          <w:rFonts w:ascii="Calibri" w:hAnsi="Calibri" w:cs="Times New Roman"/>
          <w:color w:val="333333"/>
          <w:lang w:val="en"/>
        </w:rPr>
        <w:t>dmitted he committed the robbery. The US Supreme Court upheld the defendant’s sentencing, in spite of the fact that there was</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no</w:t>
      </w:r>
      <w:r>
        <w:rPr>
          <w:rStyle w:val="apple-converted-space"/>
          <w:rFonts w:ascii="Calibri" w:hAnsi="Calibri" w:cs="Times New Roman"/>
          <w:color w:val="333333"/>
          <w:lang w:val="en"/>
        </w:rPr>
        <w:t> </w:t>
      </w:r>
      <w:r>
        <w:rPr>
          <w:rFonts w:ascii="Calibri" w:hAnsi="Calibri" w:cs="Times New Roman"/>
          <w:color w:val="333333"/>
          <w:lang w:val="en"/>
        </w:rPr>
        <w:t>evidence of</w:t>
      </w:r>
      <w:r>
        <w:rPr>
          <w:rStyle w:val="Emphasis"/>
          <w:rFonts w:ascii="Calibri" w:hAnsi="Calibri" w:cs="Times New Roman"/>
          <w:color w:val="333333"/>
          <w:bdr w:val="none" w:sz="0" w:space="0" w:color="auto" w:frame="1"/>
          <w:lang w:val="en"/>
        </w:rPr>
        <w:t>intent</w:t>
      </w:r>
      <w:r>
        <w:rPr>
          <w:rStyle w:val="apple-converted-space"/>
          <w:rFonts w:ascii="Calibri" w:hAnsi="Calibri" w:cs="Times New Roman"/>
          <w:color w:val="333333"/>
          <w:lang w:val="en"/>
        </w:rPr>
        <w:t> </w:t>
      </w:r>
      <w:r>
        <w:rPr>
          <w:rFonts w:ascii="Calibri" w:hAnsi="Calibri" w:cs="Times New Roman"/>
          <w:color w:val="333333"/>
          <w:lang w:val="en"/>
        </w:rPr>
        <w:t>to discharge the firearm. The Court based its holding on the plain meaning of the statute requiring a minimum</w:t>
      </w:r>
      <w:r>
        <w:rPr>
          <w:rFonts w:ascii="Calibri" w:hAnsi="Calibri" w:cs="Times New Roman"/>
          <w:color w:val="333333"/>
          <w:lang w:val="en"/>
        </w:rPr>
        <w:t xml:space="preserve"> sentence of ten years imprisonment when a firearm is discharged during a robbery. The statute, 18 U.S.C. § 924(c) (1) (A), does not expressly state a criminal intent requirement. The Court further held that a presumption of criminal intent was not require</w:t>
      </w:r>
      <w:r>
        <w:rPr>
          <w:rFonts w:ascii="Calibri" w:hAnsi="Calibri" w:cs="Times New Roman"/>
          <w:color w:val="333333"/>
          <w:lang w:val="en"/>
        </w:rPr>
        <w:t>d. As the Court stated, “[i]t is unusual to impose criminal punishment for the consequences of purely accidental conduct. But it is not unusual to punish individuals for the unintended consequences of their</w:t>
      </w:r>
      <w:r>
        <w:rPr>
          <w:rStyle w:val="Emphasis"/>
          <w:rFonts w:ascii="Calibri" w:hAnsi="Calibri" w:cs="Times New Roman"/>
          <w:color w:val="333333"/>
          <w:bdr w:val="none" w:sz="0" w:space="0" w:color="auto" w:frame="1"/>
          <w:lang w:val="en"/>
        </w:rPr>
        <w:t>unlawful</w:t>
      </w:r>
      <w:r>
        <w:rPr>
          <w:rStyle w:val="apple-converted-space"/>
          <w:rFonts w:ascii="Calibri" w:hAnsi="Calibri" w:cs="Times New Roman"/>
          <w:color w:val="333333"/>
          <w:lang w:val="en"/>
        </w:rPr>
        <w:t> </w:t>
      </w:r>
      <w:r>
        <w:rPr>
          <w:rFonts w:ascii="Calibri" w:hAnsi="Calibri" w:cs="Times New Roman"/>
          <w:color w:val="333333"/>
          <w:lang w:val="en"/>
        </w:rPr>
        <w:t>acts” (</w:t>
      </w:r>
      <w:r>
        <w:rPr>
          <w:rStyle w:val="Emphasis"/>
          <w:rFonts w:ascii="Calibri" w:hAnsi="Calibri" w:cs="Times New Roman"/>
          <w:color w:val="333333"/>
          <w:bdr w:val="none" w:sz="0" w:space="0" w:color="auto" w:frame="1"/>
          <w:lang w:val="en"/>
        </w:rPr>
        <w:t>Dean v. U.S.</w:t>
      </w:r>
      <w:r>
        <w:rPr>
          <w:rFonts w:ascii="Calibri" w:hAnsi="Calibri" w:cs="Times New Roman"/>
          <w:color w:val="333333"/>
          <w:lang w:val="en"/>
        </w:rPr>
        <w:t>, 129 S. Ct. 1849, 185</w:t>
      </w:r>
      <w:r>
        <w:rPr>
          <w:rFonts w:ascii="Calibri" w:hAnsi="Calibri" w:cs="Times New Roman"/>
          <w:color w:val="333333"/>
          <w:lang w:val="en"/>
        </w:rPr>
        <w:t>5 (2009)).</w:t>
      </w:r>
    </w:p>
    <w:p w:rsidR="00000000" w:rsidRDefault="00B60F14" w:rsidP="00B60F14">
      <w:pPr>
        <w:numPr>
          <w:ilvl w:val="0"/>
          <w:numId w:val="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 you think it is ethical to sentence Dean to ten years’ imprisonment for his accidental conduct in this case? Why or why not?</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Check your answer using the answer key at the end of the chapter.</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73"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Connecticut Jury Instructions No. 2.3-1, accessed February 14, 2011,</w:t>
      </w:r>
      <w:hyperlink r:id="rId272" w:tgtFrame="_blank" w:history="1">
        <w:r>
          <w:rPr>
            <w:rStyle w:val="Hyperlink"/>
            <w:rFonts w:ascii="Calibri" w:hAnsi="Calibri"/>
            <w:color w:val="2689C6"/>
            <w:bdr w:val="none" w:sz="0" w:space="0" w:color="auto" w:frame="1"/>
          </w:rPr>
          <w:t>http://www.jud.ct.gov/ji/criminal/part2/2.3-1.htm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U.S. v. Pompanio</w:t>
      </w:r>
      <w:r>
        <w:rPr>
          <w:rFonts w:ascii="Calibri" w:hAnsi="Calibri"/>
          <w:color w:val="333333"/>
          <w:bdr w:val="none" w:sz="0" w:space="0" w:color="auto" w:frame="1"/>
        </w:rPr>
        <w:t>, 429 U.S. 10 (1976), accessed October 28, 2010,</w:t>
      </w:r>
      <w:hyperlink r:id="rId273" w:tgtFrame="_blank" w:history="1">
        <w:r>
          <w:rPr>
            <w:rStyle w:val="Hyperlink"/>
            <w:rFonts w:ascii="Calibri" w:hAnsi="Calibri"/>
            <w:color w:val="2689C6"/>
            <w:bdr w:val="none" w:sz="0" w:space="0" w:color="auto" w:frame="1"/>
          </w:rPr>
          <w:t>http://supreme.justia.com/us/429/10/case.html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People v. McDaniel</w:t>
      </w:r>
      <w:r>
        <w:rPr>
          <w:rFonts w:ascii="Calibri" w:hAnsi="Calibri"/>
          <w:color w:val="333333"/>
          <w:bdr w:val="none" w:sz="0" w:space="0" w:color="auto" w:frame="1"/>
        </w:rPr>
        <w:t>, 597 P.2d 124 (1979), accessed February 14, 2011,</w:t>
      </w:r>
      <w:hyperlink r:id="rId274" w:tgtFrame="_blank" w:history="1">
        <w:r>
          <w:rPr>
            <w:rStyle w:val="Hyperlink"/>
            <w:rFonts w:ascii="Calibri" w:hAnsi="Calibri"/>
            <w:color w:val="2689C6"/>
            <w:bdr w:val="none" w:sz="0" w:space="0" w:color="auto" w:frame="1"/>
          </w:rPr>
          <w:t>http://scholar.google.com/scholar_case?case=8266915507346002022&amp;hl=en&amp;as_sdt=2&amp;as_vis=1&amp;oi=scholarr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Commonwealth v. Ely</w:t>
      </w:r>
      <w:r>
        <w:rPr>
          <w:rFonts w:ascii="Calibri" w:hAnsi="Calibri"/>
          <w:color w:val="333333"/>
          <w:bdr w:val="none" w:sz="0" w:space="0" w:color="auto" w:frame="1"/>
        </w:rPr>
        <w:t>, 444 N.E.2d 1276 (1983), accessed February 13, 2011,</w:t>
      </w:r>
      <w:hyperlink r:id="rId275" w:tgtFrame="_blank" w:history="1">
        <w:r>
          <w:rPr>
            <w:rStyle w:val="Hyperlink"/>
            <w:rFonts w:ascii="Calibri" w:hAnsi="Calibri"/>
            <w:color w:val="2689C6"/>
            <w:bdr w:val="none" w:sz="0" w:space="0" w:color="auto" w:frame="1"/>
          </w:rPr>
          <w:t>http://scholar.google.com/scholar_case?case=369554378994187453&amp;hl=en&amp;as_sdt=2&amp;as_vis=1&amp;oi=scholarr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N.H. Rev. Stat. Ann. § 626:2(II)(a), ac</w:t>
      </w:r>
      <w:r>
        <w:rPr>
          <w:rFonts w:ascii="Calibri" w:hAnsi="Calibri"/>
          <w:color w:val="333333"/>
          <w:bdr w:val="none" w:sz="0" w:space="0" w:color="auto" w:frame="1"/>
        </w:rPr>
        <w:t>cessed February 14, 2011,</w:t>
      </w:r>
      <w:hyperlink r:id="rId276" w:tgtFrame="_blank" w:history="1">
        <w:r>
          <w:rPr>
            <w:rStyle w:val="Hyperlink"/>
            <w:rFonts w:ascii="Calibri" w:hAnsi="Calibri"/>
            <w:color w:val="2689C6"/>
            <w:bdr w:val="none" w:sz="0" w:space="0" w:color="auto" w:frame="1"/>
          </w:rPr>
          <w:t>http://www.gencourt.state.nh.us/rsa/html/LXII/626/626-2.htm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Utah Code Ann. § 76-2-103(2), accessed February 14, 2011,</w:t>
      </w:r>
      <w:hyperlink r:id="rId277" w:tgtFrame="_blank" w:history="1">
        <w:r>
          <w:rPr>
            <w:rStyle w:val="Hyperlink"/>
            <w:rFonts w:ascii="Calibri" w:hAnsi="Calibri"/>
            <w:color w:val="2689C6"/>
            <w:bdr w:val="none" w:sz="0" w:space="0" w:color="auto" w:frame="1"/>
          </w:rPr>
          <w:t>http://le.utah.gov/~code/TITLE76/htm/76_02_010300.htm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State v. Huff</w:t>
      </w:r>
      <w:r>
        <w:rPr>
          <w:rFonts w:ascii="Calibri" w:hAnsi="Calibri"/>
          <w:color w:val="333333"/>
          <w:bdr w:val="none" w:sz="0" w:space="0" w:color="auto" w:frame="1"/>
        </w:rPr>
        <w:t>, 469 A.2d 1251 (1984), accessed February 14, 2011,</w:t>
      </w:r>
      <w:hyperlink r:id="rId278" w:tgtFrame="_blank" w:history="1">
        <w:r>
          <w:rPr>
            <w:rStyle w:val="Hyperlink"/>
            <w:rFonts w:ascii="Calibri" w:hAnsi="Calibri"/>
            <w:color w:val="2689C6"/>
            <w:bdr w:val="none" w:sz="0" w:space="0" w:color="auto" w:frame="1"/>
          </w:rPr>
          <w:t>http://scholar.google.com/scholar_case?case=4287195880403875631&amp;hl=en&amp;as_sdt=2&amp;as_vis=1&amp;oi=scholarr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Colo. Rev. Stat. Ann. § 18-1-501(8), accessed February 14, 2011,</w:t>
      </w:r>
      <w:hyperlink r:id="rId279" w:tgtFrame="_blank" w:history="1">
        <w:r>
          <w:rPr>
            <w:rStyle w:val="Hyperlink"/>
            <w:rFonts w:ascii="Calibri" w:hAnsi="Calibri"/>
            <w:color w:val="2689C6"/>
            <w:bdr w:val="none" w:sz="0" w:space="0" w:color="auto" w:frame="1"/>
          </w:rPr>
          <w:t>http://www.michie.com/colorado/lpext.dll?f=templates&amp;fn=main-h.htm&amp;cp=</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Idaho Code Ann. § 18-101(2), accessed February 14, 2011,</w:t>
      </w:r>
      <w:hyperlink r:id="rId280" w:tgtFrame="_blank" w:history="1">
        <w:r>
          <w:rPr>
            <w:rStyle w:val="Hyperlink"/>
            <w:rFonts w:ascii="Calibri" w:hAnsi="Calibri"/>
            <w:color w:val="2689C6"/>
            <w:bdr w:val="none" w:sz="0" w:space="0" w:color="auto" w:frame="1"/>
          </w:rPr>
          <w:t>http://www.legislature.idaho.gov/idstat/Title18/T18CH1SECT18-101.htm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Ala. Code § 13A-2-3, accessed February 14, 2011,</w:t>
      </w:r>
      <w:hyperlink r:id="rId281" w:tgtFrame="_blank" w:history="1">
        <w:r>
          <w:rPr>
            <w:rStyle w:val="Hyperlink"/>
            <w:rFonts w:ascii="Calibri" w:hAnsi="Calibri"/>
            <w:color w:val="2689C6"/>
            <w:bdr w:val="none" w:sz="0" w:space="0" w:color="auto" w:frame="1"/>
          </w:rPr>
          <w:t>http://law.onecle.com/alabama/criminal-code/13A-2-3.html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Tex. Penal Code § 49.04, accessed February 14, 2011,</w:t>
      </w:r>
      <w:hyperlink r:id="rId282" w:tgtFrame="_blank" w:history="1">
        <w:r>
          <w:rPr>
            <w:rStyle w:val="Hyperlink"/>
            <w:rFonts w:ascii="Calibri" w:hAnsi="Calibri"/>
            <w:color w:val="2689C6"/>
            <w:bdr w:val="none" w:sz="0" w:space="0" w:color="auto" w:frame="1"/>
          </w:rPr>
          <w:t>http://law.onecle.com/texas/penal/49.04.00.html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N.Y. Penal Law § 125.27(1), accessed February 14, 2011,</w:t>
      </w:r>
      <w:r>
        <w:rPr>
          <w:rStyle w:val="apple-converted-space"/>
          <w:rFonts w:ascii="Calibri" w:hAnsi="Calibri"/>
          <w:color w:val="333333"/>
          <w:bdr w:val="none" w:sz="0" w:space="0" w:color="auto" w:frame="1"/>
        </w:rPr>
        <w:t> </w:t>
      </w:r>
      <w:hyperlink r:id="rId283" w:tgtFrame="_blank" w:history="1">
        <w:r>
          <w:rPr>
            <w:rStyle w:val="Hyperlink"/>
            <w:rFonts w:ascii="Calibri" w:hAnsi="Calibri"/>
            <w:color w:val="2689C6"/>
            <w:bdr w:val="none" w:sz="0" w:space="0" w:color="auto" w:frame="1"/>
          </w:rPr>
          <w:t>http://www.nycourts.gov/cji/2-PenalLaw/125/125.27/Capital-Crimes/AC.125.</w:t>
        </w:r>
        <w:r>
          <w:rPr>
            <w:rStyle w:val="Hyperlink"/>
            <w:rFonts w:ascii="Calibri" w:hAnsi="Calibri"/>
            <w:color w:val="2689C6"/>
            <w:bdr w:val="none" w:sz="0" w:space="0" w:color="auto" w:frame="1"/>
          </w:rPr>
          <w:t>Transferred-Intent.pdf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720 ILCS 5/5-4, accessed February 14, 2011,</w:t>
      </w:r>
      <w:r>
        <w:rPr>
          <w:rStyle w:val="apple-converted-space"/>
          <w:rFonts w:ascii="Calibri" w:hAnsi="Calibri"/>
          <w:color w:val="333333"/>
          <w:bdr w:val="none" w:sz="0" w:space="0" w:color="auto" w:frame="1"/>
        </w:rPr>
        <w:t> </w:t>
      </w:r>
      <w:hyperlink r:id="rId284" w:tgtFrame="_blank" w:history="1">
        <w:r>
          <w:rPr>
            <w:rStyle w:val="Hyperlink"/>
            <w:rFonts w:ascii="Calibri" w:hAnsi="Calibri"/>
            <w:color w:val="2689C6"/>
            <w:bdr w:val="none" w:sz="0" w:space="0" w:color="auto" w:frame="1"/>
          </w:rPr>
          <w:t>http://law.onecle.com/illinois/720ilcs5/5-4.html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California Criminal Jury Instructions No. 252, acce</w:t>
      </w:r>
      <w:r>
        <w:rPr>
          <w:rFonts w:ascii="Calibri" w:hAnsi="Calibri"/>
          <w:color w:val="333333"/>
          <w:bdr w:val="none" w:sz="0" w:space="0" w:color="auto" w:frame="1"/>
        </w:rPr>
        <w:t>ssed February 14, 2011,</w:t>
      </w:r>
      <w:hyperlink r:id="rId285" w:tgtFrame="_blank" w:history="1">
        <w:r>
          <w:rPr>
            <w:rStyle w:val="Hyperlink"/>
            <w:rFonts w:ascii="Calibri" w:hAnsi="Calibri"/>
            <w:color w:val="2689C6"/>
            <w:bdr w:val="none" w:sz="0" w:space="0" w:color="auto" w:frame="1"/>
          </w:rPr>
          <w:t>http://www.justia.com/criminal/docs/calcrim/200/252.html</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Causation and Harm</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9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factual and legal cause.</w:t>
      </w:r>
    </w:p>
    <w:p w:rsidR="00000000" w:rsidRDefault="00B60F14" w:rsidP="00B60F14">
      <w:pPr>
        <w:numPr>
          <w:ilvl w:val="0"/>
          <w:numId w:val="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intervening superseding cause, and explain the role it plays in the defendant’s criminal liability.</w:t>
      </w:r>
    </w:p>
    <w:p w:rsidR="00000000" w:rsidRDefault="00B60F14" w:rsidP="00B60F14">
      <w:pPr>
        <w:numPr>
          <w:ilvl w:val="0"/>
          <w:numId w:val="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one and three years and a day rules.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As stated previously,</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causation</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harm</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can also be elements of a criminal offense if the offense </w:t>
      </w:r>
      <w:r>
        <w:rPr>
          <w:rFonts w:ascii="Georgia" w:hAnsi="Georgia" w:cs="Times New Roman"/>
          <w:color w:val="333333"/>
          <w:sz w:val="18"/>
          <w:szCs w:val="18"/>
        </w:rPr>
        <w:t>requires a bad result. In essence, if injury is required under the statute, or the case is in a jurisdiction that allows for common-law crimes, the defendant must</w:t>
      </w:r>
      <w:r>
        <w:rPr>
          <w:rStyle w:val="Emphasis"/>
          <w:rFonts w:ascii="Georgia" w:hAnsi="Georgia"/>
          <w:color w:val="333333"/>
          <w:bdr w:val="none" w:sz="0" w:space="0" w:color="auto" w:frame="1"/>
        </w:rPr>
        <w:t>cause</w:t>
      </w:r>
      <w:r>
        <w:rPr>
          <w:rStyle w:val="apple-converted-space"/>
          <w:rFonts w:ascii="Georgia" w:hAnsi="Georgia" w:cs="Times New Roman"/>
          <w:color w:val="333333"/>
          <w:sz w:val="18"/>
          <w:szCs w:val="18"/>
        </w:rPr>
        <w:t> </w:t>
      </w:r>
      <w:r>
        <w:rPr>
          <w:rFonts w:ascii="Georgia" w:hAnsi="Georgia" w:cs="Times New Roman"/>
          <w:color w:val="333333"/>
          <w:sz w:val="18"/>
          <w:szCs w:val="18"/>
        </w:rPr>
        <w:t>the requisite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harm</w:t>
      </w:r>
      <w:r>
        <w:rPr>
          <w:rFonts w:ascii="Georgia" w:hAnsi="Georgia" w:cs="Times New Roman"/>
          <w:color w:val="333333"/>
          <w:sz w:val="18"/>
          <w:szCs w:val="18"/>
        </w:rPr>
        <w:t>. Many incidents occur when the defendant technically initiates circum</w:t>
      </w:r>
      <w:r>
        <w:rPr>
          <w:rFonts w:ascii="Georgia" w:hAnsi="Georgia" w:cs="Times New Roman"/>
          <w:color w:val="333333"/>
          <w:sz w:val="18"/>
          <w:szCs w:val="18"/>
        </w:rPr>
        <w:t>stances that result in harm, but it would be unjust to hold the defendant criminally responsible. Thus causation should not be rigidly determined in every instance, and the trier of fact must perform an analysis that promotes fairness. In this section, cau</w:t>
      </w:r>
      <w:r>
        <w:rPr>
          <w:rFonts w:ascii="Georgia" w:hAnsi="Georgia" w:cs="Times New Roman"/>
          <w:color w:val="333333"/>
          <w:sz w:val="18"/>
          <w:szCs w:val="18"/>
        </w:rPr>
        <w:t>sation in fact and legal causation are examined as well as situations where the defendant may be insulated from criminal responsibility.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4.9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Oregon Revised Statutes</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4657725"/>
            <wp:effectExtent l="0" t="0" r="9525" b="9525"/>
            <wp:docPr id="50" name="Picture 42" descr="Macintosh HD:Users:lilakittredge:Desktop:storm-fig04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lilakittredge:Desktop:storm-fig04_009.jpe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476875" cy="46577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Causation in Fact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 causation analysis is twofold. First, the defendant must be the</w:t>
      </w:r>
      <w:r>
        <w:rPr>
          <w:rStyle w:val="marginterm"/>
          <w:rFonts w:ascii="Georgia" w:hAnsi="Georgia" w:cs="Times New Roman"/>
          <w:color w:val="333333"/>
          <w:bdr w:val="none" w:sz="0" w:space="0" w:color="auto" w:frame="1"/>
        </w:rPr>
        <w:t>factual or but for cause</w:t>
      </w:r>
      <w:r>
        <w:rPr>
          <w:rStyle w:val="apple-converted-space"/>
          <w:rFonts w:ascii="Georgia" w:hAnsi="Georgia" w:cs="Times New Roman"/>
          <w:color w:val="333333"/>
        </w:rPr>
        <w:t> </w:t>
      </w:r>
      <w:r>
        <w:rPr>
          <w:rFonts w:ascii="Georgia" w:hAnsi="Georgia" w:cs="Times New Roman"/>
          <w:color w:val="333333"/>
        </w:rPr>
        <w:t>of the victim’s harm.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but for</w:t>
      </w:r>
      <w:r>
        <w:rPr>
          <w:rStyle w:val="apple-converted-space"/>
          <w:rFonts w:ascii="Georgia" w:hAnsi="Georgia" w:cs="Times New Roman"/>
          <w:color w:val="333333"/>
        </w:rPr>
        <w:t> </w:t>
      </w:r>
      <w:r>
        <w:rPr>
          <w:rFonts w:ascii="Georgia" w:hAnsi="Georgia" w:cs="Times New Roman"/>
          <w:color w:val="333333"/>
        </w:rPr>
        <w:t xml:space="preserve">term comes from </w:t>
      </w:r>
      <w:r>
        <w:rPr>
          <w:rFonts w:ascii="Georgia" w:hAnsi="Georgia" w:cs="Times New Roman"/>
          <w:color w:val="333333"/>
        </w:rPr>
        <w:t>this phrase: “but for the defendant’s act, the harm would not have occurred.”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As the Model Penal Code states, “[c]onduct is the cause of a result when…(a) it is an antecedent but </w:t>
      </w:r>
      <w:r>
        <w:rPr>
          <w:rFonts w:ascii="Georgia" w:hAnsi="Georgia" w:cs="Times New Roman"/>
          <w:color w:val="333333"/>
        </w:rPr>
        <w:t>for which the result in question would not have occurred” (Model Penal Code § 2.03(1)(a)). Basically, the defendant is the factual or but for cause of the victim’s harm if the defendant’s act starts the chain of events that leads to the eventual result.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w:t>
      </w:r>
      <w:r>
        <w:rPr>
          <w:rFonts w:ascii="Calibri" w:eastAsia="Times New Roman" w:hAnsi="Calibri" w:cs="Times New Roman"/>
          <w:color w:val="333333"/>
          <w:sz w:val="24"/>
          <w:szCs w:val="24"/>
        </w:rPr>
        <w:t>ample of Factual Cause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Henry and Mary get into an argument over their child custody agreement. Henry gives Mary a hard shove. Mary staggers backward, is struck by lightning, and dies instantly. In this example, Henry’s act forced Mary to move into the area</w:t>
      </w:r>
      <w:r>
        <w:rPr>
          <w:rFonts w:ascii="Georgia" w:hAnsi="Georgia" w:cs="Times New Roman"/>
          <w:color w:val="333333"/>
        </w:rPr>
        <w:t xml:space="preserve"> where the lighting happened to strike. However, it would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unjust</w:t>
      </w:r>
      <w:r>
        <w:rPr>
          <w:rStyle w:val="apple-converted-space"/>
          <w:rFonts w:ascii="Georgia" w:hAnsi="Georgia" w:cs="Times New Roman"/>
          <w:color w:val="333333"/>
        </w:rPr>
        <w:t> </w:t>
      </w:r>
      <w:r>
        <w:rPr>
          <w:rFonts w:ascii="Georgia" w:hAnsi="Georgia" w:cs="Times New Roman"/>
          <w:color w:val="333333"/>
        </w:rPr>
        <w:t>to punish Henry for Mary’s death in this case because Henry could not have imagined the eventual result. Thus although Henry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 or but for cause</w:t>
      </w:r>
      <w:r>
        <w:rPr>
          <w:rStyle w:val="apple-converted-space"/>
          <w:rFonts w:ascii="Georgia" w:hAnsi="Georgia" w:cs="Times New Roman"/>
          <w:color w:val="333333"/>
        </w:rPr>
        <w:t> </w:t>
      </w:r>
      <w:r>
        <w:rPr>
          <w:rFonts w:ascii="Georgia" w:hAnsi="Georgia" w:cs="Times New Roman"/>
          <w:color w:val="333333"/>
        </w:rPr>
        <w:t>of Mary’s death, he is probably</w:t>
      </w:r>
      <w:r>
        <w:rPr>
          <w:rFonts w:ascii="Georgia" w:hAnsi="Georgia" w:cs="Times New Roman"/>
          <w:color w:val="333333"/>
        </w:rPr>
        <w:t xml:space="preserve"> not the</w:t>
      </w:r>
      <w:r>
        <w:rPr>
          <w:rStyle w:val="marginterm"/>
          <w:rFonts w:ascii="Georgia" w:hAnsi="Georgia" w:cs="Times New Roman"/>
          <w:color w:val="333333"/>
          <w:bdr w:val="none" w:sz="0" w:space="0" w:color="auto" w:frame="1"/>
        </w:rPr>
        <w:t>legal cause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Legal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second part of the analysis that ensures fairness in the application of the causation element. The defendant must also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proximate cause</w:t>
      </w:r>
      <w:r>
        <w:rPr>
          <w:rStyle w:val="apple-converted-space"/>
          <w:rFonts w:ascii="Georgia" w:hAnsi="Georgia" w:cs="Times New Roman"/>
          <w:color w:val="333333"/>
        </w:rPr>
        <w:t> </w:t>
      </w:r>
      <w:r>
        <w:rPr>
          <w:rFonts w:ascii="Georgia" w:hAnsi="Georgia" w:cs="Times New Roman"/>
          <w:color w:val="333333"/>
        </w:rPr>
        <w:t>of the harm. Proximate means “near,” so the defendant’s co</w:t>
      </w:r>
      <w:r>
        <w:rPr>
          <w:rFonts w:ascii="Georgia" w:hAnsi="Georgia" w:cs="Times New Roman"/>
          <w:color w:val="333333"/>
        </w:rPr>
        <w:t>nduct must be closely related to the harm it engenders. As the Model Penal Code states, the actual result cannot be “too remote or accidental in its occurrence to have a [just] bearing on the actor’s liability” (Model Penal Code § 2.03 (2) (b)).</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test f</w:t>
      </w:r>
      <w:r>
        <w:rPr>
          <w:rFonts w:ascii="Georgia" w:hAnsi="Georgia" w:cs="Times New Roman"/>
          <w:color w:val="333333"/>
        </w:rPr>
        <w:t>or legal causation is objective foreseeability.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trier of fact must be convinced that when the defendant acted,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person</w:t>
      </w:r>
      <w:r>
        <w:rPr>
          <w:rStyle w:val="apple-converted-space"/>
          <w:rFonts w:ascii="Georgia" w:hAnsi="Georgia" w:cs="Times New Roman"/>
          <w:color w:val="333333"/>
        </w:rPr>
        <w:t> </w:t>
      </w:r>
      <w:r>
        <w:rPr>
          <w:rFonts w:ascii="Georgia" w:hAnsi="Georgia" w:cs="Times New Roman"/>
          <w:color w:val="333333"/>
        </w:rPr>
        <w:t>could have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foreseen</w:t>
      </w:r>
      <w:r>
        <w:rPr>
          <w:rStyle w:val="apple-converted-space"/>
          <w:rFonts w:ascii="Georgia" w:hAnsi="Georgia" w:cs="Times New Roman"/>
          <w:color w:val="333333"/>
        </w:rPr>
        <w:t> </w:t>
      </w:r>
      <w:r>
        <w:rPr>
          <w:rFonts w:ascii="Georgia" w:hAnsi="Georgia" w:cs="Times New Roman"/>
          <w:color w:val="333333"/>
        </w:rPr>
        <w:t>or predicted that the end result would occur. In the example given in</w:t>
      </w:r>
      <w:r>
        <w:rPr>
          <w:rStyle w:val="apple-converted-space"/>
          <w:rFonts w:ascii="Georgia" w:hAnsi="Georgia" w:cs="Times New Roman"/>
          <w:color w:val="333333"/>
        </w:rPr>
        <w:t> </w:t>
      </w:r>
      <w:r>
        <w:rPr>
          <w:rFonts w:ascii="Georgia" w:hAnsi="Georgia" w:cs="Times New Roman"/>
          <w:color w:val="2689C6"/>
          <w:bdr w:val="none" w:sz="0" w:space="0" w:color="auto" w:frame="1"/>
        </w:rPr>
        <w:t>Section 4 "</w:t>
      </w:r>
      <w:r>
        <w:rPr>
          <w:rFonts w:ascii="Georgia" w:hAnsi="Georgia" w:cs="Times New Roman"/>
          <w:color w:val="2689C6"/>
          <w:bdr w:val="none" w:sz="0" w:space="0" w:color="auto" w:frame="1"/>
        </w:rPr>
        <w:t>Example of Factual Cause"</w:t>
      </w:r>
      <w:r>
        <w:rPr>
          <w:rFonts w:ascii="Georgia" w:hAnsi="Georgia" w:cs="Times New Roman"/>
          <w:color w:val="333333"/>
        </w:rPr>
        <w:t>, Henry is not the legal cause of Mary’s death because a reasonable person could have neither foreseen nor predicted that a shove would push Mary into a spot where lightning was about to strike.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Penal Code adjusts the leg</w:t>
      </w:r>
      <w:r>
        <w:rPr>
          <w:rFonts w:ascii="Georgia" w:hAnsi="Georgia" w:cs="Times New Roman"/>
          <w:color w:val="333333"/>
        </w:rPr>
        <w:t>al causation foreseeability requirement depending on whether the defendant acted purposely, knowingly, recklessly, or negligently. If the defendant’s behavior is reckless or negligent, the legal causation foreseeability requirement is analyzed based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risk</w:t>
      </w:r>
      <w:r>
        <w:rPr>
          <w:rStyle w:val="apple-converted-space"/>
          <w:rFonts w:ascii="Georgia" w:hAnsi="Georgia" w:cs="Times New Roman"/>
          <w:color w:val="333333"/>
        </w:rPr>
        <w:t> </w:t>
      </w:r>
      <w:r>
        <w:rPr>
          <w:rFonts w:ascii="Georgia" w:hAnsi="Georgia" w:cs="Times New Roman"/>
          <w:color w:val="333333"/>
        </w:rPr>
        <w:t>of harm, rather than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purpose</w:t>
      </w:r>
      <w:r>
        <w:rPr>
          <w:rStyle w:val="apple-converted-space"/>
          <w:rFonts w:ascii="Georgia" w:hAnsi="Georgia" w:cs="Times New Roman"/>
          <w:color w:val="333333"/>
        </w:rPr>
        <w:t> </w:t>
      </w:r>
      <w:r>
        <w:rPr>
          <w:rFonts w:ascii="Georgia" w:hAnsi="Georgia" w:cs="Times New Roman"/>
          <w:color w:val="333333"/>
        </w:rPr>
        <w:t>of the defendant.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Legal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Imagine that Henry and Mary get into the same argument over their child custody agreement, but this time they are in their garage, which is crowded with furniture. Henry gi</w:t>
      </w:r>
      <w:r>
        <w:rPr>
          <w:rFonts w:ascii="Georgia" w:hAnsi="Georgia" w:cs="Times New Roman"/>
          <w:color w:val="333333"/>
        </w:rPr>
        <w:t>ves Mary a hard shove, even though she is standing directly in front of a large entertainment center filled with books and a heavy thirty-two-inch television set. Mary staggers backward into the entertainment center and it crashes down on top of her, killi</w:t>
      </w:r>
      <w:r>
        <w:rPr>
          <w:rFonts w:ascii="Georgia" w:hAnsi="Georgia" w:cs="Times New Roman"/>
          <w:color w:val="333333"/>
        </w:rPr>
        <w:t>ng her. In this situation, Henry is the factual cause of Mary’s death because he started the chain of events that led to her death with his push. In addition, it is</w:t>
      </w:r>
      <w:r>
        <w:rPr>
          <w:rStyle w:val="Emphasis"/>
          <w:rFonts w:ascii="Georgia" w:hAnsi="Georgia" w:cs="Times New Roman"/>
          <w:color w:val="333333"/>
          <w:bdr w:val="none" w:sz="0" w:space="0" w:color="auto" w:frame="1"/>
        </w:rPr>
        <w:t>foreseeable</w:t>
      </w:r>
      <w:r>
        <w:rPr>
          <w:rStyle w:val="apple-converted-space"/>
          <w:rFonts w:ascii="Georgia" w:hAnsi="Georgia" w:cs="Times New Roman"/>
          <w:color w:val="333333"/>
        </w:rPr>
        <w:t> </w:t>
      </w:r>
      <w:r>
        <w:rPr>
          <w:rFonts w:ascii="Georgia" w:hAnsi="Georgia" w:cs="Times New Roman"/>
          <w:color w:val="333333"/>
        </w:rPr>
        <w:t>that Mary might suffer a serious injury or death when shoved directly into a lar</w:t>
      </w:r>
      <w:r>
        <w:rPr>
          <w:rFonts w:ascii="Georgia" w:hAnsi="Georgia" w:cs="Times New Roman"/>
          <w:color w:val="333333"/>
        </w:rPr>
        <w:t>ge and heavy piece of furniture. Thus in this example, Henry could be the factual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Fonts w:ascii="Georgia" w:hAnsi="Georgia" w:cs="Times New Roman"/>
          <w:color w:val="333333"/>
        </w:rPr>
        <w:t>legal cause of Mary’s death. It is up to the trier of fact to make this determination based on an assessment of objective foreseeability and the attendant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w:t>
      </w:r>
      <w:r>
        <w:rPr>
          <w:rFonts w:ascii="Calibri" w:eastAsia="Times New Roman" w:hAnsi="Calibri" w:cs="Times New Roman"/>
          <w:color w:val="333333"/>
          <w:sz w:val="28"/>
          <w:szCs w:val="28"/>
        </w:rPr>
        <w:t>ntervening Superseding Cause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situation where the defendant is the factual but not the legal cause of the requisite harm is when something or someone interrupts the chain of events started by the defendant. This is called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intervening superseding </w:t>
      </w:r>
      <w:r>
        <w:rPr>
          <w:rStyle w:val="marginterm"/>
          <w:rFonts w:ascii="Georgia" w:hAnsi="Georgia" w:cs="Times New Roman"/>
          <w:color w:val="333333"/>
          <w:bdr w:val="none" w:sz="0" w:space="0" w:color="auto" w:frame="1"/>
        </w:rPr>
        <w:t>cause</w:t>
      </w:r>
      <w:r>
        <w:rPr>
          <w:rFonts w:ascii="Georgia" w:hAnsi="Georgia" w:cs="Times New Roman"/>
          <w:color w:val="333333"/>
        </w:rPr>
        <w:t>. Typically, an intervening superseding cause cuts the defendant off from criminal liability because it is much closer,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proximate</w:t>
      </w:r>
      <w:r>
        <w:rPr>
          <w:rFonts w:ascii="Georgia" w:hAnsi="Georgia" w:cs="Times New Roman"/>
          <w:color w:val="333333"/>
        </w:rPr>
        <w:t>, to the resulting harm.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If an intervening superseding cause is a different individual acting with criminal intent,</w:t>
      </w:r>
      <w:r>
        <w:rPr>
          <w:rFonts w:ascii="Georgia" w:hAnsi="Georgia" w:cs="Times New Roman"/>
          <w:color w:val="333333"/>
        </w:rPr>
        <w:t xml:space="preserv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intervening</w:t>
      </w:r>
      <w:r>
        <w:rPr>
          <w:rStyle w:val="apple-converted-space"/>
          <w:rFonts w:ascii="Georgia" w:hAnsi="Georgia" w:cs="Times New Roman"/>
          <w:color w:val="333333"/>
        </w:rPr>
        <w:t> </w:t>
      </w:r>
      <w:r>
        <w:rPr>
          <w:rFonts w:ascii="Georgia" w:hAnsi="Georgia" w:cs="Times New Roman"/>
          <w:color w:val="333333"/>
        </w:rPr>
        <w:t>individual is criminally responsible for the harm caused.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Intervening Superseding Cause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Henry and Mary in</w:t>
      </w:r>
      <w:r>
        <w:rPr>
          <w:rStyle w:val="apple-converted-space"/>
          <w:rFonts w:ascii="Georgia" w:hAnsi="Georgia" w:cs="Times New Roman"/>
          <w:color w:val="333333"/>
        </w:rPr>
        <w:t> </w:t>
      </w:r>
      <w:r>
        <w:rPr>
          <w:rFonts w:ascii="Georgia" w:hAnsi="Georgia" w:cs="Times New Roman"/>
          <w:color w:val="2689C6"/>
          <w:bdr w:val="none" w:sz="0" w:space="0" w:color="auto" w:frame="1"/>
        </w:rPr>
        <w:t>Section 4 "Example of Legal Causation"</w:t>
      </w:r>
      <w:r>
        <w:rPr>
          <w:rFonts w:ascii="Georgia" w:hAnsi="Georgia" w:cs="Times New Roman"/>
          <w:color w:val="333333"/>
        </w:rPr>
        <w:t>. Change the example so that Henry pulls out a knife and chases Mary out of the garage. Mary escapes Henry and hides in an abandoned shed. Half an hour later, Wes, a homeless man living in the shed, returns from a day of panhandling. When he discovers Mary</w:t>
      </w:r>
      <w:r>
        <w:rPr>
          <w:rFonts w:ascii="Georgia" w:hAnsi="Georgia" w:cs="Times New Roman"/>
          <w:color w:val="333333"/>
        </w:rPr>
        <w:t xml:space="preserve"> in the shed, he kills her and steals her money and jewelry. In this case, Henry is still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 cause</w:t>
      </w:r>
      <w:r>
        <w:rPr>
          <w:rStyle w:val="apple-converted-space"/>
          <w:rFonts w:ascii="Georgia" w:hAnsi="Georgia" w:cs="Times New Roman"/>
          <w:color w:val="333333"/>
        </w:rPr>
        <w:t> </w:t>
      </w:r>
      <w:r>
        <w:rPr>
          <w:rFonts w:ascii="Georgia" w:hAnsi="Georgia" w:cs="Times New Roman"/>
          <w:color w:val="333333"/>
        </w:rPr>
        <w:t>of Mary’s death, because he chased her into the shed where she was eventually killed. However, Wes is probably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intervening superseding cause</w:t>
      </w:r>
      <w:r>
        <w:rPr>
          <w:rStyle w:val="apple-converted-space"/>
          <w:rFonts w:ascii="Georgia" w:hAnsi="Georgia" w:cs="Times New Roman"/>
          <w:color w:val="333333"/>
        </w:rPr>
        <w:t> </w:t>
      </w:r>
      <w:r>
        <w:rPr>
          <w:rFonts w:ascii="Georgia" w:hAnsi="Georgia" w:cs="Times New Roman"/>
          <w:color w:val="333333"/>
        </w:rPr>
        <w:t xml:space="preserve">of </w:t>
      </w:r>
      <w:r>
        <w:rPr>
          <w:rFonts w:ascii="Georgia" w:hAnsi="Georgia" w:cs="Times New Roman"/>
          <w:color w:val="333333"/>
        </w:rPr>
        <w:t>Mary’s death because he interrupted the chain of events started by Henry. Thus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Wes</w:t>
      </w:r>
      <w:r>
        <w:rPr>
          <w:rStyle w:val="apple-converted-space"/>
          <w:rFonts w:ascii="Georgia" w:hAnsi="Georgia" w:cs="Times New Roman"/>
          <w:color w:val="333333"/>
        </w:rPr>
        <w:t> </w:t>
      </w:r>
      <w:r>
        <w:rPr>
          <w:rFonts w:ascii="Georgia" w:hAnsi="Georgia" w:cs="Times New Roman"/>
          <w:color w:val="333333"/>
        </w:rPr>
        <w:t>is subject to prosecution for Mary’s death, and Henry may be prosecuted only for assault with a deadly weapon.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One and Three Years and a Day Rules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criminal homicide cases</w:t>
      </w:r>
      <w:r>
        <w:rPr>
          <w:rFonts w:ascii="Georgia" w:hAnsi="Georgia" w:cs="Times New Roman"/>
          <w:color w:val="333333"/>
        </w:rPr>
        <w:t>, the causation analysis could be complicated by a victim’s</w:t>
      </w:r>
      <w:r>
        <w:rPr>
          <w:rStyle w:val="Emphasis"/>
          <w:rFonts w:ascii="Georgia" w:hAnsi="Georgia" w:cs="Times New Roman"/>
          <w:color w:val="333333"/>
          <w:bdr w:val="none" w:sz="0" w:space="0" w:color="auto" w:frame="1"/>
        </w:rPr>
        <w:t>survival</w:t>
      </w:r>
      <w:r>
        <w:rPr>
          <w:rStyle w:val="apple-converted-space"/>
          <w:rFonts w:ascii="Georgia" w:hAnsi="Georgia" w:cs="Times New Roman"/>
          <w:color w:val="333333"/>
        </w:rPr>
        <w:t> </w:t>
      </w:r>
      <w:r>
        <w:rPr>
          <w:rFonts w:ascii="Georgia" w:hAnsi="Georgia" w:cs="Times New Roman"/>
          <w:color w:val="333333"/>
        </w:rPr>
        <w:t>for an extended time period. Because of modern technology, victims often stay alive on machines for many years after they have been harmed. However, it may be unreasonable to hold a defend</w:t>
      </w:r>
      <w:r>
        <w:rPr>
          <w:rFonts w:ascii="Georgia" w:hAnsi="Georgia" w:cs="Times New Roman"/>
          <w:color w:val="333333"/>
        </w:rPr>
        <w:t>ant responsible for a death that occurs several years after the defendant’s criminal act. A few states have rules that solve this dilemma.</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states have either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one year and a day rule</w:t>
      </w:r>
      <w:r>
        <w:rPr>
          <w:rStyle w:val="apple-converted-space"/>
          <w:rFonts w:ascii="Georgia" w:hAnsi="Georgia" w:cs="Times New Roman"/>
          <w:color w:val="333333"/>
        </w:rPr>
        <w:t> </w:t>
      </w:r>
      <w:r>
        <w:rPr>
          <w:rFonts w:ascii="Georgia" w:hAnsi="Georgia" w:cs="Times New Roman"/>
          <w:color w:val="333333"/>
        </w:rPr>
        <w:t>or a</w:t>
      </w:r>
      <w:r>
        <w:rPr>
          <w:rStyle w:val="marginterm"/>
          <w:rFonts w:ascii="Georgia" w:hAnsi="Georgia" w:cs="Times New Roman"/>
          <w:color w:val="333333"/>
          <w:bdr w:val="none" w:sz="0" w:space="0" w:color="auto" w:frame="1"/>
        </w:rPr>
        <w:t>three years and a day rule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 xml:space="preserve">These rules create a </w:t>
      </w:r>
      <w:r>
        <w:rPr>
          <w:rFonts w:ascii="Georgia" w:hAnsi="Georgia" w:cs="Times New Roman"/>
          <w:color w:val="333333"/>
        </w:rPr>
        <w:t>timeline for the victim’s death that changes the causation analysis in a criminal homicide case. Under one or three years and a day rules, the victim of a criminal homicide must die within the specified time limits for the defendant to be criminally respon</w:t>
      </w:r>
      <w:r>
        <w:rPr>
          <w:rFonts w:ascii="Georgia" w:hAnsi="Georgia" w:cs="Times New Roman"/>
          <w:color w:val="333333"/>
        </w:rPr>
        <w:t>sible. If the victim does not die within the time limits, the defendant may be charged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attempted murder</w:t>
      </w:r>
      <w:r>
        <w:rPr>
          <w:rFonts w:ascii="Georgia" w:hAnsi="Georgia" w:cs="Times New Roman"/>
          <w:color w:val="333333"/>
        </w:rPr>
        <w:t>, rather than criminal homicide. California makes the timeline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rebuttable presumption</w:t>
      </w:r>
      <w:r>
        <w:rPr>
          <w:rStyle w:val="apple-converted-space"/>
          <w:rFonts w:ascii="Georgia" w:hAnsi="Georgia" w:cs="Times New Roman"/>
          <w:color w:val="333333"/>
        </w:rPr>
        <w:t> </w:t>
      </w:r>
      <w:r>
        <w:rPr>
          <w:rFonts w:ascii="Georgia" w:hAnsi="Georgia" w:cs="Times New Roman"/>
          <w:color w:val="333333"/>
        </w:rPr>
        <w:t xml:space="preserve">that can be overcome with evidence proving that the conduct </w:t>
      </w:r>
      <w:r>
        <w:rPr>
          <w:rFonts w:ascii="Georgia" w:hAnsi="Georgia" w:cs="Times New Roman"/>
          <w:color w:val="333333"/>
        </w:rPr>
        <w:t>was criminal and the defendant should still be convicted.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California Penal Code</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86400" cy="5600700"/>
            <wp:effectExtent l="0" t="0" r="0" b="0"/>
            <wp:docPr id="51" name="Picture 43" descr="Macintosh HD:Users:lilakittredge:Desktop:storm-fig04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lilakittredge:Desktop:storm-fig04_010.jpe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486400" cy="5600700"/>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Death timeline rules are often embodied in a state’s common law </w:t>
      </w:r>
      <w:r>
        <w:rPr>
          <w:rFonts w:ascii="Georgia" w:hAnsi="Georgia" w:cs="Times New Roman"/>
          <w:color w:val="333333"/>
          <w:sz w:val="18"/>
          <w:szCs w:val="18"/>
        </w:rPr>
        <w:t>and have lost popularity in recent years.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sz w:val="18"/>
          <w:szCs w:val="18"/>
        </w:rPr>
        <w:t>Thus many states have abolished arbitrary time limits for the victim’s death in favor of ordinary principles of legal causation.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sz w:val="18"/>
          <w:szCs w:val="18"/>
        </w:rPr>
        <w:t>Death timeline rules are not to be confused with the</w:t>
      </w:r>
      <w:r>
        <w:rPr>
          <w:rStyle w:val="apple-converted-space"/>
          <w:rFonts w:ascii="Georgia" w:hAnsi="Georgia" w:cs="Times New Roman"/>
          <w:color w:val="333333"/>
        </w:rPr>
        <w:t> </w:t>
      </w:r>
      <w:r>
        <w:rPr>
          <w:rStyle w:val="Strong"/>
          <w:rFonts w:ascii="Georgia" w:hAnsi="Georgia"/>
          <w:color w:val="333333"/>
          <w:bdr w:val="none" w:sz="0" w:space="0" w:color="auto" w:frame="1"/>
        </w:rPr>
        <w:t>statute of limitations</w:t>
      </w:r>
      <w:r>
        <w:rPr>
          <w:rFonts w:ascii="Georgia" w:hAnsi="Georgia" w:cs="Times New Roman"/>
          <w:color w:val="333333"/>
          <w:sz w:val="18"/>
          <w:szCs w:val="18"/>
        </w:rPr>
        <w:t xml:space="preserve">, </w:t>
      </w:r>
      <w:r>
        <w:rPr>
          <w:rFonts w:ascii="Georgia" w:hAnsi="Georgia" w:cs="Times New Roman"/>
          <w:color w:val="333333"/>
          <w:sz w:val="18"/>
          <w:szCs w:val="18"/>
        </w:rPr>
        <w:t>which is the time limit the government has to</w:t>
      </w:r>
      <w:r>
        <w:rPr>
          <w:rStyle w:val="apple-converted-space"/>
          <w:rFonts w:ascii="Georgia" w:hAnsi="Georgia" w:cs="Times New Roman"/>
          <w:color w:val="333333"/>
        </w:rPr>
        <w:t> </w:t>
      </w:r>
      <w:r>
        <w:rPr>
          <w:rStyle w:val="Emphasis"/>
          <w:rFonts w:ascii="Georgia" w:hAnsi="Georgia"/>
          <w:color w:val="333333"/>
          <w:bdr w:val="none" w:sz="0" w:space="0" w:color="auto" w:frame="1"/>
        </w:rPr>
        <w:t>prosecute</w:t>
      </w:r>
      <w:r>
        <w:rPr>
          <w:rStyle w:val="apple-converted-space"/>
          <w:rFonts w:ascii="Georgia" w:hAnsi="Georgia" w:cs="Times New Roman"/>
          <w:color w:val="333333"/>
        </w:rPr>
        <w:t> </w:t>
      </w:r>
      <w:r>
        <w:rPr>
          <w:rFonts w:ascii="Georgia" w:hAnsi="Georgia" w:cs="Times New Roman"/>
          <w:color w:val="333333"/>
          <w:sz w:val="18"/>
          <w:szCs w:val="18"/>
        </w:rPr>
        <w:t>a criminal defendant.</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18"/>
          <w:szCs w:val="18"/>
        </w:rPr>
      </w:pPr>
      <w:r>
        <w:rPr>
          <w:rStyle w:val="title-prefix"/>
          <w:rFonts w:ascii="Georgia" w:hAnsi="Georgia" w:cs="Times New Roman"/>
          <w:i/>
          <w:iCs/>
          <w:color w:val="000000"/>
          <w:bdr w:val="none" w:sz="0" w:space="0" w:color="auto" w:frame="1"/>
        </w:rPr>
        <w:t>Figure 4.11</w:t>
      </w:r>
      <w:r>
        <w:rPr>
          <w:rStyle w:val="apple-converted-space"/>
          <w:rFonts w:ascii="Georgia" w:hAnsi="Georgia" w:cs="Times New Roman"/>
          <w:i/>
          <w:iCs/>
          <w:color w:val="BB9966"/>
        </w:rPr>
        <w:t> </w:t>
      </w:r>
      <w:r>
        <w:rPr>
          <w:rFonts w:ascii="Georgia" w:hAnsi="Georgia" w:cs="Times New Roman"/>
          <w:i/>
          <w:iCs/>
          <w:color w:val="BB9966"/>
          <w:sz w:val="18"/>
          <w:szCs w:val="18"/>
        </w:rPr>
        <w:t>Diagram of the Elements of a Crime</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67350" cy="7505700"/>
            <wp:effectExtent l="0" t="0" r="0" b="0"/>
            <wp:docPr id="52" name="Picture 44" descr="Macintosh HD:Users:lilakittredge:Desktop:storm-fig04_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lilakittredge:Desktop:storm-fig04_011.jpe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467350" cy="7505700"/>
                    </a:xfrm>
                    <a:prstGeom prst="rect">
                      <a:avLst/>
                    </a:prstGeom>
                    <a:noFill/>
                    <a:ln>
                      <a:noFill/>
                    </a:ln>
                  </pic:spPr>
                </pic:pic>
              </a:graphicData>
            </a:graphic>
          </wp:inline>
        </w:drawing>
      </w:r>
    </w:p>
    <w:p w:rsidR="00000000" w:rsidRDefault="00B60F14">
      <w:pPr>
        <w:rPr>
          <w:rFonts w:ascii="Times" w:eastAsia="Times New Roman" w:hAnsi="Times" w:cs="Times New Roman"/>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97"/>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Factual cause means that the defendant starts the chain of events leading to the harm. Legal cause means that the defendant is held criminally responsible for the harm because the harm is a foreseeable res</w:t>
      </w:r>
      <w:r>
        <w:rPr>
          <w:rFonts w:ascii="Calibri" w:eastAsia="Times New Roman" w:hAnsi="Calibri" w:cs="Times New Roman"/>
          <w:color w:val="333333"/>
          <w:lang w:val="en"/>
        </w:rPr>
        <w:t>ult of the defendant’s criminal act.</w:t>
      </w:r>
    </w:p>
    <w:p w:rsidR="00000000" w:rsidRDefault="00B60F14" w:rsidP="00B60F14">
      <w:pPr>
        <w:numPr>
          <w:ilvl w:val="0"/>
          <w:numId w:val="9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intervening superseding cause breaks the chain of events started by the defendant’s act and cuts the defendant off from criminal responsibility.</w:t>
      </w:r>
    </w:p>
    <w:p w:rsidR="00000000" w:rsidRDefault="00B60F14" w:rsidP="00B60F14">
      <w:pPr>
        <w:numPr>
          <w:ilvl w:val="0"/>
          <w:numId w:val="9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One and three years and a day rules create a timeline for the victim’s </w:t>
      </w:r>
      <w:r>
        <w:rPr>
          <w:rFonts w:ascii="Calibri" w:eastAsia="Times New Roman" w:hAnsi="Calibri" w:cs="Times New Roman"/>
          <w:color w:val="333333"/>
          <w:lang w:val="en"/>
        </w:rPr>
        <w:t>death in a criminal homicide.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Phillipa sees Fred picking up trash along the highway and decides she wants to frighten him. She drives a quarter of </w:t>
      </w:r>
      <w:r>
        <w:rPr>
          <w:rFonts w:ascii="Calibri" w:eastAsia="Times New Roman" w:hAnsi="Calibri" w:cs="Times New Roman"/>
          <w:color w:val="333333"/>
          <w:lang w:val="en"/>
        </w:rPr>
        <w:t>a mile ahead of Fred and parks her car. She then hides in the bushes and waits for Fred to show up. When Fred gets close enough, she jumps out of the bushes screaming. Frightened, Fred drops his trash bag and runs into the middle of the highway where he is</w:t>
      </w:r>
      <w:r>
        <w:rPr>
          <w:rFonts w:ascii="Calibri" w:eastAsia="Times New Roman" w:hAnsi="Calibri" w:cs="Times New Roman"/>
          <w:color w:val="333333"/>
          <w:lang w:val="en"/>
        </w:rPr>
        <w:t xml:space="preserve"> struck by a vehicle and killed. Is Phillipa’s act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legal cause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of Fred’s death? Why or why not?</w:t>
      </w:r>
    </w:p>
    <w:p w:rsidR="00000000" w:rsidRDefault="00B60F14" w:rsidP="00B60F14">
      <w:pPr>
        <w:numPr>
          <w:ilvl w:val="0"/>
          <w:numId w:val="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Bullock v. State</w:t>
      </w:r>
      <w:r>
        <w:rPr>
          <w:rFonts w:ascii="Calibri" w:eastAsia="Times New Roman" w:hAnsi="Calibri" w:cs="Times New Roman"/>
          <w:color w:val="333333"/>
          <w:lang w:val="en"/>
        </w:rPr>
        <w:t>, 775 A.2d. 1043 (2001).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Bullock</w:t>
      </w:r>
      <w:r>
        <w:rPr>
          <w:rFonts w:ascii="Calibri" w:eastAsia="Times New Roman" w:hAnsi="Calibri" w:cs="Times New Roman"/>
          <w:color w:val="333333"/>
          <w:lang w:val="en"/>
        </w:rPr>
        <w:t xml:space="preserve">, the defendant was convicted of manslaughter based on a vehicle collision that </w:t>
      </w:r>
      <w:r>
        <w:rPr>
          <w:rFonts w:ascii="Calibri" w:eastAsia="Times New Roman" w:hAnsi="Calibri" w:cs="Times New Roman"/>
          <w:color w:val="333333"/>
          <w:lang w:val="en"/>
        </w:rPr>
        <w:t>occurred when his vehicle hit the victim’s vehicle in an intersection. The defendant was under the influence of alcohol and traveling thirty miles per hour over the speed limit. The victim was in the intersection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unlawfully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because the light was red. The d</w:t>
      </w:r>
      <w:r>
        <w:rPr>
          <w:rFonts w:ascii="Calibri" w:eastAsia="Times New Roman" w:hAnsi="Calibri" w:cs="Times New Roman"/>
          <w:color w:val="333333"/>
          <w:lang w:val="en"/>
        </w:rPr>
        <w:t>efendant claimed that the victim was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intervening superseding cause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of her own death. Did the Supreme Court of Delaware agree? The case is available at this link:</w:t>
      </w:r>
      <w:hyperlink r:id="rId289" w:tgtFrame="_blank" w:history="1">
        <w:r>
          <w:rPr>
            <w:rStyle w:val="Hyperlink"/>
            <w:rFonts w:ascii="Calibri" w:eastAsia="Times New Roman" w:hAnsi="Calibri" w:cs="Times New Roman"/>
            <w:color w:val="2689C6"/>
            <w:bdr w:val="none" w:sz="0" w:space="0" w:color="auto" w:frame="1"/>
            <w:lang w:val="en"/>
          </w:rPr>
          <w:t>http:/</w:t>
        </w:r>
        <w:r>
          <w:rPr>
            <w:rStyle w:val="Hyperlink"/>
            <w:rFonts w:ascii="Calibri" w:eastAsia="Times New Roman" w:hAnsi="Calibri" w:cs="Times New Roman"/>
            <w:color w:val="2689C6"/>
            <w:bdr w:val="none" w:sz="0" w:space="0" w:color="auto" w:frame="1"/>
            <w:lang w:val="en"/>
          </w:rPr>
          <w:t>/caselaw.findlaw.com/de-supreme-court/1137701.html</w:t>
        </w:r>
      </w:hyperlink>
      <w:r>
        <w:rPr>
          <w:rFonts w:ascii="Calibri" w:eastAsia="Times New Roman" w:hAnsi="Calibri" w:cs="Times New Roman"/>
          <w:color w:val="333333"/>
          <w:lang w:val="en"/>
        </w:rPr>
        <w:t>.</w:t>
      </w:r>
    </w:p>
    <w:p w:rsidR="00000000" w:rsidRDefault="00B60F14" w:rsidP="00B60F14">
      <w:pPr>
        <w:numPr>
          <w:ilvl w:val="0"/>
          <w:numId w:val="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Commonwealth v. Casanova</w:t>
      </w:r>
      <w:r>
        <w:rPr>
          <w:rFonts w:ascii="Calibri" w:eastAsia="Times New Roman" w:hAnsi="Calibri" w:cs="Times New Roman"/>
          <w:color w:val="333333"/>
          <w:lang w:val="en"/>
        </w:rPr>
        <w:t>, 429 Mass. 293 (1999).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Casanova</w:t>
      </w:r>
      <w:r>
        <w:rPr>
          <w:rFonts w:ascii="Calibri" w:eastAsia="Times New Roman" w:hAnsi="Calibri" w:cs="Times New Roman"/>
          <w:color w:val="333333"/>
          <w:lang w:val="en"/>
        </w:rPr>
        <w:t xml:space="preserve">, the defendant shot the victim in 1991, paralyzing him. The defendant was </w:t>
      </w:r>
      <w:r>
        <w:rPr>
          <w:rFonts w:ascii="Calibri" w:eastAsia="Times New Roman" w:hAnsi="Calibri" w:cs="Times New Roman"/>
          <w:color w:val="333333"/>
          <w:lang w:val="en"/>
        </w:rPr>
        <w:t xml:space="preserve">convicted of assault with intent to murder and two firearms offenses. In 1996, the victim died. The defendant was thereafter indicted for his murder. Massachusetts had abolished the year and a day rule in 1980. Did the Massachusetts Supreme Judicial Court </w:t>
      </w:r>
      <w:r>
        <w:rPr>
          <w:rFonts w:ascii="Calibri" w:eastAsia="Times New Roman" w:hAnsi="Calibri" w:cs="Times New Roman"/>
          <w:color w:val="333333"/>
          <w:lang w:val="en"/>
        </w:rPr>
        <w:t>uphold the indictment, or did the court establish a new death timeline rule? The case is available at this link:</w:t>
      </w:r>
      <w:hyperlink r:id="rId290" w:tgtFrame="_blank" w:history="1">
        <w:r>
          <w:rPr>
            <w:rStyle w:val="Hyperlink"/>
            <w:rFonts w:ascii="Calibri" w:eastAsia="Times New Roman" w:hAnsi="Calibri" w:cs="Times New Roman"/>
            <w:color w:val="2689C6"/>
            <w:bdr w:val="none" w:sz="0" w:space="0" w:color="auto" w:frame="1"/>
            <w:lang w:val="en"/>
          </w:rPr>
          <w:t>http://scholar.</w:t>
        </w:r>
        <w:r>
          <w:rPr>
            <w:rStyle w:val="Hyperlink"/>
            <w:rFonts w:ascii="Calibri" w:eastAsia="Times New Roman" w:hAnsi="Calibri" w:cs="Times New Roman"/>
            <w:color w:val="2689C6"/>
            <w:bdr w:val="none" w:sz="0" w:space="0" w:color="auto" w:frame="1"/>
            <w:lang w:val="en"/>
          </w:rPr>
          <w:t>google.com/scholar_case?case=16055857562232849296&amp;hl=en&amp;as_sdt=2&amp;as_vis=1&amp;oi=scholarr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77"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Del.</w:t>
      </w:r>
      <w:r>
        <w:rPr>
          <w:rFonts w:ascii="Calibri" w:hAnsi="Calibri"/>
          <w:color w:val="333333"/>
          <w:bdr w:val="none" w:sz="0" w:space="0" w:color="auto" w:frame="1"/>
        </w:rPr>
        <w:t xml:space="preserve"> Code Ann. tit. II, § 261, accessed February 14, 2011,</w:t>
      </w:r>
      <w:hyperlink r:id="rId291" w:anchor="261" w:tgtFrame="_blank" w:history="1">
        <w:r>
          <w:rPr>
            <w:rStyle w:val="Hyperlink"/>
            <w:rFonts w:ascii="Calibri" w:hAnsi="Calibri"/>
            <w:color w:val="2689C6"/>
            <w:bdr w:val="none" w:sz="0" w:space="0" w:color="auto" w:frame="1"/>
          </w:rPr>
          <w:t>http://delcode.delaware.gov/title11/c002/index.shtml#261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California Criminal Jury Instructions No. 520, accessed February 14, 2011,</w:t>
      </w:r>
      <w:hyperlink r:id="rId292" w:tgtFrame="_blank" w:history="1">
        <w:r>
          <w:rPr>
            <w:rStyle w:val="Hyperlink"/>
            <w:rFonts w:ascii="Calibri" w:hAnsi="Calibri"/>
            <w:color w:val="2689C6"/>
            <w:bdr w:val="none" w:sz="0" w:space="0" w:color="auto" w:frame="1"/>
          </w:rPr>
          <w:t>http://www.justia.com/criminal/docs/calcrim/500/520.html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Connecticut Jury Instructions No. 2</w:t>
      </w:r>
      <w:r>
        <w:rPr>
          <w:rFonts w:ascii="Calibri" w:hAnsi="Calibri"/>
          <w:color w:val="333333"/>
          <w:bdr w:val="none" w:sz="0" w:space="0" w:color="auto" w:frame="1"/>
        </w:rPr>
        <w:t>.6-1, accessed February 14, 2011,</w:t>
      </w:r>
      <w:hyperlink r:id="rId293" w:tgtFrame="_blank" w:history="1">
        <w:r>
          <w:rPr>
            <w:rStyle w:val="Hyperlink"/>
            <w:rFonts w:ascii="Calibri" w:hAnsi="Calibri"/>
            <w:color w:val="2689C6"/>
            <w:bdr w:val="none" w:sz="0" w:space="0" w:color="auto" w:frame="1"/>
          </w:rPr>
          <w:t>http://www.jud.ct.gov/ji/criminal/part2/2.6-1.htm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S.C. Code Ann. § 56-5-2910, accessed February 15, 2011,</w:t>
      </w:r>
      <w:hyperlink r:id="rId294" w:tgtFrame="_blank" w:history="1">
        <w:r>
          <w:rPr>
            <w:rStyle w:val="Hyperlink"/>
            <w:rFonts w:ascii="Calibri" w:hAnsi="Calibri"/>
            <w:color w:val="2689C6"/>
            <w:bdr w:val="none" w:sz="0" w:space="0" w:color="auto" w:frame="1"/>
          </w:rPr>
          <w:t>http://www.scstatehouse.gov/code/t56c005.htm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Cal. Penal Code § 194, accessed February 14, 2011,</w:t>
      </w:r>
      <w:hyperlink r:id="rId295" w:tgtFrame="_blank" w:history="1">
        <w:r>
          <w:rPr>
            <w:rStyle w:val="Hyperlink"/>
            <w:rFonts w:ascii="Calibri" w:hAnsi="Calibri"/>
            <w:color w:val="2689C6"/>
            <w:bdr w:val="none" w:sz="0" w:space="0" w:color="auto" w:frame="1"/>
          </w:rPr>
          <w:t>http://codes.lp.findlaw.com/cacode/PEN</w:t>
        </w:r>
        <w:r>
          <w:rPr>
            <w:rStyle w:val="Hyperlink"/>
            <w:rFonts w:ascii="Calibri" w:hAnsi="Calibri"/>
            <w:color w:val="2689C6"/>
            <w:bdr w:val="none" w:sz="0" w:space="0" w:color="auto" w:frame="1"/>
          </w:rPr>
          <w:t>/3/1/8/1/s194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Key v. State</w:t>
      </w:r>
      <w:r>
        <w:rPr>
          <w:rFonts w:ascii="Calibri" w:hAnsi="Calibri"/>
          <w:color w:val="333333"/>
          <w:bdr w:val="none" w:sz="0" w:space="0" w:color="auto" w:frame="1"/>
        </w:rPr>
        <w:t>, 890 So.2d 1043 (2002), accessed February 15, 2011,</w:t>
      </w:r>
      <w:hyperlink r:id="rId296" w:tgtFrame="_blank" w:history="1">
        <w:r>
          <w:rPr>
            <w:rStyle w:val="Hyperlink"/>
            <w:rFonts w:ascii="Calibri" w:hAnsi="Calibri"/>
            <w:color w:val="2689C6"/>
            <w:bdr w:val="none" w:sz="0" w:space="0" w:color="auto" w:frame="1"/>
          </w:rPr>
          <w:t>http://www.lexisone.com/lx1/caselaw/freecaselaw?action= OCLGetCaseDetail&amp;format=FULL&amp;sourceID=beehed&amp;searchTerm= efiQ.QLea.aadj.eaOS&amp;searchFlag=y&amp;l1loc=FCLOW</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Rogers v. Tennessee</w:t>
      </w:r>
      <w:r>
        <w:rPr>
          <w:rFonts w:ascii="Calibri" w:hAnsi="Calibri"/>
          <w:color w:val="333333"/>
          <w:bdr w:val="none" w:sz="0" w:space="0" w:color="auto" w:frame="1"/>
        </w:rPr>
        <w:t>, 532 U.S. 541 (2001), accessed February 14, 2011,</w:t>
      </w:r>
      <w:hyperlink r:id="rId297" w:tgtFrame="_blank" w:history="1">
        <w:r>
          <w:rPr>
            <w:rStyle w:val="Hyperlink"/>
            <w:rFonts w:ascii="Calibri" w:hAnsi="Calibri"/>
            <w:color w:val="2689C6"/>
            <w:bdr w:val="none" w:sz="0" w:space="0" w:color="auto" w:frame="1"/>
          </w:rPr>
          <w:t>http://caselaw.lp.findlaw.com/scripts/getcase.pl?court=us&amp;vol=000&amp;invol=99-6218</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Crimes are made up of parts, r</w:t>
      </w:r>
      <w:r>
        <w:rPr>
          <w:rFonts w:ascii="Georgia" w:hAnsi="Georgia" w:cs="Times New Roman"/>
          <w:color w:val="333333"/>
        </w:rPr>
        <w:t>eferred to as elements. The criminal elements are criminal act or actus reus, criminal intent or mens rea, concurrence, causation, harm, and attendant circumstances. Only crimes that specify a bad result require the causation and harm elements.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Criminal ac</w:t>
      </w:r>
      <w:r>
        <w:rPr>
          <w:rFonts w:ascii="Georgia" w:hAnsi="Georgia" w:cs="Times New Roman"/>
          <w:color w:val="333333"/>
        </w:rPr>
        <w:t xml:space="preserve">ts must be voluntary or controllable and cannot consist solely of the defendant’s status or thoughts. Just one voluntary act is needed for a crime, so if a voluntary act is followed by an involuntary act, the defendant can still be criminally responsible. </w:t>
      </w:r>
      <w:r>
        <w:rPr>
          <w:rFonts w:ascii="Georgia" w:hAnsi="Georgia" w:cs="Times New Roman"/>
          <w:color w:val="333333"/>
        </w:rPr>
        <w:t>Omission or failure to act can also be criminal if there is a duty to act based on a statute, contract, or special relationship. Possession is passive, but it can still be a criminal act. The most common items that are criminal to possess are illegal contr</w:t>
      </w:r>
      <w:r>
        <w:rPr>
          <w:rFonts w:ascii="Georgia" w:hAnsi="Georgia" w:cs="Times New Roman"/>
          <w:color w:val="333333"/>
        </w:rPr>
        <w:t>aband, drugs, and weapons. Possession can be actual if the item is on or very near the defendant’s person, or constructive if within an area of the defendant’s control, like inside the defendant’s house or vehicle. More than one defendant can be in possess</w:t>
      </w:r>
      <w:r>
        <w:rPr>
          <w:rFonts w:ascii="Georgia" w:hAnsi="Georgia" w:cs="Times New Roman"/>
          <w:color w:val="333333"/>
        </w:rPr>
        <w:t>ion of one item. Criminal possession should be supported by the intent of awareness because it is passive.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Criminal intent is an important element because it is often one factor considered in the grading of criminal offenses. The three common-law criminal </w:t>
      </w:r>
      <w:r>
        <w:rPr>
          <w:rFonts w:ascii="Georgia" w:hAnsi="Georgia" w:cs="Times New Roman"/>
          <w:color w:val="333333"/>
        </w:rPr>
        <w:t>intents are malice aforethought, which is intent to kill, specific intent, and general intent. Specific intent is the intent to bring about a particular result, a higher level of awareness than is required to perform the criminal act, or scienter, which is</w:t>
      </w:r>
      <w:r>
        <w:rPr>
          <w:rFonts w:ascii="Georgia" w:hAnsi="Georgia" w:cs="Times New Roman"/>
          <w:color w:val="333333"/>
        </w:rPr>
        <w:t xml:space="preserve"> knowledge that a criminal act is unlawful. General intent is the intent to do the act and can often give rise to an inference of criminal intent from proof of the criminal act. Motive should not be confused with or replace intent. Motive is the reason the</w:t>
      </w:r>
      <w:r>
        <w:rPr>
          <w:rFonts w:ascii="Georgia" w:hAnsi="Georgia" w:cs="Times New Roman"/>
          <w:color w:val="333333"/>
        </w:rPr>
        <w:t xml:space="preserve"> defendant develops criminal intent.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Model Penal Code describes four criminal states of mind, which are purposely, knowingly, recklessly, and negligently. Purposely is similar to specific intent to cause a </w:t>
      </w:r>
      <w:r>
        <w:rPr>
          <w:rFonts w:ascii="Georgia" w:hAnsi="Georgia" w:cs="Times New Roman"/>
          <w:color w:val="333333"/>
        </w:rPr>
        <w:t>particular result. Knowingly is awareness that results are practically certain to occur. Recklessly is a subjective awareness of a risk of harm and an objective and unjustified disregard of that risk. Negligently is not being aware of a substantial risk of</w:t>
      </w:r>
      <w:r>
        <w:rPr>
          <w:rFonts w:ascii="Georgia" w:hAnsi="Georgia" w:cs="Times New Roman"/>
          <w:color w:val="333333"/>
        </w:rPr>
        <w:t xml:space="preserve"> harm when a reasonable person would be. Offense elements, including specified attendant circumstances, may require different mental states. If so, the prosecution must prove each mental state for every element beyond a reasonable doubt.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Strict liability c</w:t>
      </w:r>
      <w:r>
        <w:rPr>
          <w:rFonts w:ascii="Georgia" w:hAnsi="Georgia" w:cs="Times New Roman"/>
          <w:color w:val="333333"/>
        </w:rPr>
        <w:t>rimes do not require an intent element and are generally malum prohibitum, with a less severe punishment. Transferred intent is a legal fiction that transfers a defendant’s criminal intent to an unintended victim for the purpose of fairness. Pursuant to tr</w:t>
      </w:r>
      <w:r>
        <w:rPr>
          <w:rFonts w:ascii="Georgia" w:hAnsi="Georgia" w:cs="Times New Roman"/>
          <w:color w:val="333333"/>
        </w:rPr>
        <w:t>ansferred intent, the defendant may be responsible for two crimes: attempt and the completed crime, depending on the circumstances. Vicarious liability transfers a defendant’s criminal liability to a different defendant based on a special relationship. Cor</w:t>
      </w:r>
      <w:r>
        <w:rPr>
          <w:rFonts w:ascii="Georgia" w:hAnsi="Georgia" w:cs="Times New Roman"/>
          <w:color w:val="333333"/>
        </w:rPr>
        <w:t>porate liability is a type of vicarious liability that holds a corporation responsible for crimes apart from its owners, agents, and employees. Concurrence is also a criminal element that requires the criminal act and criminal intent exist at the same mome</w:t>
      </w:r>
      <w:r>
        <w:rPr>
          <w:rFonts w:ascii="Georgia" w:hAnsi="Georgia" w:cs="Times New Roman"/>
          <w:color w:val="333333"/>
        </w:rPr>
        <w:t>nt.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crime requires a bad result, the defendant must cause the harm. The defendant must be the factual and legal cause. Factual cause means that the defendant starts the chain of events that leads to the bad result. Legal or proximate cause means t</w:t>
      </w:r>
      <w:r>
        <w:rPr>
          <w:rFonts w:ascii="Georgia" w:hAnsi="Georgia" w:cs="Times New Roman"/>
          <w:color w:val="333333"/>
        </w:rPr>
        <w:t>hat it is objectively foreseeable that the end result will occur when the defendant commits the criminal act. An intervening superseding cause breaks the chain of events started by the defendant’s criminal act and insulates the defendant from criminal liab</w:t>
      </w:r>
      <w:r>
        <w:rPr>
          <w:rFonts w:ascii="Georgia" w:hAnsi="Georgia" w:cs="Times New Roman"/>
          <w:color w:val="333333"/>
        </w:rPr>
        <w:t>ility. When the intervening superseding cause is an individual, the intervening individual is criminally responsible for the crime. Some states have rules that protect the defendant from criminal responsibility for homicide when the victim lives a long tim</w:t>
      </w:r>
      <w:r>
        <w:rPr>
          <w:rFonts w:ascii="Georgia" w:hAnsi="Georgia" w:cs="Times New Roman"/>
          <w:color w:val="333333"/>
        </w:rPr>
        <w:t>e after the criminal act. These death timeline rules require the victim to die within one or three years and a day from the defendant’s criminal act and are becoming increasingly unpopular. Many states have abolished death timeline rules in favor of ordina</w:t>
      </w:r>
      <w:r>
        <w:rPr>
          <w:rFonts w:ascii="Georgia" w:hAnsi="Georgia" w:cs="Times New Roman"/>
          <w:color w:val="333333"/>
        </w:rPr>
        <w:t>ry principles of legal causation.</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YOU BE THE LAW STUDENT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Read the prompt, review the case, and then decide whether the issue is the defendant’s</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criminal act</w:t>
      </w:r>
      <w:r>
        <w:rPr>
          <w:rStyle w:val="apple-converted-space"/>
          <w:rFonts w:ascii="Calibri" w:hAnsi="Calibri" w:cs="Times New Roman"/>
          <w:color w:val="333333"/>
        </w:rPr>
        <w:t> </w:t>
      </w:r>
      <w:r>
        <w:rPr>
          <w:rFonts w:ascii="Calibri" w:hAnsi="Calibri" w:cs="Times New Roman"/>
          <w:color w:val="333333"/>
        </w:rPr>
        <w:t>or</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criminal intent</w:t>
      </w:r>
      <w:r>
        <w:rPr>
          <w:rFonts w:ascii="Calibri" w:hAnsi="Calibri" w:cs="Times New Roman"/>
          <w:color w:val="333333"/>
        </w:rPr>
        <w:t>. Check your answers using the answer key at the end of the chapter.</w:t>
      </w:r>
    </w:p>
    <w:p w:rsidR="00000000" w:rsidRDefault="00B60F14" w:rsidP="00B60F14">
      <w:pPr>
        <w:numPr>
          <w:ilvl w:val="0"/>
          <w:numId w:val="9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State v. Andrews</w:t>
      </w:r>
      <w:r>
        <w:rPr>
          <w:rFonts w:ascii="Calibri" w:eastAsia="Times New Roman" w:hAnsi="Calibri" w:cs="Times New Roman"/>
          <w:color w:val="333333"/>
        </w:rPr>
        <w:t>, 572 S.E.2d 798 (2002).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Andrews</w:t>
      </w:r>
      <w:r>
        <w:rPr>
          <w:rFonts w:ascii="Calibri" w:eastAsia="Times New Roman" w:hAnsi="Calibri" w:cs="Times New Roman"/>
          <w:color w:val="333333"/>
        </w:rPr>
        <w:t>, the defendant took Prozac and Effexor for one day. The next day, the defendant ran his wife and her friend down with his car. After hitting both victims, the defendant jumped out of the car and stabbed h</w:t>
      </w:r>
      <w:r>
        <w:rPr>
          <w:rFonts w:ascii="Calibri" w:eastAsia="Times New Roman" w:hAnsi="Calibri" w:cs="Times New Roman"/>
          <w:color w:val="333333"/>
        </w:rPr>
        <w:t>is wife three times. He was convicted of attempted murder and assault with a deadly weapon against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both victims</w:t>
      </w:r>
      <w:r>
        <w:rPr>
          <w:rFonts w:ascii="Calibri" w:eastAsia="Times New Roman" w:hAnsi="Calibri" w:cs="Times New Roman"/>
          <w:color w:val="333333"/>
        </w:rPr>
        <w:t>. He appealed on the grounds that the jury was given an improper instruction as to his criminal responsibility for the crimes committed against h</w:t>
      </w:r>
      <w:r>
        <w:rPr>
          <w:rFonts w:ascii="Calibri" w:eastAsia="Times New Roman" w:hAnsi="Calibri" w:cs="Times New Roman"/>
          <w:color w:val="333333"/>
        </w:rPr>
        <w:t>is wife’s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friend</w:t>
      </w:r>
      <w:r>
        <w:rPr>
          <w:rFonts w:ascii="Calibri" w:eastAsia="Times New Roman" w:hAnsi="Calibri" w:cs="Times New Roman"/>
          <w:color w:val="333333"/>
        </w:rPr>
        <w:t>. Did the Court of Appeals of North Carolina hold that this is an issue of</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act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intent</w:t>
      </w:r>
      <w:r>
        <w:rPr>
          <w:rFonts w:ascii="Calibri" w:eastAsia="Times New Roman" w:hAnsi="Calibri" w:cs="Times New Roman"/>
          <w:color w:val="333333"/>
        </w:rPr>
        <w:t>? The case is available at this link:</w:t>
      </w:r>
      <w:r>
        <w:rPr>
          <w:rStyle w:val="apple-converted-space"/>
          <w:rFonts w:ascii="Calibri" w:eastAsia="Times New Roman" w:hAnsi="Calibri" w:cs="Times New Roman"/>
          <w:color w:val="333333"/>
        </w:rPr>
        <w:t> </w:t>
      </w:r>
      <w:hyperlink r:id="rId298" w:tgtFrame="_blank" w:history="1">
        <w:r>
          <w:rPr>
            <w:rStyle w:val="Hyperlink"/>
            <w:rFonts w:ascii="Calibri" w:eastAsia="Times New Roman" w:hAnsi="Calibri" w:cs="Times New Roman"/>
            <w:color w:val="2689C6"/>
            <w:bdr w:val="none" w:sz="0" w:space="0" w:color="auto" w:frame="1"/>
          </w:rPr>
          <w:t>http://c</w:t>
        </w:r>
        <w:r>
          <w:rPr>
            <w:rStyle w:val="Hyperlink"/>
            <w:rFonts w:ascii="Calibri" w:eastAsia="Times New Roman" w:hAnsi="Calibri" w:cs="Times New Roman"/>
            <w:color w:val="2689C6"/>
            <w:bdr w:val="none" w:sz="0" w:space="0" w:color="auto" w:frame="1"/>
          </w:rPr>
          <w:t>aselaw.findlaw.com/nc-court-of-appeals/1197459.html</w:t>
        </w:r>
      </w:hyperlink>
      <w:r>
        <w:rPr>
          <w:rFonts w:ascii="Calibri" w:eastAsia="Times New Roman" w:hAnsi="Calibri" w:cs="Times New Roman"/>
          <w:color w:val="333333"/>
        </w:rPr>
        <w:t>.</w:t>
      </w:r>
    </w:p>
    <w:p w:rsidR="00000000" w:rsidRDefault="00B60F14" w:rsidP="00B60F14">
      <w:pPr>
        <w:numPr>
          <w:ilvl w:val="0"/>
          <w:numId w:val="9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State v. Sowry</w:t>
      </w:r>
      <w:r>
        <w:rPr>
          <w:rFonts w:ascii="Calibri" w:eastAsia="Times New Roman" w:hAnsi="Calibri" w:cs="Times New Roman"/>
          <w:color w:val="333333"/>
        </w:rPr>
        <w:t>, 155 Ohio App. 3d 742 (2004).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Sowry</w:t>
      </w:r>
      <w:r>
        <w:rPr>
          <w:rFonts w:ascii="Calibri" w:eastAsia="Times New Roman" w:hAnsi="Calibri" w:cs="Times New Roman"/>
          <w:color w:val="333333"/>
        </w:rPr>
        <w:t xml:space="preserve">, Ohio police arrested the defendant and brought him to jail. Before booking the defendant, the police asked him whether he had any drugs on his </w:t>
      </w:r>
      <w:r>
        <w:rPr>
          <w:rFonts w:ascii="Calibri" w:eastAsia="Times New Roman" w:hAnsi="Calibri" w:cs="Times New Roman"/>
          <w:color w:val="333333"/>
        </w:rPr>
        <w:t>person. He responded “no.” The police thereafter searched him and discovered a plastic bag of marijuana in his pocket. The defendant was later convicted of knowingly conveying drugs onto the grounds of a detention facility. The defendant appealed and was s</w:t>
      </w:r>
      <w:r>
        <w:rPr>
          <w:rFonts w:ascii="Calibri" w:eastAsia="Times New Roman" w:hAnsi="Calibri" w:cs="Times New Roman"/>
          <w:color w:val="333333"/>
        </w:rPr>
        <w:t>uccessful. Did the Court of Appeals of Ohio hold that this is an issue of</w:t>
      </w:r>
      <w:r>
        <w:rPr>
          <w:rStyle w:val="Strong"/>
          <w:rFonts w:ascii="Calibri" w:eastAsia="Times New Roman" w:hAnsi="Calibri" w:cs="Times New Roman"/>
          <w:color w:val="333333"/>
          <w:bdr w:val="none" w:sz="0" w:space="0" w:color="auto" w:frame="1"/>
        </w:rPr>
        <w:t>criminal act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intent</w:t>
      </w:r>
      <w:r>
        <w:rPr>
          <w:rFonts w:ascii="Calibri" w:eastAsia="Times New Roman" w:hAnsi="Calibri" w:cs="Times New Roman"/>
          <w:color w:val="333333"/>
        </w:rPr>
        <w:t>? The case is available at this link:</w:t>
      </w:r>
      <w:hyperlink r:id="rId299" w:tgtFrame="_blank" w:history="1">
        <w:r>
          <w:rPr>
            <w:rStyle w:val="Hyperlink"/>
            <w:rFonts w:ascii="Calibri" w:eastAsia="Times New Roman" w:hAnsi="Calibri" w:cs="Times New Roman"/>
            <w:color w:val="2689C6"/>
            <w:bdr w:val="none" w:sz="0" w:space="0" w:color="auto" w:frame="1"/>
          </w:rPr>
          <w:t>http://www.supre</w:t>
        </w:r>
        <w:r>
          <w:rPr>
            <w:rStyle w:val="Hyperlink"/>
            <w:rFonts w:ascii="Calibri" w:eastAsia="Times New Roman" w:hAnsi="Calibri" w:cs="Times New Roman"/>
            <w:color w:val="2689C6"/>
            <w:bdr w:val="none" w:sz="0" w:space="0" w:color="auto" w:frame="1"/>
          </w:rPr>
          <w:t>mecourt.ohio.gov/rod/docs/pdf/2/2004/2004-Ohio-399.pdf</w:t>
        </w:r>
      </w:hyperlink>
      <w:r>
        <w:rPr>
          <w:rFonts w:ascii="Calibri" w:eastAsia="Times New Roman" w:hAnsi="Calibri" w:cs="Times New Roman"/>
          <w:color w:val="333333"/>
        </w:rPr>
        <w:t>.</w:t>
      </w:r>
    </w:p>
    <w:p w:rsidR="00000000" w:rsidRDefault="00B60F14" w:rsidP="00B60F14">
      <w:pPr>
        <w:numPr>
          <w:ilvl w:val="0"/>
          <w:numId w:val="9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Regalado v. U.S.</w:t>
      </w:r>
      <w:r>
        <w:rPr>
          <w:rFonts w:ascii="Calibri" w:eastAsia="Times New Roman" w:hAnsi="Calibri" w:cs="Times New Roman"/>
          <w:color w:val="333333"/>
        </w:rPr>
        <w:t>, 572 A.2d 416 (1990).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Regalado</w:t>
      </w:r>
      <w:r>
        <w:rPr>
          <w:rFonts w:ascii="Calibri" w:eastAsia="Times New Roman" w:hAnsi="Calibri" w:cs="Times New Roman"/>
          <w:color w:val="333333"/>
        </w:rPr>
        <w:t xml:space="preserve">, the defendant was convicted of animal cruelty for punching a puppy repeatedly in </w:t>
      </w:r>
      <w:r>
        <w:rPr>
          <w:rFonts w:ascii="Calibri" w:eastAsia="Times New Roman" w:hAnsi="Calibri" w:cs="Times New Roman"/>
          <w:color w:val="333333"/>
        </w:rPr>
        <w:t>the face. The defendant appealed, claiming that he was merely “disciplining” the puppy. Did the District of Columbia Court of Appeals hold that this is an issue of</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act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Strong"/>
          <w:rFonts w:ascii="Calibri" w:eastAsia="Times New Roman" w:hAnsi="Calibri" w:cs="Times New Roman"/>
          <w:color w:val="333333"/>
          <w:bdr w:val="none" w:sz="0" w:space="0" w:color="auto" w:frame="1"/>
        </w:rPr>
        <w:t>criminal intent</w:t>
      </w:r>
      <w:r>
        <w:rPr>
          <w:rFonts w:ascii="Calibri" w:eastAsia="Times New Roman" w:hAnsi="Calibri" w:cs="Times New Roman"/>
          <w:color w:val="333333"/>
        </w:rPr>
        <w:t>? The case is available at this link:</w:t>
      </w:r>
      <w:hyperlink r:id="rId300" w:tgtFrame="_blank" w:history="1">
        <w:r>
          <w:rPr>
            <w:rStyle w:val="Hyperlink"/>
            <w:rFonts w:ascii="Calibri" w:eastAsia="Times New Roman" w:hAnsi="Calibri" w:cs="Times New Roman"/>
            <w:color w:val="2689C6"/>
            <w:bdr w:val="none" w:sz="0" w:space="0" w:color="auto" w:frame="1"/>
          </w:rPr>
          <w:t>http://scholar.google.com/scholar_case?case=10084482120424691457&amp;hl=en&amp;as_sdt=2&amp;as_vis=1&amp;oi=scholarr</w:t>
        </w:r>
      </w:hyperlink>
      <w:r>
        <w:rPr>
          <w:rFonts w:ascii="Calibri" w:eastAsia="Times New Roman" w:hAnsi="Calibri" w:cs="Times New Roman"/>
          <w:color w:val="333333"/>
        </w:rPr>
        <w:t>.</w:t>
      </w:r>
    </w:p>
    <w:p w:rsidR="00000000" w:rsidRDefault="00B60F14" w:rsidP="00B60F14">
      <w:pPr>
        <w:numPr>
          <w:ilvl w:val="0"/>
          <w:numId w:val="9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State v. Slayton</w:t>
      </w:r>
      <w:r>
        <w:rPr>
          <w:rFonts w:ascii="Calibri" w:eastAsia="Times New Roman" w:hAnsi="Calibri" w:cs="Times New Roman"/>
          <w:color w:val="333333"/>
        </w:rPr>
        <w:t>, 154 P.3d 1057 (2007).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Sl</w:t>
      </w:r>
      <w:r>
        <w:rPr>
          <w:rStyle w:val="Emphasis"/>
          <w:rFonts w:ascii="Calibri" w:eastAsia="Times New Roman" w:hAnsi="Calibri" w:cs="Times New Roman"/>
          <w:color w:val="333333"/>
          <w:bdr w:val="none" w:sz="0" w:space="0" w:color="auto" w:frame="1"/>
        </w:rPr>
        <w:t>ayton</w:t>
      </w:r>
      <w:r>
        <w:rPr>
          <w:rFonts w:ascii="Calibri" w:eastAsia="Times New Roman" w:hAnsi="Calibri" w:cs="Times New Roman"/>
          <w:color w:val="333333"/>
        </w:rPr>
        <w:t>, the defendant received a hunting permit, hired a guide, and thereafter shot an elk and carried it out of the area. The defendant’s hunting permit was valid in only a limited location, and the defendant shot the elk outside that location. The defenda</w:t>
      </w:r>
      <w:r>
        <w:rPr>
          <w:rFonts w:ascii="Calibri" w:eastAsia="Times New Roman" w:hAnsi="Calibri" w:cs="Times New Roman"/>
          <w:color w:val="333333"/>
        </w:rPr>
        <w:t>nt was convicted of unauthorized hunting and transporting wildlife. The Arizona Superior Court vacated the defendant’s convictions, the state appealed, and the Court of Appeals of Arizona reversed. Did the Court of Appeals of Arizona hold that this is an i</w:t>
      </w:r>
      <w:r>
        <w:rPr>
          <w:rFonts w:ascii="Calibri" w:eastAsia="Times New Roman" w:hAnsi="Calibri" w:cs="Times New Roman"/>
          <w:color w:val="333333"/>
        </w:rPr>
        <w:t>ssue of</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act</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intent</w:t>
      </w:r>
      <w:r>
        <w:rPr>
          <w:rFonts w:ascii="Calibri" w:eastAsia="Times New Roman" w:hAnsi="Calibri" w:cs="Times New Roman"/>
          <w:color w:val="333333"/>
        </w:rPr>
        <w:t>? The case is available at this link:</w:t>
      </w:r>
      <w:hyperlink r:id="rId301" w:tgtFrame="_blank" w:history="1">
        <w:r>
          <w:rPr>
            <w:rStyle w:val="Hyperlink"/>
            <w:rFonts w:ascii="Calibri" w:eastAsia="Times New Roman" w:hAnsi="Calibri" w:cs="Times New Roman"/>
            <w:color w:val="2689C6"/>
            <w:bdr w:val="none" w:sz="0" w:space="0" w:color="auto" w:frame="1"/>
          </w:rPr>
          <w:t>http://scholar.google.com/scholar_case?</w:t>
        </w:r>
        <w:r>
          <w:rPr>
            <w:rStyle w:val="Hyperlink"/>
            <w:rFonts w:ascii="Calibri" w:eastAsia="Times New Roman" w:hAnsi="Calibri" w:cs="Times New Roman"/>
            <w:color w:val="2689C6"/>
            <w:bdr w:val="none" w:sz="0" w:space="0" w:color="auto" w:frame="1"/>
          </w:rPr>
          <w:t>case=13377680343653410685&amp;q= State+v.+Slayton&amp;hl=en&amp;as_sdt=2,5&amp;as_ylo=2006</w:t>
        </w:r>
      </w:hyperlink>
      <w:r>
        <w:rPr>
          <w:rFonts w:ascii="Calibri" w:eastAsia="Times New Roman" w:hAnsi="Calibri"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Cases of Interest</w:t>
      </w:r>
    </w:p>
    <w:p w:rsidR="00000000" w:rsidRDefault="00B60F14" w:rsidP="00B60F14">
      <w:pPr>
        <w:numPr>
          <w:ilvl w:val="0"/>
          <w:numId w:val="100"/>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State v. Kanavy</w:t>
      </w:r>
      <w:r>
        <w:rPr>
          <w:rFonts w:ascii="Georgia" w:eastAsia="Times New Roman" w:hAnsi="Georgia" w:cs="Times New Roman"/>
          <w:color w:val="333333"/>
        </w:rPr>
        <w:t>, 4 A.3d 991 (2010), discusses omission to act:</w:t>
      </w:r>
      <w:hyperlink r:id="rId302" w:tgtFrame="_blank" w:history="1">
        <w:r>
          <w:rPr>
            <w:rStyle w:val="Hyperlink"/>
            <w:rFonts w:ascii="Georgia" w:eastAsia="Times New Roman" w:hAnsi="Georgia" w:cs="Times New Roman"/>
            <w:color w:val="2689C6"/>
            <w:bdr w:val="none" w:sz="0" w:space="0" w:color="auto" w:frame="1"/>
          </w:rPr>
          <w:t>http://scholar.google.com/scholar_case?case=13238547420575358722&amp;q= State+v.+Kanavy&amp;hl=en&amp;as_sdt=2,5&amp;as_vis=1</w:t>
        </w:r>
      </w:hyperlink>
      <w:r>
        <w:rPr>
          <w:rFonts w:ascii="Georgia" w:eastAsia="Times New Roman" w:hAnsi="Georgia" w:cs="Times New Roman"/>
          <w:color w:val="333333"/>
        </w:rPr>
        <w:t>.</w:t>
      </w:r>
    </w:p>
    <w:p w:rsidR="00000000" w:rsidRDefault="00B60F14" w:rsidP="00B60F14">
      <w:pPr>
        <w:numPr>
          <w:ilvl w:val="0"/>
          <w:numId w:val="10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 xml:space="preserve">U.S. v. </w:t>
      </w:r>
      <w:r>
        <w:rPr>
          <w:rStyle w:val="Emphasis"/>
          <w:rFonts w:ascii="Georgia" w:eastAsia="Times New Roman" w:hAnsi="Georgia"/>
          <w:color w:val="333333"/>
          <w:bdr w:val="none" w:sz="0" w:space="0" w:color="auto" w:frame="1"/>
        </w:rPr>
        <w:t>Grajeda</w:t>
      </w:r>
      <w:r>
        <w:rPr>
          <w:rFonts w:ascii="Georgia" w:eastAsia="Times New Roman" w:hAnsi="Georgia" w:cs="Times New Roman"/>
          <w:color w:val="333333"/>
        </w:rPr>
        <w:t>, 581 F.3d 1186 (2009), discusses criminal intent:</w:t>
      </w:r>
      <w:hyperlink r:id="rId303" w:tgtFrame="_blank" w:history="1">
        <w:r>
          <w:rPr>
            <w:rStyle w:val="Hyperlink"/>
            <w:rFonts w:ascii="Georgia" w:eastAsia="Times New Roman" w:hAnsi="Georgia" w:cs="Times New Roman"/>
            <w:color w:val="2689C6"/>
            <w:bdr w:val="none" w:sz="0" w:space="0" w:color="auto" w:frame="1"/>
          </w:rPr>
          <w:t>http://scholar.google.com/scholar_case?case=10326332733812062874&amp;hl=en</w:t>
        </w:r>
        <w:r>
          <w:rPr>
            <w:rStyle w:val="Hyperlink"/>
            <w:rFonts w:ascii="Georgia" w:eastAsia="Times New Roman" w:hAnsi="Georgia" w:cs="Times New Roman"/>
            <w:color w:val="2689C6"/>
            <w:bdr w:val="none" w:sz="0" w:space="0" w:color="auto" w:frame="1"/>
          </w:rPr>
          <w:t>&amp;as_sdt=2&amp;as_vis=1&amp;oi=scholarr</w:t>
        </w:r>
      </w:hyperlink>
      <w:r>
        <w:rPr>
          <w:rFonts w:ascii="Georgia" w:eastAsia="Times New Roman" w:hAnsi="Georgia" w:cs="Times New Roman"/>
          <w:color w:val="333333"/>
        </w:rPr>
        <w:t>.</w:t>
      </w:r>
    </w:p>
    <w:p w:rsidR="00000000" w:rsidRDefault="00B60F14" w:rsidP="00B60F14">
      <w:pPr>
        <w:numPr>
          <w:ilvl w:val="0"/>
          <w:numId w:val="10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Roberts</w:t>
      </w:r>
      <w:r>
        <w:rPr>
          <w:rFonts w:ascii="Georgia" w:eastAsia="Times New Roman" w:hAnsi="Georgia" w:cs="Times New Roman"/>
          <w:color w:val="333333"/>
        </w:rPr>
        <w:t>, 826 P.2d 274 (1992), discusses proximate cause:</w:t>
      </w:r>
      <w:hyperlink r:id="rId304" w:tgtFrame="_blank" w:history="1">
        <w:r>
          <w:rPr>
            <w:rStyle w:val="Hyperlink"/>
            <w:rFonts w:ascii="Georgia" w:eastAsia="Times New Roman" w:hAnsi="Georgia" w:cs="Times New Roman"/>
            <w:color w:val="2689C6"/>
            <w:bdr w:val="none" w:sz="0" w:space="0" w:color="auto" w:frame="1"/>
          </w:rPr>
          <w:t>http://scholar.google.com/scholar_case?case=128455976362726317&amp;hl=en&amp;as_sdt=2&amp;as_vis=1&amp;oi=scholarr</w:t>
        </w:r>
      </w:hyperlink>
      <w:r>
        <w:rPr>
          <w:rFonts w:ascii="Georgia" w:eastAsia="Times New Roman" w:hAnsi="Georgia"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Articles of Interest</w:t>
      </w:r>
    </w:p>
    <w:p w:rsidR="00000000" w:rsidRDefault="00B60F14" w:rsidP="00B60F14">
      <w:pPr>
        <w:numPr>
          <w:ilvl w:val="0"/>
          <w:numId w:val="101"/>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The duty to rescue:</w:t>
      </w:r>
      <w:hyperlink r:id="rId305" w:tgtFrame="_blank" w:history="1">
        <w:r>
          <w:rPr>
            <w:rStyle w:val="Hyperlink"/>
            <w:rFonts w:ascii="Georgia" w:eastAsia="Times New Roman" w:hAnsi="Georgia" w:cs="Times New Roman"/>
            <w:color w:val="2689C6"/>
            <w:bdr w:val="none" w:sz="0" w:space="0" w:color="auto" w:frame="1"/>
          </w:rPr>
          <w:t>http://www.utexas.edu/la</w:t>
        </w:r>
        <w:r>
          <w:rPr>
            <w:rStyle w:val="Hyperlink"/>
            <w:rFonts w:ascii="Georgia" w:eastAsia="Times New Roman" w:hAnsi="Georgia" w:cs="Times New Roman"/>
            <w:color w:val="2689C6"/>
            <w:bdr w:val="none" w:sz="0" w:space="0" w:color="auto" w:frame="1"/>
          </w:rPr>
          <w:t>w/journals/tlr/abstracts/84/84hyman.pdf</w:t>
        </w:r>
      </w:hyperlink>
    </w:p>
    <w:p w:rsidR="00000000" w:rsidRDefault="00B60F14" w:rsidP="00B60F14">
      <w:pPr>
        <w:numPr>
          <w:ilvl w:val="0"/>
          <w:numId w:val="101"/>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Strict liability:</w:t>
      </w:r>
      <w:hyperlink r:id="rId306" w:tgtFrame="_blank" w:history="1">
        <w:r>
          <w:rPr>
            <w:rStyle w:val="Hyperlink"/>
            <w:rFonts w:ascii="Georgia" w:eastAsia="Times New Roman" w:hAnsi="Georgia" w:cs="Times New Roman"/>
            <w:color w:val="2689C6"/>
            <w:bdr w:val="none" w:sz="0" w:space="0" w:color="auto" w:frame="1"/>
          </w:rPr>
          <w:t>http://www.bu.edu/law/central/jd/organizations/journals/bulr/volume86n2/d</w:t>
        </w:r>
        <w:r>
          <w:rPr>
            <w:rStyle w:val="Hyperlink"/>
            <w:rFonts w:ascii="Georgia" w:eastAsia="Times New Roman" w:hAnsi="Georgia" w:cs="Times New Roman"/>
            <w:color w:val="2689C6"/>
            <w:bdr w:val="none" w:sz="0" w:space="0" w:color="auto" w:frame="1"/>
          </w:rPr>
          <w:t>ocuments/CARPENTERv2.pdf</w:t>
        </w:r>
      </w:hyperlink>
    </w:p>
    <w:p w:rsidR="00000000" w:rsidRDefault="00B60F14" w:rsidP="00B60F14">
      <w:pPr>
        <w:numPr>
          <w:ilvl w:val="0"/>
          <w:numId w:val="101"/>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Vicarious liability:</w:t>
      </w:r>
      <w:hyperlink r:id="rId307" w:tgtFrame="_blank" w:history="1">
        <w:r>
          <w:rPr>
            <w:rStyle w:val="Hyperlink"/>
            <w:rFonts w:ascii="Georgia" w:eastAsia="Times New Roman" w:hAnsi="Georgia" w:cs="Times New Roman"/>
            <w:color w:val="2689C6"/>
            <w:bdr w:val="none" w:sz="0" w:space="0" w:color="auto" w:frame="1"/>
          </w:rPr>
          <w:t>http://www.nj.com/news/index.ssf/2010/05/jury_finds_godinez_guilty_in_n.html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Websites of Interest</w:t>
      </w:r>
    </w:p>
    <w:p w:rsidR="00000000" w:rsidRDefault="00B60F14" w:rsidP="00B60F14">
      <w:pPr>
        <w:numPr>
          <w:ilvl w:val="0"/>
          <w:numId w:val="102"/>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State an</w:t>
      </w:r>
      <w:r>
        <w:rPr>
          <w:rFonts w:ascii="Georgia" w:eastAsia="Times New Roman" w:hAnsi="Georgia" w:cs="Times New Roman"/>
          <w:color w:val="333333"/>
        </w:rPr>
        <w:t>d federal laws and cases:</w:t>
      </w:r>
      <w:r>
        <w:rPr>
          <w:rStyle w:val="apple-converted-space"/>
          <w:rFonts w:ascii="Georgia" w:eastAsia="Times New Roman" w:hAnsi="Georgia" w:cs="Times New Roman"/>
          <w:color w:val="333333"/>
        </w:rPr>
        <w:t> </w:t>
      </w:r>
      <w:hyperlink r:id="rId308" w:tgtFrame="_blank" w:history="1">
        <w:r>
          <w:rPr>
            <w:rStyle w:val="Hyperlink"/>
            <w:rFonts w:ascii="Georgia" w:eastAsia="Times New Roman" w:hAnsi="Georgia" w:cs="Times New Roman"/>
            <w:color w:val="2689C6"/>
            <w:bdr w:val="none" w:sz="0" w:space="0" w:color="auto" w:frame="1"/>
          </w:rPr>
          <w:t>http://law.onecle.com</w:t>
        </w:r>
      </w:hyperlink>
    </w:p>
    <w:p w:rsidR="00000000" w:rsidRDefault="00B60F14" w:rsidP="00B60F14">
      <w:pPr>
        <w:numPr>
          <w:ilvl w:val="0"/>
          <w:numId w:val="10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State and federal laws and cases:</w:t>
      </w:r>
      <w:r>
        <w:rPr>
          <w:rStyle w:val="apple-converted-space"/>
          <w:rFonts w:ascii="Georgia" w:eastAsia="Times New Roman" w:hAnsi="Georgia" w:cs="Times New Roman"/>
          <w:color w:val="333333"/>
        </w:rPr>
        <w:t> </w:t>
      </w:r>
      <w:hyperlink r:id="rId309" w:tgtFrame="_blank" w:history="1">
        <w:r>
          <w:rPr>
            <w:rStyle w:val="Hyperlink"/>
            <w:rFonts w:ascii="Georgia" w:eastAsia="Times New Roman" w:hAnsi="Georgia" w:cs="Times New Roman"/>
            <w:color w:val="2689C6"/>
            <w:bdr w:val="none" w:sz="0" w:space="0" w:color="auto" w:frame="1"/>
          </w:rPr>
          <w:t>http://www.findlaw.com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4.1 "</w:t>
      </w:r>
      <w:r>
        <w:rPr>
          <w:rFonts w:ascii="Georgia" w:hAnsi="Georgia" w:cs="Times New Roman"/>
          <w:color w:val="2689C6"/>
          <w:bdr w:val="none" w:sz="0" w:space="0" w:color="auto" w:frame="1"/>
        </w:rPr>
        <w:t>Criminal Elements"</w:t>
      </w:r>
    </w:p>
    <w:p w:rsidR="00000000" w:rsidRDefault="00B60F14" w:rsidP="00B60F14">
      <w:pPr>
        <w:numPr>
          <w:ilvl w:val="0"/>
          <w:numId w:val="10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Jacqueline can be convicted of a crime in this situation. Although an epileptic seizure is not a voluntary act, Jacqueline’s conduct in driving while aware that she has epilepsy</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is</w:t>
      </w:r>
      <w:r>
        <w:rPr>
          <w:rFonts w:ascii="Georgia" w:eastAsia="Times New Roman" w:hAnsi="Georgia" w:cs="Times New Roman"/>
          <w:color w:val="333333"/>
        </w:rPr>
        <w:t>. Only</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one</w:t>
      </w:r>
      <w:r>
        <w:rPr>
          <w:rStyle w:val="apple-converted-space"/>
          <w:rFonts w:ascii="Georgia" w:eastAsia="Times New Roman" w:hAnsi="Georgia" w:cs="Times New Roman"/>
          <w:color w:val="333333"/>
        </w:rPr>
        <w:t> </w:t>
      </w:r>
      <w:r>
        <w:rPr>
          <w:rFonts w:ascii="Georgia" w:eastAsia="Times New Roman" w:hAnsi="Georgia" w:cs="Times New Roman"/>
          <w:color w:val="333333"/>
        </w:rPr>
        <w:t>voluntary act is required for a crime, and Jac</w:t>
      </w:r>
      <w:r>
        <w:rPr>
          <w:rFonts w:ascii="Georgia" w:eastAsia="Times New Roman" w:hAnsi="Georgia" w:cs="Times New Roman"/>
          <w:color w:val="333333"/>
        </w:rPr>
        <w:t>queline was able to control her decision making in this instance. Punishing Jacqueline for driving with epilepsy could specifically deter Jacqueline from driving on another occasion and is appropriate under the circumstances.</w:t>
      </w:r>
    </w:p>
    <w:p w:rsidR="00000000" w:rsidRDefault="00B60F14" w:rsidP="00B60F14">
      <w:pPr>
        <w:numPr>
          <w:ilvl w:val="0"/>
          <w:numId w:val="10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Texas Court of Appeals uph</w:t>
      </w:r>
      <w:r>
        <w:rPr>
          <w:rFonts w:ascii="Georgia" w:eastAsia="Times New Roman" w:hAnsi="Georgia" w:cs="Times New Roman"/>
          <w:color w:val="333333"/>
        </w:rPr>
        <w:t>eld the defendant’s indictment and conviction. The court stated that the defendant’s conduct in deliberately seeking out four physicians and presenting his medical problem to them with the intent to gain a prescription for a controlled substance in violati</w:t>
      </w:r>
      <w:r>
        <w:rPr>
          <w:rFonts w:ascii="Georgia" w:eastAsia="Times New Roman" w:hAnsi="Georgia" w:cs="Times New Roman"/>
          <w:color w:val="333333"/>
        </w:rPr>
        <w:t>on of Texas law is a criminal</w:t>
      </w:r>
      <w:r>
        <w:rPr>
          <w:rStyle w:val="Emphasis"/>
          <w:rFonts w:ascii="Georgia" w:eastAsia="Times New Roman" w:hAnsi="Georgia" w:cs="Times New Roman"/>
          <w:color w:val="333333"/>
          <w:bdr w:val="none" w:sz="0" w:space="0" w:color="auto" w:frame="1"/>
        </w:rPr>
        <w:t>act</w:t>
      </w:r>
      <w:r>
        <w:rPr>
          <w:rFonts w:ascii="Georgia" w:eastAsia="Times New Roman" w:hAnsi="Georgia" w:cs="Times New Roman"/>
          <w:color w:val="333333"/>
        </w:rPr>
        <w:t>, not an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omission to act</w:t>
      </w:r>
      <w:r>
        <w:rPr>
          <w:rFonts w:ascii="Georgia" w:eastAsia="Times New Roman" w:hAnsi="Georgia" w:cs="Times New Roman"/>
          <w:color w:val="333333"/>
        </w:rPr>
        <w:t>.</w:t>
      </w:r>
    </w:p>
    <w:p w:rsidR="00000000" w:rsidRDefault="00B60F14" w:rsidP="00B60F14">
      <w:pPr>
        <w:numPr>
          <w:ilvl w:val="0"/>
          <w:numId w:val="103"/>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Supreme Court reversed the defendant’s conviction and held that the prosecution must prove that the defendant</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knew the weapon was automatic</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to convict him of failure to register an automatic </w:t>
      </w:r>
      <w:r>
        <w:rPr>
          <w:rFonts w:ascii="Georgia" w:eastAsia="Times New Roman" w:hAnsi="Georgia" w:cs="Times New Roman"/>
          <w:color w:val="333333"/>
        </w:rPr>
        <w:t>weapon.</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4.2 "Criminal Intent"</w:t>
      </w:r>
    </w:p>
    <w:p w:rsidR="00000000" w:rsidRDefault="00B60F14" w:rsidP="00B60F14">
      <w:pPr>
        <w:numPr>
          <w:ilvl w:val="0"/>
          <w:numId w:val="10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Jordan is acting</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recklessly</w:t>
      </w:r>
      <w:r>
        <w:rPr>
          <w:rStyle w:val="apple-converted-space"/>
          <w:rFonts w:ascii="Georgia" w:eastAsia="Times New Roman" w:hAnsi="Georgia" w:cs="Times New Roman"/>
          <w:color w:val="333333"/>
        </w:rPr>
        <w:t> </w:t>
      </w:r>
      <w:r>
        <w:rPr>
          <w:rFonts w:ascii="Georgia" w:eastAsia="Times New Roman" w:hAnsi="Georgia" w:cs="Times New Roman"/>
          <w:color w:val="333333"/>
        </w:rPr>
        <w:t>or</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negligently</w:t>
      </w:r>
      <w:r>
        <w:rPr>
          <w:rFonts w:ascii="Georgia" w:eastAsia="Times New Roman" w:hAnsi="Georgia" w:cs="Times New Roman"/>
          <w:color w:val="333333"/>
        </w:rPr>
        <w:t xml:space="preserve">. If Jordan is an experienced driver, then she knows that there is a substantial risk of injury </w:t>
      </w:r>
      <w:r>
        <w:rPr>
          <w:rFonts w:ascii="Georgia" w:eastAsia="Times New Roman" w:hAnsi="Georgia" w:cs="Times New Roman"/>
          <w:color w:val="333333"/>
        </w:rPr>
        <w:t>or harm when a driver takes his or her eyes off the road. If Jordan is not an experienced driver, she may not be aware of the risk, but she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should be</w:t>
      </w:r>
      <w:r>
        <w:rPr>
          <w:rStyle w:val="apple-converted-space"/>
          <w:rFonts w:ascii="Georgia" w:eastAsia="Times New Roman" w:hAnsi="Georgia" w:cs="Times New Roman"/>
          <w:color w:val="333333"/>
        </w:rPr>
        <w:t> </w:t>
      </w:r>
      <w:r>
        <w:rPr>
          <w:rFonts w:ascii="Georgia" w:eastAsia="Times New Roman" w:hAnsi="Georgia" w:cs="Times New Roman"/>
          <w:color w:val="333333"/>
        </w:rPr>
        <w:t>because she has been trained to drive and has passed exams and practical driving tests that emphasize this</w:t>
      </w:r>
      <w:r>
        <w:rPr>
          <w:rFonts w:ascii="Georgia" w:eastAsia="Times New Roman" w:hAnsi="Georgia" w:cs="Times New Roman"/>
          <w:color w:val="333333"/>
        </w:rPr>
        <w:t xml:space="preserve"> fact. Whether Jordan’s intent is reckless or negligent is probably irrelevant because most states make running a stop sign a</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strict liability</w:t>
      </w:r>
      <w:r>
        <w:rPr>
          <w:rStyle w:val="apple-converted-space"/>
          <w:rFonts w:ascii="Georgia" w:eastAsia="Times New Roman" w:hAnsi="Georgia" w:cs="Times New Roman"/>
          <w:color w:val="333333"/>
        </w:rPr>
        <w:t> </w:t>
      </w:r>
      <w:r>
        <w:rPr>
          <w:rFonts w:ascii="Georgia" w:eastAsia="Times New Roman" w:hAnsi="Georgia" w:cs="Times New Roman"/>
          <w:color w:val="333333"/>
        </w:rPr>
        <w:t>offense with no criminal intent required.</w:t>
      </w:r>
    </w:p>
    <w:p w:rsidR="00000000" w:rsidRDefault="00B60F14" w:rsidP="00B60F14">
      <w:pPr>
        <w:numPr>
          <w:ilvl w:val="0"/>
          <w:numId w:val="10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Supreme Court reversed the defendant’s conviction. The Court dis</w:t>
      </w:r>
      <w:r>
        <w:rPr>
          <w:rFonts w:ascii="Georgia" w:eastAsia="Times New Roman" w:hAnsi="Georgia" w:cs="Times New Roman"/>
          <w:color w:val="333333"/>
        </w:rPr>
        <w:t>agreed with the lower court that this was a strict liability public welfare offense and determined that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presumption</w:t>
      </w:r>
      <w:r>
        <w:rPr>
          <w:rStyle w:val="apple-converted-space"/>
          <w:rFonts w:ascii="Georgia" w:eastAsia="Times New Roman" w:hAnsi="Georgia" w:cs="Times New Roman"/>
          <w:color w:val="333333"/>
        </w:rPr>
        <w:t> </w:t>
      </w:r>
      <w:r>
        <w:rPr>
          <w:rFonts w:ascii="Georgia" w:eastAsia="Times New Roman" w:hAnsi="Georgia" w:cs="Times New Roman"/>
          <w:color w:val="333333"/>
        </w:rPr>
        <w:t>of intent was inappropriate. The Court held that criminal intent was an element of the offense that the trier of fact needed to find beyon</w:t>
      </w:r>
      <w:r>
        <w:rPr>
          <w:rFonts w:ascii="Georgia" w:eastAsia="Times New Roman" w:hAnsi="Georgia" w:cs="Times New Roman"/>
          <w:color w:val="333333"/>
        </w:rPr>
        <w:t>d a reasonable doubt.</w:t>
      </w:r>
    </w:p>
    <w:p w:rsidR="00000000" w:rsidRDefault="00B60F14" w:rsidP="00B60F14">
      <w:pPr>
        <w:numPr>
          <w:ilvl w:val="0"/>
          <w:numId w:val="10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Oregon Supreme Court reversed and held that the substantial risk applied to the victim’s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death</w:t>
      </w:r>
      <w:r>
        <w:rPr>
          <w:rStyle w:val="apple-converted-space"/>
          <w:rFonts w:ascii="Georgia" w:eastAsia="Times New Roman" w:hAnsi="Georgia" w:cs="Times New Roman"/>
          <w:color w:val="333333"/>
        </w:rPr>
        <w:t> </w:t>
      </w:r>
      <w:r>
        <w:rPr>
          <w:rFonts w:ascii="Georgia" w:eastAsia="Times New Roman" w:hAnsi="Georgia" w:cs="Times New Roman"/>
          <w:color w:val="333333"/>
        </w:rPr>
        <w:t>(bad result), not the victim’s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bedsores</w:t>
      </w:r>
      <w:r>
        <w:rPr>
          <w:rStyle w:val="apple-converted-space"/>
          <w:rFonts w:ascii="Georgia" w:eastAsia="Times New Roman" w:hAnsi="Georgia" w:cs="Times New Roman"/>
          <w:color w:val="333333"/>
        </w:rPr>
        <w:t> </w:t>
      </w:r>
      <w:r>
        <w:rPr>
          <w:rFonts w:ascii="Georgia" w:eastAsia="Times New Roman" w:hAnsi="Georgia" w:cs="Times New Roman"/>
          <w:color w:val="333333"/>
        </w:rPr>
        <w:t>(attendant circumstances).</w:t>
      </w:r>
    </w:p>
    <w:p w:rsidR="00000000" w:rsidRDefault="00B60F14" w:rsidP="00B60F14">
      <w:pPr>
        <w:numPr>
          <w:ilvl w:val="0"/>
          <w:numId w:val="10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Ohio Supreme Court held that the indictment was valid and that t</w:t>
      </w:r>
      <w:r>
        <w:rPr>
          <w:rFonts w:ascii="Georgia" w:eastAsia="Times New Roman" w:hAnsi="Georgia" w:cs="Times New Roman"/>
          <w:color w:val="333333"/>
        </w:rPr>
        <w:t>he statute clearly intended for aggravated robbery to be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strict liability</w:t>
      </w:r>
      <w:r>
        <w:rPr>
          <w:rStyle w:val="apple-converted-space"/>
          <w:rFonts w:ascii="Georgia" w:eastAsia="Times New Roman" w:hAnsi="Georgia" w:cs="Times New Roman"/>
          <w:color w:val="333333"/>
        </w:rPr>
        <w:t> </w:t>
      </w:r>
      <w:r>
        <w:rPr>
          <w:rFonts w:ascii="Georgia" w:eastAsia="Times New Roman" w:hAnsi="Georgia" w:cs="Times New Roman"/>
          <w:color w:val="333333"/>
        </w:rPr>
        <w:t>offense lacking mens rea.</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4.3 "Causation and Harm"</w:t>
      </w:r>
    </w:p>
    <w:p w:rsidR="00000000" w:rsidRDefault="00B60F14" w:rsidP="00B60F14">
      <w:pPr>
        <w:numPr>
          <w:ilvl w:val="0"/>
          <w:numId w:val="10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Phillipa’s act is the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factual</w:t>
      </w:r>
      <w:r>
        <w:rPr>
          <w:rStyle w:val="apple-converted-space"/>
          <w:rFonts w:ascii="Georgia" w:eastAsia="Times New Roman" w:hAnsi="Georgia" w:cs="Times New Roman"/>
          <w:color w:val="333333"/>
        </w:rPr>
        <w:t> </w:t>
      </w:r>
      <w:r>
        <w:rPr>
          <w:rFonts w:ascii="Georgia" w:eastAsia="Times New Roman" w:hAnsi="Georgia" w:cs="Times New Roman"/>
          <w:color w:val="333333"/>
        </w:rPr>
        <w:t>and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legal cause</w:t>
      </w:r>
      <w:r>
        <w:rPr>
          <w:rStyle w:val="apple-converted-space"/>
          <w:rFonts w:ascii="Georgia" w:eastAsia="Times New Roman" w:hAnsi="Georgia" w:cs="Times New Roman"/>
          <w:color w:val="333333"/>
        </w:rPr>
        <w:t> </w:t>
      </w:r>
      <w:r>
        <w:rPr>
          <w:rFonts w:ascii="Georgia" w:eastAsia="Times New Roman" w:hAnsi="Georgia" w:cs="Times New Roman"/>
          <w:color w:val="333333"/>
        </w:rPr>
        <w:t>of Fred’s death. Phillipa’s act in jumping out of</w:t>
      </w:r>
      <w:r>
        <w:rPr>
          <w:rFonts w:ascii="Georgia" w:eastAsia="Times New Roman" w:hAnsi="Georgia" w:cs="Times New Roman"/>
          <w:color w:val="333333"/>
        </w:rPr>
        <w:t xml:space="preserve"> the bushes screaming caused Fred to run onto the highway, so Phillipa’s act is the factual cause of Fred’s death. In addition, a reasonable person could</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foresee</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that frightening someone next to a </w:t>
      </w:r>
      <w:r>
        <w:rPr>
          <w:rFonts w:ascii="Georgia" w:eastAsia="Times New Roman" w:hAnsi="Georgia" w:cs="Times New Roman"/>
          <w:color w:val="333333"/>
        </w:rPr>
        <w:t>major highway might result in them trying to escape onto the highway, where a vehicle traveling at a high rate of speed could hit them. Thus Phillipa’s act is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also</w:t>
      </w:r>
      <w:r>
        <w:rPr>
          <w:rStyle w:val="apple-converted-space"/>
          <w:rFonts w:ascii="Georgia" w:eastAsia="Times New Roman" w:hAnsi="Georgia" w:cs="Times New Roman"/>
          <w:color w:val="333333"/>
        </w:rPr>
        <w:t> </w:t>
      </w:r>
      <w:r>
        <w:rPr>
          <w:rFonts w:ascii="Georgia" w:eastAsia="Times New Roman" w:hAnsi="Georgia" w:cs="Times New Roman"/>
          <w:color w:val="333333"/>
        </w:rPr>
        <w:t>the legal cause of Fred’s death.</w:t>
      </w:r>
    </w:p>
    <w:p w:rsidR="00000000" w:rsidRDefault="00B60F14" w:rsidP="00B60F14">
      <w:pPr>
        <w:numPr>
          <w:ilvl w:val="0"/>
          <w:numId w:val="10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Delaware Supreme Court reversed the defendant’s convict</w:t>
      </w:r>
      <w:r>
        <w:rPr>
          <w:rFonts w:ascii="Georgia" w:eastAsia="Times New Roman" w:hAnsi="Georgia" w:cs="Times New Roman"/>
          <w:color w:val="333333"/>
        </w:rPr>
        <w:t>ion based on a jury instruction that did not include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victim’s actions</w:t>
      </w:r>
      <w:r>
        <w:rPr>
          <w:rFonts w:ascii="Georgia" w:eastAsia="Times New Roman" w:hAnsi="Georgia" w:cs="Times New Roman"/>
          <w:color w:val="333333"/>
        </w:rPr>
        <w:t>. The Delaware Supreme Court held that the defendant’s acts could not be the legal cause of death unless the result of the defendant’s acts was foreseeable. Foreseeability in this cas</w:t>
      </w:r>
      <w:r>
        <w:rPr>
          <w:rFonts w:ascii="Georgia" w:eastAsia="Times New Roman" w:hAnsi="Georgia" w:cs="Times New Roman"/>
          <w:color w:val="333333"/>
        </w:rPr>
        <w:t>e could only be analyzed if the jury instructions address the victim’s behavior.</w:t>
      </w:r>
    </w:p>
    <w:p w:rsidR="00000000" w:rsidRDefault="00B60F14" w:rsidP="00B60F14">
      <w:pPr>
        <w:numPr>
          <w:ilvl w:val="0"/>
          <w:numId w:val="10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Massachusetts Supreme Judicial Court upheld the defendant’s indictment, and did not create a new death timeline rule.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 to Law and Ethics Question</w:t>
      </w:r>
    </w:p>
    <w:p w:rsidR="00000000" w:rsidRDefault="00B60F14" w:rsidP="00B60F14">
      <w:pPr>
        <w:numPr>
          <w:ilvl w:val="0"/>
          <w:numId w:val="106"/>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 xml:space="preserve">Although ten years </w:t>
      </w:r>
      <w:r>
        <w:rPr>
          <w:rFonts w:ascii="Georgia" w:eastAsia="Times New Roman" w:hAnsi="Georgia" w:cs="Times New Roman"/>
          <w:color w:val="333333"/>
        </w:rPr>
        <w:t>is a lengthy prison sentence, it may be ethical even for a criminal act committed without criminal</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intent</w:t>
      </w:r>
      <w:r>
        <w:rPr>
          <w:rStyle w:val="apple-converted-space"/>
          <w:rFonts w:ascii="Georgia" w:eastAsia="Times New Roman" w:hAnsi="Georgia" w:cs="Times New Roman"/>
          <w:color w:val="333333"/>
        </w:rPr>
        <w:t> </w:t>
      </w:r>
      <w:r>
        <w:rPr>
          <w:rFonts w:ascii="Georgia" w:eastAsia="Times New Roman" w:hAnsi="Georgia" w:cs="Times New Roman"/>
          <w:color w:val="333333"/>
        </w:rPr>
        <w:t>if there is a potential for</w:t>
      </w:r>
      <w:r>
        <w:rPr>
          <w:rStyle w:val="Strong"/>
          <w:rFonts w:ascii="Georgia" w:eastAsia="Times New Roman" w:hAnsi="Georgia" w:cs="Times New Roman"/>
          <w:color w:val="333333"/>
          <w:bdr w:val="none" w:sz="0" w:space="0" w:color="auto" w:frame="1"/>
        </w:rPr>
        <w:t>harm</w:t>
      </w:r>
      <w:r>
        <w:rPr>
          <w:rFonts w:ascii="Georgia" w:eastAsia="Times New Roman" w:hAnsi="Georgia" w:cs="Times New Roman"/>
          <w:color w:val="333333"/>
        </w:rPr>
        <w:t>. In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Dean</w:t>
      </w:r>
      <w:r>
        <w:rPr>
          <w:rFonts w:ascii="Georgia" w:eastAsia="Times New Roman" w:hAnsi="Georgia" w:cs="Times New Roman"/>
          <w:color w:val="333333"/>
        </w:rPr>
        <w:t>, the defendant may have discharged the firearm unintentionally, but there was a great potential for injury. T</w:t>
      </w:r>
      <w:r>
        <w:rPr>
          <w:rFonts w:ascii="Georgia" w:eastAsia="Times New Roman" w:hAnsi="Georgia" w:cs="Times New Roman"/>
          <w:color w:val="333333"/>
        </w:rPr>
        <w:t>he defendant was inside a bank filled with employees and customers. Although the defendant’s shot did not cause physical injury to any of the bank’s occupants, this was mere happenstance. The defendant could have shot and killed someone. If a security guar</w:t>
      </w:r>
      <w:r>
        <w:rPr>
          <w:rFonts w:ascii="Georgia" w:eastAsia="Times New Roman" w:hAnsi="Georgia" w:cs="Times New Roman"/>
          <w:color w:val="333333"/>
        </w:rPr>
        <w:t>d was startled by the gunshot, a shootout may have occurred, injuring many more individuals. Thus punishing a defendant for an act that lacks criminal intent (and harm) could fulfill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specific</w:t>
      </w:r>
      <w:r>
        <w:rPr>
          <w:rStyle w:val="apple-converted-space"/>
          <w:rFonts w:ascii="Georgia" w:eastAsia="Times New Roman" w:hAnsi="Georgia" w:cs="Times New Roman"/>
          <w:color w:val="333333"/>
        </w:rPr>
        <w:t> </w:t>
      </w:r>
      <w:r>
        <w:rPr>
          <w:rFonts w:ascii="Georgia" w:eastAsia="Times New Roman" w:hAnsi="Georgia" w:cs="Times New Roman"/>
          <w:color w:val="333333"/>
        </w:rPr>
        <w:t>and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general deterrence</w:t>
      </w:r>
      <w:r>
        <w:rPr>
          <w:rFonts w:ascii="Georgia" w:eastAsia="Times New Roman" w:hAnsi="Georgia" w:cs="Times New Roman"/>
          <w:color w:val="333333"/>
        </w:rPr>
        <w:t>. Criminal intent and harm are only two fa</w:t>
      </w:r>
      <w:r>
        <w:rPr>
          <w:rFonts w:ascii="Georgia" w:eastAsia="Times New Roman" w:hAnsi="Georgia" w:cs="Times New Roman"/>
          <w:color w:val="333333"/>
        </w:rPr>
        <w:t>ctors to be considered when grading crimes. If other purposes of punishment are applicable, they can also be considered as factors.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You Be the Law Student</w:t>
      </w:r>
    </w:p>
    <w:p w:rsidR="00000000" w:rsidRDefault="00B60F14" w:rsidP="00B60F14">
      <w:pPr>
        <w:numPr>
          <w:ilvl w:val="0"/>
          <w:numId w:val="107"/>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 xml:space="preserve">The Court of Appeals of North Carolina held that the defendant </w:t>
      </w:r>
      <w:r>
        <w:rPr>
          <w:rFonts w:ascii="Georgia" w:eastAsia="Times New Roman" w:hAnsi="Georgia" w:cs="Times New Roman"/>
          <w:color w:val="333333"/>
        </w:rPr>
        <w:t>was criminally responsible for hitting his wife’s friend under a theory of</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transferred intent</w:t>
      </w:r>
      <w:r>
        <w:rPr>
          <w:rFonts w:ascii="Georgia" w:eastAsia="Times New Roman" w:hAnsi="Georgia" w:cs="Times New Roman"/>
          <w:color w:val="333333"/>
        </w:rPr>
        <w:t>. Thus this is an issue of</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criminal intent</w:t>
      </w:r>
      <w:r>
        <w:rPr>
          <w:rFonts w:ascii="Georgia" w:eastAsia="Times New Roman" w:hAnsi="Georgia" w:cs="Times New Roman"/>
          <w:color w:val="333333"/>
        </w:rPr>
        <w:t>. The Court of Appeals held that transferred intent applies even when the defendant injures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intended</w:t>
      </w:r>
      <w:r>
        <w:rPr>
          <w:rFonts w:ascii="Georgia" w:eastAsia="Times New Roman" w:hAnsi="Georgia" w:cs="Times New Roman"/>
          <w:color w:val="333333"/>
        </w:rPr>
        <w:t>victim.</w:t>
      </w:r>
    </w:p>
    <w:p w:rsidR="00000000" w:rsidRDefault="00B60F14" w:rsidP="00B60F14">
      <w:pPr>
        <w:numPr>
          <w:ilvl w:val="0"/>
          <w:numId w:val="10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w:t>
      </w:r>
      <w:r>
        <w:rPr>
          <w:rFonts w:ascii="Georgia" w:eastAsia="Times New Roman" w:hAnsi="Georgia" w:cs="Times New Roman"/>
          <w:color w:val="333333"/>
        </w:rPr>
        <w:t xml:space="preserve"> of Appeals of Ohio held that the defendant did not</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choose</w:t>
      </w:r>
      <w:r>
        <w:rPr>
          <w:rStyle w:val="apple-converted-space"/>
          <w:rFonts w:ascii="Georgia" w:eastAsia="Times New Roman" w:hAnsi="Georgia" w:cs="Times New Roman"/>
          <w:color w:val="333333"/>
        </w:rPr>
        <w:t> </w:t>
      </w:r>
      <w:r>
        <w:rPr>
          <w:rFonts w:ascii="Georgia" w:eastAsia="Times New Roman" w:hAnsi="Georgia" w:cs="Times New Roman"/>
          <w:color w:val="333333"/>
        </w:rPr>
        <w:t>to bring drugs to the jail; the police forcibly took him there. Thus there was no voluntary</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criminal act</w:t>
      </w:r>
      <w:r>
        <w:rPr>
          <w:rFonts w:ascii="Georgia" w:eastAsia="Times New Roman" w:hAnsi="Georgia" w:cs="Times New Roman"/>
          <w:color w:val="333333"/>
        </w:rPr>
        <w:t>.</w:t>
      </w:r>
    </w:p>
    <w:p w:rsidR="00000000" w:rsidRDefault="00B60F14" w:rsidP="00B60F14">
      <w:pPr>
        <w:numPr>
          <w:ilvl w:val="0"/>
          <w:numId w:val="10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District of Columbia Court of Appeals affirmed the defendant’s conviction, holding that</w:t>
      </w:r>
      <w:r>
        <w:rPr>
          <w:rFonts w:ascii="Georgia" w:eastAsia="Times New Roman" w:hAnsi="Georgia" w:cs="Times New Roman"/>
          <w:color w:val="333333"/>
        </w:rPr>
        <w:t xml:space="preserve"> the animal cruelty statute required proof of</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general intent plus malice</w:t>
      </w:r>
      <w:r>
        <w:rPr>
          <w:rFonts w:ascii="Georgia" w:eastAsia="Times New Roman" w:hAnsi="Georgia" w:cs="Times New Roman"/>
          <w:color w:val="333333"/>
        </w:rPr>
        <w:t>, which the defendant demonstrated with his beating of the puppy. Thus this is an issue of</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criminal intent</w:t>
      </w:r>
      <w:r>
        <w:rPr>
          <w:rFonts w:ascii="Georgia" w:eastAsia="Times New Roman" w:hAnsi="Georgia" w:cs="Times New Roman"/>
          <w:color w:val="333333"/>
        </w:rPr>
        <w:t>.</w:t>
      </w:r>
    </w:p>
    <w:p w:rsidR="00000000" w:rsidRDefault="00B60F14" w:rsidP="00B60F14">
      <w:pPr>
        <w:numPr>
          <w:ilvl w:val="0"/>
          <w:numId w:val="10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of Appeals of Arizona held that the statutes the defendant violate</w:t>
      </w:r>
      <w:r>
        <w:rPr>
          <w:rFonts w:ascii="Georgia" w:eastAsia="Times New Roman" w:hAnsi="Georgia" w:cs="Times New Roman"/>
          <w:color w:val="333333"/>
        </w:rPr>
        <w:t>d are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strict liability</w:t>
      </w:r>
      <w:r>
        <w:rPr>
          <w:rFonts w:ascii="Georgia" w:eastAsia="Times New Roman" w:hAnsi="Georgia" w:cs="Times New Roman"/>
          <w:color w:val="333333"/>
        </w:rPr>
        <w:t>, so the fact that the defendant may have been mistaken as to the limited location authorized by his hunting permit is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irrelevant</w:t>
      </w:r>
      <w:r>
        <w:rPr>
          <w:rFonts w:ascii="Georgia" w:eastAsia="Times New Roman" w:hAnsi="Georgia" w:cs="Times New Roman"/>
          <w:color w:val="333333"/>
        </w:rPr>
        <w:t>. Thus this is an issue of</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criminal intent</w:t>
      </w:r>
      <w:r>
        <w:rPr>
          <w:rFonts w:ascii="Georgia" w:eastAsia="Times New Roman" w:hAnsi="Georgia" w:cs="Times New Roman"/>
          <w:color w:val="333333"/>
        </w:rPr>
        <w:t>.</w:t>
      </w:r>
    </w:p>
    <w:p w:rsidR="00000000" w:rsidRDefault="00B60F14">
      <w:pPr>
        <w:rPr>
          <w:rFonts w:ascii="Times" w:eastAsia="Times New Roman" w:hAnsi="Times" w:cs="Times New Roman"/>
        </w:rPr>
      </w:pPr>
    </w:p>
    <w:p w:rsidR="00000000" w:rsidRDefault="00B60F14">
      <w:pPr>
        <w:rPr>
          <w:rFonts w:ascii="Times" w:eastAsia="Times New Roman" w:hAnsi="Times"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5</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Criminal Defenses, Part 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 person who unlawfully and by force enters or attempts to enter a person’s dwelling, residence, or occupied vehicle is presumed to be doing so with the intent to commit an unlawful act involving force or violence…</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310" w:tgtFrame="_blank" w:history="1">
        <w:r>
          <w:rPr>
            <w:rStyle w:val="Hyperlink"/>
            <w:rFonts w:ascii="Georgia" w:hAnsi="Georgia" w:cs="Times New Roman"/>
            <w:i/>
            <w:iCs/>
            <w:color w:val="2689C6"/>
            <w:sz w:val="18"/>
            <w:szCs w:val="18"/>
            <w:bdr w:val="none" w:sz="0" w:space="0" w:color="auto" w:frame="1"/>
          </w:rPr>
          <w:t>Fla. Stat. Ann. §776.013(4)</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5.3.3 "Defense of Habitation"</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Criminal Defenses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0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a denial or failure of proof defense and an affirmative defense.</w:t>
      </w:r>
    </w:p>
    <w:p w:rsidR="00000000" w:rsidRDefault="00B60F14" w:rsidP="00B60F14">
      <w:pPr>
        <w:numPr>
          <w:ilvl w:val="0"/>
          <w:numId w:val="1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imperfect and perfect defenses.</w:t>
      </w:r>
    </w:p>
    <w:p w:rsidR="00000000" w:rsidRDefault="00B60F14" w:rsidP="00B60F14">
      <w:pPr>
        <w:numPr>
          <w:ilvl w:val="0"/>
          <w:numId w:val="1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factual and legal defenses.</w:t>
      </w:r>
    </w:p>
    <w:p w:rsidR="00000000" w:rsidRDefault="00B60F14" w:rsidP="00B60F14">
      <w:pPr>
        <w:numPr>
          <w:ilvl w:val="0"/>
          <w:numId w:val="1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examples of factual and legal defenses.</w:t>
      </w:r>
    </w:p>
    <w:p w:rsidR="00000000" w:rsidRDefault="00B60F14" w:rsidP="00B60F14">
      <w:pPr>
        <w:numPr>
          <w:ilvl w:val="0"/>
          <w:numId w:val="1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defenses based on justification and excuse.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 plethora of criminal defenses exist. Defenses</w:t>
      </w:r>
      <w:r>
        <w:rPr>
          <w:rFonts w:ascii="Georgia" w:hAnsi="Georgia" w:cs="Times New Roman"/>
          <w:color w:val="333333"/>
          <w:sz w:val="18"/>
          <w:szCs w:val="18"/>
        </w:rPr>
        <w:t xml:space="preserve"> may completely</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exonerate</w:t>
      </w:r>
      <w:r>
        <w:rPr>
          <w:rStyle w:val="apple-converted-space"/>
          <w:rFonts w:ascii="Georgia" w:hAnsi="Georgia" w:cs="Times New Roman"/>
          <w:color w:val="333333"/>
          <w:sz w:val="18"/>
          <w:szCs w:val="18"/>
        </w:rPr>
        <w:t> </w:t>
      </w:r>
      <w:r>
        <w:rPr>
          <w:rFonts w:ascii="Georgia" w:hAnsi="Georgia" w:cs="Times New Roman"/>
          <w:color w:val="333333"/>
          <w:sz w:val="18"/>
          <w:szCs w:val="18"/>
        </w:rPr>
        <w:t>the criminal defendant, resulting in an acquittal, 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reduce the severity</w:t>
      </w:r>
      <w:r>
        <w:rPr>
          <w:rStyle w:val="apple-converted-space"/>
          <w:rFonts w:ascii="Georgia" w:hAnsi="Georgia" w:cs="Times New Roman"/>
          <w:color w:val="333333"/>
          <w:sz w:val="18"/>
          <w:szCs w:val="18"/>
        </w:rPr>
        <w:t> </w:t>
      </w:r>
      <w:r>
        <w:rPr>
          <w:rFonts w:ascii="Georgia" w:hAnsi="Georgia" w:cs="Times New Roman"/>
          <w:color w:val="333333"/>
          <w:sz w:val="18"/>
          <w:szCs w:val="18"/>
        </w:rPr>
        <w:t>of the offense.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 "Constitutional Protections"</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discussed defenses based on the federal Constitution. This </w:t>
      </w:r>
      <w:r>
        <w:rPr>
          <w:rFonts w:ascii="Georgia" w:hAnsi="Georgia" w:cs="Times New Roman"/>
          <w:color w:val="333333"/>
          <w:sz w:val="18"/>
          <w:szCs w:val="18"/>
        </w:rPr>
        <w:t>chapter reviews the categorization of nonconstitutional criminal defenses, along with the elements of various defenses sanctioning the use of force.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Categorization of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Defenses can be categorized as denial or failure of proof, affirmative, imperfec</w:t>
      </w:r>
      <w:r>
        <w:rPr>
          <w:rFonts w:ascii="Georgia" w:hAnsi="Georgia" w:cs="Times New Roman"/>
          <w:color w:val="333333"/>
        </w:rPr>
        <w:t>t, or perfect. Defenses can also be categorized as factual, legal, based on justification, or excuse. Lastly, defenses can be created by a court (</w:t>
      </w:r>
      <w:r>
        <w:rPr>
          <w:rStyle w:val="marginterm"/>
          <w:rFonts w:ascii="Georgia" w:hAnsi="Georgia" w:cs="Times New Roman"/>
          <w:color w:val="333333"/>
          <w:bdr w:val="none" w:sz="0" w:space="0" w:color="auto" w:frame="1"/>
        </w:rPr>
        <w:t>common law</w:t>
      </w:r>
      <w:r>
        <w:rPr>
          <w:rFonts w:ascii="Georgia" w:hAnsi="Georgia" w:cs="Times New Roman"/>
          <w:color w:val="333333"/>
        </w:rPr>
        <w:t>), or created by a state or federal legislature (</w:t>
      </w:r>
      <w:r>
        <w:rPr>
          <w:rStyle w:val="marginterm"/>
          <w:rFonts w:ascii="Georgia" w:hAnsi="Georgia" w:cs="Times New Roman"/>
          <w:color w:val="333333"/>
          <w:bdr w:val="none" w:sz="0" w:space="0" w:color="auto" w:frame="1"/>
        </w:rPr>
        <w:t>statutory</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 of Denial or Failure of Proo</w:t>
      </w:r>
      <w:r>
        <w:rPr>
          <w:rFonts w:ascii="Calibri" w:eastAsia="Times New Roman" w:hAnsi="Calibri" w:cs="Times New Roman"/>
          <w:color w:val="333333"/>
          <w:sz w:val="24"/>
          <w:szCs w:val="24"/>
        </w:rPr>
        <w:t>f and Affirmative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System in the United States"</w:t>
      </w:r>
      <w:r>
        <w:rPr>
          <w:rFonts w:ascii="Georgia" w:hAnsi="Georgia" w:cs="Times New Roman"/>
          <w:color w:val="333333"/>
        </w:rPr>
        <w:t>, a criminal defendant will be acquitted if the prosecution cannot prove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every element</w:t>
      </w:r>
      <w:r>
        <w:rPr>
          <w:rStyle w:val="apple-converted-space"/>
          <w:rFonts w:ascii="Georgia" w:hAnsi="Georgia" w:cs="Times New Roman"/>
          <w:color w:val="333333"/>
        </w:rPr>
        <w:t> </w:t>
      </w:r>
      <w:r>
        <w:rPr>
          <w:rFonts w:ascii="Georgia" w:hAnsi="Georgia" w:cs="Times New Roman"/>
          <w:color w:val="333333"/>
        </w:rPr>
        <w:t>of the offense beyond a reasonable doubt. In certain cases, the defendant can ei</w:t>
      </w:r>
      <w:r>
        <w:rPr>
          <w:rFonts w:ascii="Georgia" w:hAnsi="Georgia" w:cs="Times New Roman"/>
          <w:color w:val="333333"/>
        </w:rPr>
        <w:t>ther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deny</w:t>
      </w:r>
      <w:r>
        <w:rPr>
          <w:rStyle w:val="apple-converted-space"/>
          <w:rFonts w:ascii="Georgia" w:hAnsi="Georgia" w:cs="Times New Roman"/>
          <w:color w:val="333333"/>
        </w:rPr>
        <w:t> </w:t>
      </w:r>
      <w:r>
        <w:rPr>
          <w:rFonts w:ascii="Georgia" w:hAnsi="Georgia" w:cs="Times New Roman"/>
          <w:color w:val="333333"/>
        </w:rPr>
        <w:t>that a criminal element(s) exists or simply sit back and wait for the prosecution to fail in meeting its burden of proof. This legal strategy is sometimes referred to as either a</w:t>
      </w:r>
      <w:r>
        <w:rPr>
          <w:rStyle w:val="marginterm"/>
          <w:rFonts w:ascii="Georgia" w:hAnsi="Georgia" w:cs="Times New Roman"/>
          <w:color w:val="333333"/>
          <w:bdr w:val="none" w:sz="0" w:space="0" w:color="auto" w:frame="1"/>
        </w:rPr>
        <w:t>denial or failure of proof defense</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is not connected to the prosecution’s burden of proof. When the defendant asserts an affirmative defense, the defendant raises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w:t>
      </w:r>
      <w:r>
        <w:rPr>
          <w:rStyle w:val="apple-converted-space"/>
          <w:rFonts w:ascii="Georgia" w:hAnsi="Georgia" w:cs="Times New Roman"/>
          <w:color w:val="333333"/>
        </w:rPr>
        <w:t> </w:t>
      </w:r>
      <w:r>
        <w:rPr>
          <w:rFonts w:ascii="Georgia" w:hAnsi="Georgia" w:cs="Times New Roman"/>
          <w:color w:val="333333"/>
        </w:rPr>
        <w:t>issue that must be proven to a certain evidentiary standard. State statutes often specify whether a defense is affirmative.</w:t>
      </w:r>
      <w:r>
        <w:rPr>
          <w:rFonts w:ascii="Georgia" w:hAnsi="Georgia" w:cs="Times New Roman"/>
          <w:color w:val="333333"/>
        </w:rPr>
        <w:t xml:space="preserve"> The Model Penal Code defines an affirmative defense as a defense that is deemed affirmative in the Code or a separate statute, or that “involves a matter of excuse or justification peculiarly within the knowledge of the defendant” (Model Penal Code § 1.12</w:t>
      </w:r>
      <w:r>
        <w:rPr>
          <w:rFonts w:ascii="Georgia" w:hAnsi="Georgia" w:cs="Times New Roman"/>
          <w:color w:val="333333"/>
        </w:rPr>
        <w:t xml:space="preserve"> (3) (c)). Procedurally, the defendant must assert any affirmative defense before or during the trial, or the defense cannot be used as grounds for an appeal.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Affirmative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fight breaks out at a party, and Juan is severely injured. Ja</w:t>
      </w:r>
      <w:r>
        <w:rPr>
          <w:rFonts w:ascii="Georgia" w:hAnsi="Georgia" w:cs="Times New Roman"/>
          <w:color w:val="333333"/>
        </w:rPr>
        <w:t>smine and Jerome are arrested and charged for battering Juan. Jerome claims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he</w:t>
      </w:r>
      <w:r>
        <w:rPr>
          <w:rStyle w:val="apple-converted-space"/>
          <w:rFonts w:ascii="Georgia" w:hAnsi="Georgia" w:cs="Times New Roman"/>
          <w:color w:val="333333"/>
        </w:rPr>
        <w:t> </w:t>
      </w:r>
      <w:r>
        <w:rPr>
          <w:rFonts w:ascii="Georgia" w:hAnsi="Georgia" w:cs="Times New Roman"/>
          <w:color w:val="333333"/>
        </w:rPr>
        <w:t>did not touch Juan;</w:t>
      </w:r>
      <w:r>
        <w:rPr>
          <w:rStyle w:val="Emphasis"/>
          <w:rFonts w:ascii="Georgia" w:hAnsi="Georgia" w:cs="Times New Roman"/>
          <w:color w:val="333333"/>
          <w:bdr w:val="none" w:sz="0" w:space="0" w:color="auto" w:frame="1"/>
        </w:rPr>
        <w:t>someone else</w:t>
      </w:r>
      <w:r>
        <w:rPr>
          <w:rStyle w:val="apple-converted-space"/>
          <w:rFonts w:ascii="Georgia" w:hAnsi="Georgia" w:cs="Times New Roman"/>
          <w:color w:val="333333"/>
        </w:rPr>
        <w:t> </w:t>
      </w:r>
      <w:r>
        <w:rPr>
          <w:rFonts w:ascii="Georgia" w:hAnsi="Georgia" w:cs="Times New Roman"/>
          <w:color w:val="333333"/>
        </w:rPr>
        <w:t>battered him. Jasmine claims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she</w:t>
      </w:r>
      <w:r>
        <w:rPr>
          <w:rStyle w:val="apple-converted-space"/>
          <w:rFonts w:ascii="Georgia" w:hAnsi="Georgia" w:cs="Times New Roman"/>
          <w:color w:val="333333"/>
        </w:rPr>
        <w:t> </w:t>
      </w:r>
      <w:r>
        <w:rPr>
          <w:rFonts w:ascii="Georgia" w:hAnsi="Georgia" w:cs="Times New Roman"/>
          <w:color w:val="333333"/>
        </w:rPr>
        <w:t>did not batter Juan because she was legally defending herself against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Juan’s</w:t>
      </w:r>
      <w:r>
        <w:rPr>
          <w:rStyle w:val="apple-converted-space"/>
          <w:rFonts w:ascii="Georgia" w:hAnsi="Georgia" w:cs="Times New Roman"/>
          <w:color w:val="333333"/>
        </w:rPr>
        <w:t> </w:t>
      </w:r>
      <w:r>
        <w:rPr>
          <w:rFonts w:ascii="Georgia" w:hAnsi="Georgia" w:cs="Times New Roman"/>
          <w:color w:val="333333"/>
        </w:rPr>
        <w:t>attack. Jerome’s claim fo</w:t>
      </w:r>
      <w:r>
        <w:rPr>
          <w:rFonts w:ascii="Georgia" w:hAnsi="Georgia" w:cs="Times New Roman"/>
          <w:color w:val="333333"/>
        </w:rPr>
        <w:t xml:space="preserve">cuses on the elements of battery and asserts that these elements cannot be proven beyond a reasonable doubt. Technically, Jerome can do nothing and be acquitted if the prosecution fails to prove that he was the criminal actor. Jasmine’s self-defense claim </w:t>
      </w:r>
      <w:r>
        <w:rPr>
          <w:rFonts w:ascii="Georgia" w:hAnsi="Georgia" w:cs="Times New Roman"/>
          <w:color w:val="333333"/>
        </w:rPr>
        <w:t>is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w:t>
      </w:r>
      <w:r>
        <w:rPr>
          <w:rStyle w:val="apple-converted-space"/>
          <w:rFonts w:ascii="Georgia" w:hAnsi="Georgia" w:cs="Times New Roman"/>
          <w:color w:val="333333"/>
        </w:rPr>
        <w:t> </w:t>
      </w:r>
      <w:r>
        <w:rPr>
          <w:rFonts w:ascii="Georgia" w:hAnsi="Georgia" w:cs="Times New Roman"/>
          <w:color w:val="333333"/>
        </w:rPr>
        <w:t>defense. Jasmine must do something to be acquitted: she must prove that Juan attacked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her</w:t>
      </w:r>
      <w:r>
        <w:rPr>
          <w:rStyle w:val="apple-converted-space"/>
          <w:rFonts w:ascii="Georgia" w:hAnsi="Georgia" w:cs="Times New Roman"/>
          <w:color w:val="333333"/>
        </w:rPr>
        <w:t> </w:t>
      </w:r>
      <w:r>
        <w:rPr>
          <w:rFonts w:ascii="Georgia" w:hAnsi="Georgia" w:cs="Times New Roman"/>
          <w:color w:val="333333"/>
        </w:rPr>
        <w:t>to a certain evidentiary standard.</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Denial and Affirmative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noProof/>
          <w:color w:val="333333"/>
          <w:sz w:val="18"/>
          <w:szCs w:val="18"/>
        </w:rPr>
        <w:drawing>
          <wp:inline distT="0" distB="0" distL="0" distR="0">
            <wp:extent cx="5457825" cy="3162300"/>
            <wp:effectExtent l="0" t="0" r="9525" b="0"/>
            <wp:docPr id="54" name="Picture 46" descr="Macintosh HD:Users:lilakittredge:Desktop:storm-fig05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lilakittredge:Desktop:storm-fig05_001.jpe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457825" cy="31623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Burden of Proof for Affirmative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As stated in</w:t>
      </w:r>
      <w:r>
        <w:rPr>
          <w:rStyle w:val="apple-converted-space"/>
          <w:rFonts w:ascii="Georgia" w:hAnsi="Georgia" w:cs="Times New Roman"/>
          <w:color w:val="333333"/>
          <w:sz w:val="18"/>
          <w:szCs w:val="18"/>
        </w:rPr>
        <w:t> </w:t>
      </w:r>
      <w:r>
        <w:rPr>
          <w:rFonts w:ascii="Georgia" w:hAnsi="Georgia" w:cs="Times New Roman"/>
          <w:color w:val="2689C6"/>
          <w:bdr w:val="none" w:sz="0" w:space="0" w:color="auto" w:frame="1"/>
        </w:rPr>
        <w:t>Chapter 2 "The Legal System in the United States"</w:t>
      </w:r>
      <w:r>
        <w:rPr>
          <w:rFonts w:ascii="Georgia" w:hAnsi="Georgia" w:cs="Times New Roman"/>
          <w:color w:val="333333"/>
          <w:sz w:val="18"/>
          <w:szCs w:val="18"/>
        </w:rPr>
        <w:t xml:space="preserve">, states vary as to their requirements for the defendant’s </w:t>
      </w:r>
      <w:r>
        <w:rPr>
          <w:rFonts w:ascii="Georgia" w:hAnsi="Georgia" w:cs="Times New Roman"/>
          <w:color w:val="333333"/>
          <w:sz w:val="18"/>
          <w:szCs w:val="18"/>
        </w:rPr>
        <w:t>burden of proof when asserting an affirmative defense.</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Different defenses also have different burdens of proof. Some states require the defendant to meet the burden of production, but require the prosecution to thereafter meet the burden of persuasion,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disproving</w:t>
      </w:r>
      <w:r>
        <w:rPr>
          <w:rStyle w:val="apple-converted-space"/>
          <w:rFonts w:ascii="Georgia" w:hAnsi="Georgia" w:cs="Times New Roman"/>
          <w:color w:val="333333"/>
          <w:sz w:val="18"/>
          <w:szCs w:val="18"/>
        </w:rPr>
        <w:t> </w:t>
      </w:r>
      <w:r>
        <w:rPr>
          <w:rFonts w:ascii="Georgia" w:hAnsi="Georgia" w:cs="Times New Roman"/>
          <w:color w:val="333333"/>
          <w:sz w:val="18"/>
          <w:szCs w:val="18"/>
        </w:rPr>
        <w:t>the defense to a preponderance of evidence, or in some states, beyond a reasonable doubt. Other states require the defendant to meet the burden of production and the burden of persuasion. In such states, the defendant’s evidentiary standard is p</w:t>
      </w:r>
      <w:r>
        <w:rPr>
          <w:rFonts w:ascii="Georgia" w:hAnsi="Georgia" w:cs="Times New Roman"/>
          <w:color w:val="333333"/>
          <w:sz w:val="18"/>
          <w:szCs w:val="18"/>
        </w:rPr>
        <w:t>reponderance of evidence,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not</w:t>
      </w:r>
      <w:r>
        <w:rPr>
          <w:rStyle w:val="apple-converted-space"/>
          <w:rFonts w:ascii="Georgia" w:hAnsi="Georgia" w:cs="Times New Roman"/>
          <w:color w:val="333333"/>
          <w:sz w:val="18"/>
          <w:szCs w:val="18"/>
        </w:rPr>
        <w:t> </w:t>
      </w:r>
      <w:r>
        <w:rPr>
          <w:rFonts w:ascii="Georgia" w:hAnsi="Georgia" w:cs="Times New Roman"/>
          <w:color w:val="333333"/>
          <w:sz w:val="18"/>
          <w:szCs w:val="18"/>
        </w:rPr>
        <w:t>beyond a reasonable doubt. In the example given in</w:t>
      </w:r>
      <w:r>
        <w:rPr>
          <w:rStyle w:val="apple-converted-space"/>
          <w:rFonts w:ascii="Georgia" w:hAnsi="Georgia" w:cs="Times New Roman"/>
          <w:color w:val="333333"/>
          <w:sz w:val="18"/>
          <w:szCs w:val="18"/>
        </w:rPr>
        <w:t> </w:t>
      </w:r>
      <w:r>
        <w:rPr>
          <w:rFonts w:ascii="Georgia" w:hAnsi="Georgia" w:cs="Times New Roman"/>
          <w:color w:val="2689C6"/>
          <w:bdr w:val="none" w:sz="0" w:space="0" w:color="auto" w:frame="1"/>
        </w:rPr>
        <w:t>Section 5 "Example of an Affirmative Defense"</w:t>
      </w:r>
      <w:r>
        <w:rPr>
          <w:rFonts w:ascii="Georgia" w:hAnsi="Georgia" w:cs="Times New Roman"/>
          <w:color w:val="333333"/>
          <w:sz w:val="18"/>
          <w:szCs w:val="18"/>
        </w:rPr>
        <w:t>, for Jasmine’s self-defense claim, Jasmine must prove she was defending herself by meeting either the burden of production or the</w:t>
      </w:r>
      <w:r>
        <w:rPr>
          <w:rFonts w:ascii="Georgia" w:hAnsi="Georgia" w:cs="Times New Roman"/>
          <w:color w:val="333333"/>
          <w:sz w:val="18"/>
          <w:szCs w:val="18"/>
        </w:rPr>
        <w:t xml:space="preserve"> burden of production and persuasion to a preponderance of evidence, depending on the jurisdiction.</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5.2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the Criminal Burden of Proof</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noProof/>
          <w:color w:val="333333"/>
          <w:sz w:val="18"/>
          <w:szCs w:val="18"/>
        </w:rPr>
        <w:drawing>
          <wp:inline distT="0" distB="0" distL="0" distR="0">
            <wp:extent cx="5486400" cy="5962650"/>
            <wp:effectExtent l="0" t="0" r="0" b="0"/>
            <wp:docPr id="55" name="Picture 47" descr="Macintosh HD:Users:lilakittredge:Desktop:storm-fig05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lilakittredge:Desktop:storm-fig05_002.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486400" cy="59626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 xml:space="preserve">Definition </w:t>
      </w:r>
      <w:r>
        <w:rPr>
          <w:rFonts w:ascii="Calibri" w:eastAsia="Times New Roman" w:hAnsi="Calibri" w:cs="Times New Roman"/>
          <w:color w:val="333333"/>
          <w:sz w:val="24"/>
          <w:szCs w:val="24"/>
          <w:lang w:val="en"/>
        </w:rPr>
        <w:t>of Imperfect and Perfect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stated previously, a defense can reduce the severity of the offense, or completely exonerate the defendant from criminal responsibility. If a defense reduces the severity of the offense, it is called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imperfect defens</w:t>
      </w:r>
      <w:r>
        <w:rPr>
          <w:rStyle w:val="marginterm"/>
          <w:rFonts w:ascii="Georgia" w:hAnsi="Georgia" w:cs="Times New Roman"/>
          <w:color w:val="333333"/>
          <w:bdr w:val="none" w:sz="0" w:space="0" w:color="auto" w:frame="1"/>
          <w:lang w:val="en"/>
        </w:rPr>
        <w:t>e</w:t>
      </w:r>
      <w:r>
        <w:rPr>
          <w:rFonts w:ascii="Georgia" w:hAnsi="Georgia" w:cs="Times New Roman"/>
          <w:color w:val="333333"/>
          <w:lang w:val="en"/>
        </w:rPr>
        <w:t>. If a defense results in an acquittal, it is called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perfect defense</w:t>
      </w:r>
      <w:r>
        <w:rPr>
          <w:rFonts w:ascii="Georgia" w:hAnsi="Georgia" w:cs="Times New Roman"/>
          <w:color w:val="333333"/>
          <w:lang w:val="en"/>
        </w:rPr>
        <w:t>. The difference between the two is significant. A defendant who is successful with an imperfect defense is still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guilty</w:t>
      </w:r>
      <w:r>
        <w:rPr>
          <w:rStyle w:val="apple-converted-space"/>
          <w:rFonts w:ascii="Georgia" w:hAnsi="Georgia" w:cs="Times New Roman"/>
          <w:color w:val="333333"/>
          <w:lang w:val="en"/>
        </w:rPr>
        <w:t> </w:t>
      </w:r>
      <w:r>
        <w:rPr>
          <w:rFonts w:ascii="Georgia" w:hAnsi="Georgia" w:cs="Times New Roman"/>
          <w:color w:val="333333"/>
          <w:lang w:val="en"/>
        </w:rPr>
        <w:t>of a crime; a defendant who is successful with a perfect defense</w:t>
      </w:r>
      <w:r>
        <w:rPr>
          <w:rFonts w:ascii="Georgia" w:hAnsi="Georgia" w:cs="Times New Roman"/>
          <w:color w:val="333333"/>
          <w:lang w:val="en"/>
        </w:rPr>
        <w:t xml:space="preserv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innocent</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Imperfect and Perfect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LuLu flies into a rage and kills her sister Lola after she catches Lola sleeping with her fiancé. LuLu is thereafter charged with first-degree murder. LuLu decides to pursue two defenses. First, LuLu </w:t>
      </w:r>
      <w:r>
        <w:rPr>
          <w:rFonts w:ascii="Georgia" w:hAnsi="Georgia" w:cs="Times New Roman"/>
          <w:color w:val="333333"/>
          <w:lang w:val="en"/>
        </w:rPr>
        <w:t>claims that the killing should be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manslaughter</w:t>
      </w:r>
      <w:r>
        <w:rPr>
          <w:rStyle w:val="apple-converted-space"/>
          <w:rFonts w:ascii="Georgia" w:hAnsi="Georgia" w:cs="Times New Roman"/>
          <w:color w:val="333333"/>
          <w:lang w:val="en"/>
        </w:rPr>
        <w:t> </w:t>
      </w:r>
      <w:r>
        <w:rPr>
          <w:rFonts w:ascii="Georgia" w:hAnsi="Georgia" w:cs="Times New Roman"/>
          <w:color w:val="333333"/>
          <w:lang w:val="en"/>
        </w:rPr>
        <w:t>rather than first-degree murder because she honestly but unreasonably believed Lola was going to attack</w:t>
      </w:r>
      <w:r>
        <w:rPr>
          <w:rStyle w:val="Emphasis"/>
          <w:rFonts w:ascii="Georgia" w:hAnsi="Georgia" w:cs="Times New Roman"/>
          <w:color w:val="333333"/>
          <w:bdr w:val="none" w:sz="0" w:space="0" w:color="auto" w:frame="1"/>
          <w:lang w:val="en"/>
        </w:rPr>
        <w:t>her</w:t>
      </w:r>
      <w:r>
        <w:rPr>
          <w:rFonts w:ascii="Georgia" w:hAnsi="Georgia" w:cs="Times New Roman"/>
          <w:color w:val="333333"/>
          <w:lang w:val="en"/>
        </w:rPr>
        <w:t>, so she thought she was acting in self-defense. Second, LuLu claims she was insane at the time the kil</w:t>
      </w:r>
      <w:r>
        <w:rPr>
          <w:rFonts w:ascii="Georgia" w:hAnsi="Georgia" w:cs="Times New Roman"/>
          <w:color w:val="333333"/>
          <w:lang w:val="en"/>
        </w:rPr>
        <w:t>ling occurred. The claim of manslaughter is an</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imperfect</w:t>
      </w:r>
      <w:r>
        <w:rPr>
          <w:rFonts w:ascii="Georgia" w:hAnsi="Georgia" w:cs="Times New Roman"/>
          <w:color w:val="333333"/>
          <w:lang w:val="en"/>
        </w:rPr>
        <w:t>defense that will reduce LuLu’s sentence, but will not acquit her of criminal homicide. The claim of insanity is 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perfect</w:t>
      </w:r>
      <w:r>
        <w:rPr>
          <w:rStyle w:val="apple-converted-space"/>
          <w:rFonts w:ascii="Georgia" w:hAnsi="Georgia" w:cs="Times New Roman"/>
          <w:color w:val="333333"/>
          <w:lang w:val="en"/>
        </w:rPr>
        <w:t> </w:t>
      </w:r>
      <w:r>
        <w:rPr>
          <w:rFonts w:ascii="Georgia" w:hAnsi="Georgia" w:cs="Times New Roman"/>
          <w:color w:val="333333"/>
          <w:lang w:val="en"/>
        </w:rPr>
        <w:t>defense that will result in an acquittal.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 xml:space="preserve">Definition </w:t>
      </w:r>
      <w:r>
        <w:rPr>
          <w:rFonts w:ascii="Calibri" w:eastAsia="Times New Roman" w:hAnsi="Calibri" w:cs="Times New Roman"/>
          <w:color w:val="333333"/>
          <w:sz w:val="24"/>
          <w:szCs w:val="24"/>
          <w:lang w:val="en"/>
        </w:rPr>
        <w:t>of Factual and Legal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defense must be based on specific</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grounds</w:t>
      </w:r>
      <w:r>
        <w:rPr>
          <w:rFonts w:ascii="Georgia" w:hAnsi="Georgia" w:cs="Times New Roman"/>
          <w:color w:val="333333"/>
          <w:lang w:val="en"/>
        </w:rPr>
        <w:t>. If a defense is based on an issue of</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fact</w:t>
      </w:r>
      <w:r>
        <w:rPr>
          <w:rFonts w:ascii="Georgia" w:hAnsi="Georgia" w:cs="Times New Roman"/>
          <w:color w:val="333333"/>
          <w:lang w:val="en"/>
        </w:rPr>
        <w:t>, it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factual defense</w:t>
      </w:r>
      <w:r>
        <w:rPr>
          <w:rFonts w:ascii="Georgia" w:hAnsi="Georgia" w:cs="Times New Roman"/>
          <w:color w:val="333333"/>
          <w:lang w:val="en"/>
        </w:rPr>
        <w:t>. If a defense is based on an issue of</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law</w:t>
      </w:r>
      <w:r>
        <w:rPr>
          <w:rFonts w:ascii="Georgia" w:hAnsi="Georgia" w:cs="Times New Roman"/>
          <w:color w:val="333333"/>
          <w:lang w:val="en"/>
        </w:rPr>
        <w:t>, it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legal defense</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Factual and Legal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Armando is</w:t>
      </w:r>
      <w:r>
        <w:rPr>
          <w:rFonts w:ascii="Georgia" w:hAnsi="Georgia" w:cs="Times New Roman"/>
          <w:color w:val="333333"/>
          <w:lang w:val="en"/>
        </w:rPr>
        <w:t xml:space="preserve"> charged with the burglary of Roman’s residence. Armando decides to pursue two defenses. First, Armando claims that he was with Phil on the date and time of the burglary. This is called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alibi defense</w:t>
      </w:r>
      <w:r>
        <w:rPr>
          <w:rFonts w:ascii="Georgia" w:hAnsi="Georgia" w:cs="Times New Roman"/>
          <w:color w:val="333333"/>
          <w:lang w:val="en"/>
        </w:rPr>
        <w:t>. Second, Armando claims that it is too late to prosec</w:t>
      </w:r>
      <w:r>
        <w:rPr>
          <w:rFonts w:ascii="Georgia" w:hAnsi="Georgia" w:cs="Times New Roman"/>
          <w:color w:val="333333"/>
          <w:lang w:val="en"/>
        </w:rPr>
        <w:t>ute him for burglary because of the</w:t>
      </w:r>
      <w:r>
        <w:rPr>
          <w:rStyle w:val="marginterm"/>
          <w:rFonts w:ascii="Georgia" w:hAnsi="Georgia" w:cs="Times New Roman"/>
          <w:color w:val="333333"/>
          <w:bdr w:val="none" w:sz="0" w:space="0" w:color="auto" w:frame="1"/>
          <w:lang w:val="en"/>
        </w:rPr>
        <w:t>expiration of the statute of limitations</w:t>
      </w:r>
      <w:r>
        <w:rPr>
          <w:rFonts w:ascii="Georgia" w:hAnsi="Georgia" w:cs="Times New Roman"/>
          <w:color w:val="333333"/>
          <w:lang w:val="en"/>
        </w:rPr>
        <w:t>. Armando’s alibi defense is 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factual</w:t>
      </w:r>
      <w:r>
        <w:rPr>
          <w:rFonts w:ascii="Georgia" w:hAnsi="Georgia" w:cs="Times New Roman"/>
          <w:color w:val="333333"/>
          <w:lang w:val="en"/>
        </w:rPr>
        <w:t>defense; it is based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fact</w:t>
      </w:r>
      <w:r>
        <w:rPr>
          <w:rStyle w:val="apple-converted-space"/>
          <w:rFonts w:ascii="Georgia" w:hAnsi="Georgia" w:cs="Times New Roman"/>
          <w:color w:val="333333"/>
          <w:lang w:val="en"/>
        </w:rPr>
        <w:t> </w:t>
      </w:r>
      <w:r>
        <w:rPr>
          <w:rFonts w:ascii="Georgia" w:hAnsi="Georgia" w:cs="Times New Roman"/>
          <w:color w:val="333333"/>
          <w:lang w:val="en"/>
        </w:rPr>
        <w:t>that Armando could not have committed the burglary because he was somewhere else at the time it occurred. Arma</w:t>
      </w:r>
      <w:r>
        <w:rPr>
          <w:rFonts w:ascii="Georgia" w:hAnsi="Georgia" w:cs="Times New Roman"/>
          <w:color w:val="333333"/>
          <w:lang w:val="en"/>
        </w:rPr>
        <w:t>ndo’s statute of limitations defense is 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legal</w:t>
      </w:r>
      <w:r>
        <w:rPr>
          <w:rStyle w:val="apple-converted-space"/>
          <w:rFonts w:ascii="Georgia" w:hAnsi="Georgia" w:cs="Times New Roman"/>
          <w:color w:val="333333"/>
          <w:lang w:val="en"/>
        </w:rPr>
        <w:t> </w:t>
      </w:r>
      <w:r>
        <w:rPr>
          <w:rFonts w:ascii="Georgia" w:hAnsi="Georgia" w:cs="Times New Roman"/>
          <w:color w:val="333333"/>
          <w:lang w:val="en"/>
        </w:rPr>
        <w:t>defense because it is based on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statute</w:t>
      </w:r>
      <w:r>
        <w:rPr>
          <w:rStyle w:val="apple-converted-space"/>
          <w:rFonts w:ascii="Georgia" w:hAnsi="Georgia" w:cs="Times New Roman"/>
          <w:color w:val="333333"/>
          <w:lang w:val="en"/>
        </w:rPr>
        <w:t> </w:t>
      </w:r>
      <w:r>
        <w:rPr>
          <w:rFonts w:ascii="Georgia" w:hAnsi="Georgia" w:cs="Times New Roman"/>
          <w:color w:val="333333"/>
          <w:lang w:val="en"/>
        </w:rPr>
        <w:t>that limits the amount of time the government has to prosecute Armando for burglary.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Definition of Justification and Excuse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the exception of alibi, most affirmati</w:t>
      </w:r>
      <w:r>
        <w:rPr>
          <w:rFonts w:ascii="Georgia" w:hAnsi="Georgia" w:cs="Times New Roman"/>
          <w:color w:val="333333"/>
          <w:lang w:val="en"/>
        </w:rPr>
        <w:t>ve defenses are based on either</w:t>
      </w:r>
      <w:r>
        <w:rPr>
          <w:rStyle w:val="marginterm"/>
          <w:rFonts w:ascii="Georgia" w:hAnsi="Georgia" w:cs="Times New Roman"/>
          <w:color w:val="333333"/>
          <w:bdr w:val="none" w:sz="0" w:space="0" w:color="auto" w:frame="1"/>
          <w:lang w:val="en"/>
        </w:rPr>
        <w:t>justification</w:t>
      </w:r>
      <w:r>
        <w:rPr>
          <w:rStyle w:val="apple-converted-space"/>
          <w:rFonts w:ascii="Georgia" w:hAnsi="Georgia" w:cs="Times New Roman"/>
          <w:color w:val="333333"/>
          <w:lang w:val="en"/>
        </w:rPr>
        <w:t> </w:t>
      </w:r>
      <w:r>
        <w:rPr>
          <w:rFonts w:ascii="Georgia" w:hAnsi="Georgia" w:cs="Times New Roman"/>
          <w:color w:val="333333"/>
          <w:lang w:val="en"/>
        </w:rPr>
        <w:t>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excuse</w:t>
      </w:r>
      <w:r>
        <w:rPr>
          <w:rFonts w:ascii="Georgia" w:hAnsi="Georgia" w:cs="Times New Roman"/>
          <w:color w:val="333333"/>
          <w:lang w:val="en"/>
        </w:rPr>
        <w:t>. Typically, justification and excuse defenses admit that the defendant committed the criminal act with the requisite intent, but insist that the conduct should not be criminal.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defense based on justification focuses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offense</w:t>
      </w:r>
      <w:r>
        <w:rPr>
          <w:rFonts w:ascii="Georgia" w:hAnsi="Georgia" w:cs="Times New Roman"/>
          <w:color w:val="333333"/>
          <w:lang w:val="en"/>
        </w:rPr>
        <w:t>. A justification defense claims that the defendant’s conduct should be legal rather than criminal because it supports a principle valued by society. A defense based on excuse focuses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defendant</w:t>
      </w:r>
      <w:r>
        <w:rPr>
          <w:rFonts w:ascii="Georgia" w:hAnsi="Georgia" w:cs="Times New Roman"/>
          <w:color w:val="333333"/>
          <w:lang w:val="en"/>
        </w:rPr>
        <w:t>.</w:t>
      </w:r>
      <w:r>
        <w:rPr>
          <w:rFonts w:ascii="Georgia" w:hAnsi="Georgia" w:cs="Times New Roman"/>
          <w:color w:val="333333"/>
          <w:lang w:val="en"/>
        </w:rPr>
        <w:t xml:space="preserve"> An excuse defense claims that even though the defendant committed the criminal act with criminal intent, the defendant should not be responsible for his or her behavior.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Justification and Excuse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Review the examples of affirmative, imperfect, an</w:t>
      </w:r>
      <w:r>
        <w:rPr>
          <w:rFonts w:ascii="Georgia" w:hAnsi="Georgia" w:cs="Times New Roman"/>
          <w:color w:val="333333"/>
          <w:lang w:val="en"/>
        </w:rPr>
        <w:t>d perfect defenses given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5.1.1 "Categorization of Defenses"</w:t>
      </w:r>
      <w:r>
        <w:rPr>
          <w:rFonts w:ascii="Georgia" w:hAnsi="Georgia" w:cs="Times New Roman"/>
          <w:color w:val="333333"/>
          <w:lang w:val="en"/>
        </w:rPr>
        <w:t>. Jasmine’s self-defense claim is based on</w:t>
      </w:r>
      <w:r>
        <w:rPr>
          <w:rStyle w:val="Strong"/>
          <w:rFonts w:ascii="Georgia" w:hAnsi="Georgia" w:cs="Times New Roman"/>
          <w:color w:val="333333"/>
          <w:bdr w:val="none" w:sz="0" w:space="0" w:color="auto" w:frame="1"/>
          <w:lang w:val="en"/>
        </w:rPr>
        <w:t>justification</w:t>
      </w:r>
      <w:r>
        <w:rPr>
          <w:rFonts w:ascii="Georgia" w:hAnsi="Georgia" w:cs="Times New Roman"/>
          <w:color w:val="333333"/>
          <w:lang w:val="en"/>
        </w:rPr>
        <w:t xml:space="preserve">. Society believes that individuals should be able to protect themselves from harm, so actions taken in self-defense are justified </w:t>
      </w:r>
      <w:r>
        <w:rPr>
          <w:rFonts w:ascii="Georgia" w:hAnsi="Georgia" w:cs="Times New Roman"/>
          <w:color w:val="333333"/>
          <w:lang w:val="en"/>
        </w:rPr>
        <w:t>and noncriminal. Note that a self-defense claim focuses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offense</w:t>
      </w:r>
      <w:r>
        <w:rPr>
          <w:rStyle w:val="apple-converted-space"/>
          <w:rFonts w:ascii="Georgia" w:hAnsi="Georgia" w:cs="Times New Roman"/>
          <w:color w:val="333333"/>
          <w:lang w:val="en"/>
        </w:rPr>
        <w:t> </w:t>
      </w:r>
      <w:r>
        <w:rPr>
          <w:rFonts w:ascii="Georgia" w:hAnsi="Georgia" w:cs="Times New Roman"/>
          <w:color w:val="333333"/>
          <w:lang w:val="en"/>
        </w:rPr>
        <w:t>(battery) in light of the circumstances (to prevent imminent harm). LuLu’s insanity claim is based on</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excuse</w:t>
      </w:r>
      <w:r>
        <w:rPr>
          <w:rFonts w:ascii="Georgia" w:hAnsi="Georgia" w:cs="Times New Roman"/>
          <w:color w:val="333333"/>
          <w:lang w:val="en"/>
        </w:rPr>
        <w:t xml:space="preserve">. Although LuLu killed Lola with criminal intent, if LuLu is truly insane it </w:t>
      </w:r>
      <w:r>
        <w:rPr>
          <w:rFonts w:ascii="Georgia" w:hAnsi="Georgia" w:cs="Times New Roman"/>
          <w:color w:val="333333"/>
          <w:lang w:val="en"/>
        </w:rPr>
        <w:t>is not be fair or just to punish her for her behavior. Note that an insanity claim focuses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defendant</w:t>
      </w:r>
      <w:r>
        <w:rPr>
          <w:rStyle w:val="apple-converted-space"/>
          <w:rFonts w:ascii="Georgia" w:hAnsi="Georgia" w:cs="Times New Roman"/>
          <w:color w:val="333333"/>
          <w:lang w:val="en"/>
        </w:rPr>
        <w:t> </w:t>
      </w:r>
      <w:r>
        <w:rPr>
          <w:rFonts w:ascii="Georgia" w:hAnsi="Georgia" w:cs="Times New Roman"/>
          <w:color w:val="333333"/>
          <w:lang w:val="en"/>
        </w:rPr>
        <w:t>(a legally insane individual) and whether he or she should be criminally responsible for his or her conduct.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5.1</w:t>
      </w:r>
      <w:r>
        <w:rPr>
          <w:rStyle w:val="apple-converted-space"/>
          <w:rFonts w:ascii="Georgia" w:hAnsi="Georgia" w:cs="Times New Roman"/>
          <w:color w:val="333333"/>
          <w:lang w:val="en"/>
        </w:rPr>
        <w:t> </w:t>
      </w:r>
      <w:r>
        <w:rPr>
          <w:rFonts w:ascii="Georgia" w:hAnsi="Georgia" w:cs="Times New Roman"/>
          <w:color w:val="333333"/>
          <w:lang w:val="en"/>
        </w:rPr>
        <w:t>Categorization of Defenses</w:t>
      </w:r>
    </w:p>
    <w:tbl>
      <w:tblPr>
        <w:tblW w:w="0" w:type="auto"/>
        <w:tblCellMar>
          <w:left w:w="0" w:type="dxa"/>
          <w:right w:w="0" w:type="dxa"/>
        </w:tblCellMar>
        <w:tblLook w:val="04A0" w:firstRow="1" w:lastRow="0" w:firstColumn="1" w:lastColumn="0" w:noHBand="0" w:noVBand="1"/>
      </w:tblPr>
      <w:tblGrid>
        <w:gridCol w:w="2610"/>
        <w:gridCol w:w="690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Defense Type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Characteristics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Common-law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Created by a court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Statutory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Created by a state or federal legislature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Denial or failure of proof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Creates doubt in one or more elements of the offense and prevents the prosecution from meeting </w:t>
            </w:r>
            <w:r>
              <w:rPr>
                <w:rFonts w:eastAsia="Times New Roman" w:cs="Times New Roman"/>
                <w:sz w:val="21"/>
                <w:szCs w:val="21"/>
              </w:rPr>
              <w:t>its burden of proof</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Affirmative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Raises an issue separate from the elements of the offense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Imperfect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Reduces the severity of the offense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Perfect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Results in an acquittal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Factual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Based on an issue of fact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Legal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Based on an issue </w:t>
            </w:r>
            <w:r>
              <w:rPr>
                <w:rFonts w:eastAsia="Times New Roman" w:cs="Times New Roman"/>
                <w:sz w:val="21"/>
                <w:szCs w:val="21"/>
              </w:rPr>
              <w:t>of law</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Alibi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Asserts that the defendant was somewhere else when the crime was committed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Expiration of the statute of limitations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Asserts that it is too late for the government to prosecute the defendant for the crime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Justification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Claims that the criminal conduct is justified under the circumstances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Excuse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Claims that the defendant should be excused for his or her conduct</w:t>
            </w:r>
          </w:p>
        </w:tc>
      </w:tr>
    </w:tbl>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0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 denial or failure of proof defense focuses on the elements of the crime and prevents the pr</w:t>
      </w:r>
      <w:r>
        <w:rPr>
          <w:rFonts w:ascii="Calibri" w:eastAsia="Times New Roman" w:hAnsi="Calibri" w:cs="Times New Roman"/>
          <w:color w:val="333333"/>
          <w:lang w:val="en"/>
        </w:rPr>
        <w:t>osecution from meeting its burden of proof. An affirmative defense is a defense that raises an issue separate from the elements of the crime. Most affirmative defenses are based on justification or excuse and must be raised before or during the trial to pr</w:t>
      </w:r>
      <w:r>
        <w:rPr>
          <w:rFonts w:ascii="Calibri" w:eastAsia="Times New Roman" w:hAnsi="Calibri" w:cs="Times New Roman"/>
          <w:color w:val="333333"/>
          <w:lang w:val="en"/>
        </w:rPr>
        <w:t>eserve the issue for appeal.</w:t>
      </w:r>
    </w:p>
    <w:p w:rsidR="00000000" w:rsidRDefault="00B60F14" w:rsidP="00B60F14">
      <w:pPr>
        <w:numPr>
          <w:ilvl w:val="0"/>
          <w:numId w:val="10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imperfect defense reduces the severity of the offense; a perfect defense results in an acquittal.</w:t>
      </w:r>
    </w:p>
    <w:p w:rsidR="00000000" w:rsidRDefault="00B60F14" w:rsidP="00B60F14">
      <w:pPr>
        <w:numPr>
          <w:ilvl w:val="0"/>
          <w:numId w:val="10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If the basis for a defense is an issue of fact, it is called a factual defense. If the basis for a defense is an issue of </w:t>
      </w:r>
      <w:r>
        <w:rPr>
          <w:rFonts w:ascii="Calibri" w:eastAsia="Times New Roman" w:hAnsi="Calibri" w:cs="Times New Roman"/>
          <w:color w:val="333333"/>
          <w:lang w:val="en"/>
        </w:rPr>
        <w:t>law, it is called a legal defense.</w:t>
      </w:r>
    </w:p>
    <w:p w:rsidR="00000000" w:rsidRDefault="00B60F14" w:rsidP="00B60F14">
      <w:pPr>
        <w:numPr>
          <w:ilvl w:val="0"/>
          <w:numId w:val="10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example of a factual defense is an alibi defense, which asserts that the defendant could not have committed the crime because he or she was somewhere else when the crime occurred. An example of a legal defense is a cla</w:t>
      </w:r>
      <w:r>
        <w:rPr>
          <w:rFonts w:ascii="Calibri" w:eastAsia="Times New Roman" w:hAnsi="Calibri" w:cs="Times New Roman"/>
          <w:color w:val="333333"/>
          <w:lang w:val="en"/>
        </w:rPr>
        <w:t>im that the statute of limitations has expired, which asserts that it is too late for the government to prosecute the defendant for the crime.</w:t>
      </w:r>
    </w:p>
    <w:p w:rsidR="00000000" w:rsidRDefault="00B60F14" w:rsidP="00B60F14">
      <w:pPr>
        <w:numPr>
          <w:ilvl w:val="0"/>
          <w:numId w:val="10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affirmative defense is based on justification when it claims that criminal conduct is justified under the circ</w:t>
      </w:r>
      <w:r>
        <w:rPr>
          <w:rFonts w:ascii="Calibri" w:eastAsia="Times New Roman" w:hAnsi="Calibri" w:cs="Times New Roman"/>
          <w:color w:val="333333"/>
          <w:lang w:val="en"/>
        </w:rPr>
        <w:t>umstances. An affirmative defense is based on excuse when it claims that the criminal defendant should be excused for his or her conduct.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Carol is </w:t>
      </w:r>
      <w:r>
        <w:rPr>
          <w:rFonts w:ascii="Calibri" w:eastAsia="Times New Roman" w:hAnsi="Calibri" w:cs="Times New Roman"/>
          <w:color w:val="333333"/>
          <w:lang w:val="en"/>
        </w:rPr>
        <w:t>on trial for battery, a general intent crime. Carol puts on a defense that proves her conduct was accidental,</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intentional. Is this an affirmative defense? Why or why not?</w:t>
      </w:r>
    </w:p>
    <w:p w:rsidR="00000000" w:rsidRDefault="00B60F14" w:rsidP="00B60F14">
      <w:pPr>
        <w:numPr>
          <w:ilvl w:val="0"/>
          <w:numId w:val="1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Burkhart</w:t>
      </w:r>
      <w:r>
        <w:rPr>
          <w:rFonts w:ascii="Calibri" w:eastAsia="Times New Roman" w:hAnsi="Calibri" w:cs="Times New Roman"/>
          <w:color w:val="333333"/>
          <w:lang w:val="en"/>
        </w:rPr>
        <w:t>, 565 S.E.2d 298 (2002).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Burkhart</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defendant was convicted of three counts of murder. The defendant claimed he acted in self-defense. The jury instruction given during the defendant’s trial stated that the prosecution had the burden of disproving self-defense. However, the instruction d</w:t>
      </w:r>
      <w:r>
        <w:rPr>
          <w:rFonts w:ascii="Calibri" w:eastAsia="Times New Roman" w:hAnsi="Calibri" w:cs="Times New Roman"/>
          <w:color w:val="333333"/>
          <w:lang w:val="en"/>
        </w:rPr>
        <w:t>id not state that the prosecution’s burden of disproving self-defense was</w:t>
      </w:r>
      <w:r>
        <w:rPr>
          <w:rStyle w:val="Emphasis"/>
          <w:rFonts w:ascii="Calibri" w:eastAsia="Times New Roman" w:hAnsi="Calibri" w:cs="Times New Roman"/>
          <w:color w:val="333333"/>
          <w:bdr w:val="none" w:sz="0" w:space="0" w:color="auto" w:frame="1"/>
          <w:lang w:val="en"/>
        </w:rPr>
        <w:t>beyond a reasonable doubt</w:t>
      </w:r>
      <w:r>
        <w:rPr>
          <w:rFonts w:ascii="Calibri" w:eastAsia="Times New Roman" w:hAnsi="Calibri" w:cs="Times New Roman"/>
          <w:color w:val="333333"/>
          <w:lang w:val="en"/>
        </w:rPr>
        <w:t>. Did the Supreme Court of South Carolina uphold the defendant’s conviction for the murders? The case is available at this link:</w:t>
      </w:r>
      <w:hyperlink r:id="rId313" w:tgtFrame="_blank" w:history="1">
        <w:r>
          <w:rPr>
            <w:rStyle w:val="Hyperlink"/>
            <w:rFonts w:ascii="Calibri" w:eastAsia="Times New Roman" w:hAnsi="Calibri" w:cs="Times New Roman"/>
            <w:color w:val="2689C6"/>
            <w:bdr w:val="none" w:sz="0" w:space="0" w:color="auto" w:frame="1"/>
            <w:lang w:val="en"/>
          </w:rPr>
          <w:t>http://scholar.google.com/scholar_case?case=1066148868024499763&amp;hl=en&amp;as_sdt=2&amp;as_vis=1&amp;oi=scholarr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Hoagland v. State</w:t>
      </w:r>
      <w:r>
        <w:rPr>
          <w:rFonts w:ascii="Calibri" w:eastAsia="Times New Roman" w:hAnsi="Calibri" w:cs="Times New Roman"/>
          <w:color w:val="333333"/>
          <w:lang w:val="en"/>
        </w:rPr>
        <w:t>, 240 P.3d 1043 (2010).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Hoagland</w:t>
      </w:r>
      <w:r>
        <w:rPr>
          <w:rFonts w:ascii="Calibri" w:eastAsia="Times New Roman" w:hAnsi="Calibri" w:cs="Times New Roman"/>
          <w:color w:val="333333"/>
          <w:lang w:val="en"/>
        </w:rPr>
        <w:t>, the defendant wanted to assert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necessity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defense to the crime of driving while under the influence. The Nevada Legislature had never addressed or mentioned a necessity defense. Did the Supreme Court of Nevada allow the defendant to present the necessit</w:t>
      </w:r>
      <w:r>
        <w:rPr>
          <w:rFonts w:ascii="Calibri" w:eastAsia="Times New Roman" w:hAnsi="Calibri" w:cs="Times New Roman"/>
          <w:color w:val="333333"/>
          <w:lang w:val="en"/>
        </w:rPr>
        <w:t>y defense? The case is available at this link:</w:t>
      </w:r>
      <w:hyperlink r:id="rId314" w:tgtFrame="_blank" w:history="1">
        <w:r>
          <w:rPr>
            <w:rStyle w:val="Hyperlink"/>
            <w:rFonts w:ascii="Calibri" w:eastAsia="Times New Roman" w:hAnsi="Calibri" w:cs="Times New Roman"/>
            <w:color w:val="2689C6"/>
            <w:bdr w:val="none" w:sz="0" w:space="0" w:color="auto" w:frame="1"/>
            <w:lang w:val="en"/>
          </w:rPr>
          <w:t>http://scholar.google.com/scholar_case?case=8002120339805439441&amp;q= Ho</w:t>
        </w:r>
        <w:r>
          <w:rPr>
            <w:rStyle w:val="Hyperlink"/>
            <w:rFonts w:ascii="Calibri" w:eastAsia="Times New Roman" w:hAnsi="Calibri" w:cs="Times New Roman"/>
            <w:color w:val="2689C6"/>
            <w:bdr w:val="none" w:sz="0" w:space="0" w:color="auto" w:frame="1"/>
            <w:lang w:val="en"/>
          </w:rPr>
          <w:t>agland+v.+State&amp;hl=en&amp;as_sdt=2,5&amp;as_ylo=2009</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80"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Findlaw.com, “The Insanity Defense among the States,” findlaw.com website, accessed October 11, 2010,</w:t>
      </w:r>
      <w:r>
        <w:rPr>
          <w:rStyle w:val="apple-converted-space"/>
          <w:rFonts w:ascii="Calibri" w:hAnsi="Calibri"/>
          <w:color w:val="333333"/>
          <w:bdr w:val="none" w:sz="0" w:space="0" w:color="auto" w:frame="1"/>
        </w:rPr>
        <w:t> </w:t>
      </w:r>
      <w:hyperlink r:id="rId315" w:tgtFrame="_blank" w:history="1">
        <w:r>
          <w:rPr>
            <w:rStyle w:val="Hyperlink"/>
            <w:rFonts w:ascii="Calibri" w:hAnsi="Calibri"/>
            <w:color w:val="2689C6"/>
            <w:bdr w:val="none" w:sz="0" w:space="0" w:color="auto" w:frame="1"/>
          </w:rPr>
          <w:t>http://criminal.findlaw.com/crimes/more-criminal-topics/insanity-defense/the-insanity-defense-among-the-states.h</w:t>
        </w:r>
        <w:r>
          <w:rPr>
            <w:rStyle w:val="Hyperlink"/>
            <w:rFonts w:ascii="Calibri" w:hAnsi="Calibri"/>
            <w:color w:val="2689C6"/>
            <w:bdr w:val="none" w:sz="0" w:space="0" w:color="auto" w:frame="1"/>
          </w:rPr>
          <w:t>tml</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Self-Defense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self-defense.</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deadly force.</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four elements required for self-defense.</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two exceptions to the unprovoked attack requirement.</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battered wife defense, and explain its justification under the imminence requirement.</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when it is appropriate to use deadly force in self-defense.</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duty to retreat and stand-your-ground doctrines.</w:t>
      </w:r>
    </w:p>
    <w:p w:rsidR="00000000" w:rsidRDefault="00B60F14" w:rsidP="00B60F14">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imperfect s</w:t>
      </w:r>
      <w:r>
        <w:rPr>
          <w:rFonts w:ascii="Calibri" w:eastAsia="Times New Roman" w:hAnsi="Calibri" w:cs="Times New Roman"/>
          <w:color w:val="333333"/>
        </w:rPr>
        <w:t>elf-defense.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As stated previously,</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self-defense</w:t>
      </w:r>
      <w:r>
        <w:rPr>
          <w:rStyle w:val="apple-converted-space"/>
          <w:rFonts w:ascii="Georgia" w:hAnsi="Georgia" w:cs="Times New Roman"/>
          <w:color w:val="333333"/>
          <w:sz w:val="18"/>
          <w:szCs w:val="18"/>
        </w:rPr>
        <w:t> </w:t>
      </w:r>
      <w:r>
        <w:rPr>
          <w:rFonts w:ascii="Georgia" w:hAnsi="Georgia" w:cs="Times New Roman"/>
          <w:color w:val="333333"/>
          <w:sz w:val="18"/>
          <w:szCs w:val="18"/>
        </w:rPr>
        <w:t>is a defense based on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justification</w:t>
      </w:r>
      <w:r>
        <w:rPr>
          <w:rFonts w:ascii="Georgia" w:hAnsi="Georgia" w:cs="Times New Roman"/>
          <w:color w:val="333333"/>
          <w:sz w:val="18"/>
          <w:szCs w:val="18"/>
        </w:rPr>
        <w:t>. Self-defense can be a defense to assault, battery, and criminal homicide because it always involves the use of force. In the majority of states, self-defense is a</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statutory</w:t>
      </w:r>
      <w:r>
        <w:rPr>
          <w:rStyle w:val="apple-converted-space"/>
          <w:rFonts w:ascii="Georgia" w:hAnsi="Georgia" w:cs="Times New Roman"/>
          <w:color w:val="333333"/>
          <w:sz w:val="18"/>
          <w:szCs w:val="18"/>
        </w:rPr>
        <w:t> </w:t>
      </w:r>
      <w:r>
        <w:rPr>
          <w:rFonts w:ascii="Georgia" w:hAnsi="Georgia" w:cs="Times New Roman"/>
          <w:color w:val="333333"/>
          <w:sz w:val="18"/>
          <w:szCs w:val="18"/>
        </w:rPr>
        <w:t>defense.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Fonts w:ascii="Georgia" w:hAnsi="Georgia" w:cs="Times New Roman"/>
          <w:color w:val="333333"/>
          <w:sz w:val="18"/>
          <w:szCs w:val="18"/>
        </w:rPr>
        <w:t>However, it can be modified or expanded by courts on a case-by-case basis.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Most states have special requirements when the defendant uses</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deadly force</w:t>
      </w:r>
      <w:r>
        <w:rPr>
          <w:rStyle w:val="apple-converted-space"/>
          <w:rFonts w:ascii="Georgia" w:hAnsi="Georgia" w:cs="Times New Roman"/>
          <w:color w:val="333333"/>
          <w:sz w:val="18"/>
          <w:szCs w:val="18"/>
        </w:rPr>
        <w:t> </w:t>
      </w:r>
      <w:r>
        <w:rPr>
          <w:rFonts w:ascii="Georgia" w:hAnsi="Georgia" w:cs="Times New Roman"/>
          <w:color w:val="333333"/>
          <w:sz w:val="18"/>
          <w:szCs w:val="18"/>
        </w:rPr>
        <w:t>in self-defense.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Deadly force</w:t>
      </w:r>
      <w:r>
        <w:rPr>
          <w:rStyle w:val="apple-converted-space"/>
          <w:rFonts w:ascii="Georgia" w:hAnsi="Georgia" w:cs="Times New Roman"/>
          <w:color w:val="333333"/>
          <w:sz w:val="18"/>
          <w:szCs w:val="18"/>
        </w:rPr>
        <w:t> </w:t>
      </w:r>
      <w:r>
        <w:rPr>
          <w:rFonts w:ascii="Georgia" w:hAnsi="Georgia" w:cs="Times New Roman"/>
          <w:color w:val="333333"/>
          <w:sz w:val="18"/>
          <w:szCs w:val="18"/>
        </w:rPr>
        <w:t>is defined as any force that could potentially kill. A</w:t>
      </w:r>
      <w:r>
        <w:rPr>
          <w:rFonts w:ascii="Georgia" w:hAnsi="Georgia" w:cs="Times New Roman"/>
          <w:color w:val="333333"/>
          <w:sz w:val="18"/>
          <w:szCs w:val="18"/>
        </w:rPr>
        <w:t>n individual does not have to actually die for the force to be considered deadly. Examples of deadly force are the use of a knife, gun, vehicle, or even bare hands when there is a disparity in size between two individuals.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Self-defense can operate as a</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per</w:t>
      </w:r>
      <w:r>
        <w:rPr>
          <w:rStyle w:val="Strong"/>
          <w:rFonts w:ascii="Georgia" w:hAnsi="Georgia"/>
          <w:color w:val="333333"/>
          <w:bdr w:val="none" w:sz="0" w:space="0" w:color="auto" w:frame="1"/>
        </w:rPr>
        <w:t>fect</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imperfect</w:t>
      </w:r>
      <w:r>
        <w:rPr>
          <w:rStyle w:val="apple-converted-space"/>
          <w:rFonts w:ascii="Georgia" w:hAnsi="Georgia" w:cs="Times New Roman"/>
          <w:color w:val="333333"/>
          <w:sz w:val="18"/>
          <w:szCs w:val="18"/>
        </w:rPr>
        <w:t> </w:t>
      </w:r>
      <w:r>
        <w:rPr>
          <w:rFonts w:ascii="Georgia" w:hAnsi="Georgia" w:cs="Times New Roman"/>
          <w:color w:val="333333"/>
          <w:sz w:val="18"/>
          <w:szCs w:val="18"/>
        </w:rPr>
        <w:t>defense, depending on the circumstances. Defendants who commit criminal homicide justified by self-defense can be acquitted, or have a murder charge reduced from first to second or third degree, or have a charge reduced from murder to man</w:t>
      </w:r>
      <w:r>
        <w:rPr>
          <w:rFonts w:ascii="Georgia" w:hAnsi="Georgia" w:cs="Times New Roman"/>
          <w:color w:val="333333"/>
          <w:sz w:val="18"/>
          <w:szCs w:val="18"/>
        </w:rPr>
        <w:t>slaughter. Criminal homicide is discussed in detail in</w:t>
      </w:r>
      <w:r>
        <w:rPr>
          <w:rStyle w:val="apple-converted-space"/>
          <w:rFonts w:ascii="Georgia" w:hAnsi="Georgia" w:cs="Times New Roman"/>
          <w:color w:val="333333"/>
          <w:sz w:val="18"/>
          <w:szCs w:val="18"/>
        </w:rPr>
        <w:t> </w:t>
      </w:r>
      <w:r>
        <w:rPr>
          <w:rFonts w:ascii="Georgia" w:hAnsi="Georgia" w:cs="Times New Roman"/>
          <w:color w:val="333333"/>
          <w:sz w:val="18"/>
          <w:szCs w:val="18"/>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To successfully claim self-defense, the defendant must prove four elements. First, with exceptions, the defendant must prove that he or she was confronted with an</w:t>
      </w:r>
      <w:r>
        <w:rPr>
          <w:rStyle w:val="Strong"/>
          <w:rFonts w:ascii="Georgia" w:hAnsi="Georgia"/>
          <w:color w:val="333333"/>
          <w:bdr w:val="none" w:sz="0" w:space="0" w:color="auto" w:frame="1"/>
        </w:rPr>
        <w:t>unprovoked</w:t>
      </w:r>
      <w:r>
        <w:rPr>
          <w:rStyle w:val="apple-converted-space"/>
          <w:rFonts w:ascii="Georgia" w:hAnsi="Georgia" w:cs="Times New Roman"/>
          <w:color w:val="333333"/>
          <w:sz w:val="18"/>
          <w:szCs w:val="18"/>
        </w:rPr>
        <w:t> </w:t>
      </w:r>
      <w:r>
        <w:rPr>
          <w:rFonts w:ascii="Georgia" w:hAnsi="Georgia" w:cs="Times New Roman"/>
          <w:color w:val="333333"/>
          <w:sz w:val="18"/>
          <w:szCs w:val="18"/>
        </w:rPr>
        <w:t>attack. Second, the defend</w:t>
      </w:r>
      <w:r>
        <w:rPr>
          <w:rFonts w:ascii="Georgia" w:hAnsi="Georgia" w:cs="Times New Roman"/>
          <w:color w:val="333333"/>
          <w:sz w:val="18"/>
          <w:szCs w:val="18"/>
        </w:rPr>
        <w:t>ant must prove that the threat of injury or death was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imminent</w:t>
      </w:r>
      <w:r>
        <w:rPr>
          <w:rFonts w:ascii="Georgia" w:hAnsi="Georgia" w:cs="Times New Roman"/>
          <w:color w:val="333333"/>
          <w:sz w:val="18"/>
          <w:szCs w:val="18"/>
        </w:rPr>
        <w:t>. Third, the defendant must prove that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degree of force</w:t>
      </w:r>
      <w:r>
        <w:rPr>
          <w:rStyle w:val="apple-converted-space"/>
          <w:rFonts w:ascii="Georgia" w:hAnsi="Georgia" w:cs="Times New Roman"/>
          <w:color w:val="333333"/>
          <w:sz w:val="18"/>
          <w:szCs w:val="18"/>
        </w:rPr>
        <w:t> </w:t>
      </w:r>
      <w:r>
        <w:rPr>
          <w:rFonts w:ascii="Georgia" w:hAnsi="Georgia" w:cs="Times New Roman"/>
          <w:color w:val="333333"/>
          <w:sz w:val="18"/>
          <w:szCs w:val="18"/>
        </w:rPr>
        <w:t>used in self-defense was objectively reasonable under the circumstances. Fourth, the defendant must prove that he or she had an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objecti</w:t>
      </w:r>
      <w:r>
        <w:rPr>
          <w:rStyle w:val="Strong"/>
          <w:rFonts w:ascii="Georgia" w:hAnsi="Georgia"/>
          <w:color w:val="333333"/>
          <w:bdr w:val="none" w:sz="0" w:space="0" w:color="auto" w:frame="1"/>
        </w:rPr>
        <w:t>vely reasonable fear</w:t>
      </w:r>
      <w:r>
        <w:rPr>
          <w:rStyle w:val="apple-converted-space"/>
          <w:rFonts w:ascii="Georgia" w:hAnsi="Georgia" w:cs="Times New Roman"/>
          <w:color w:val="333333"/>
          <w:sz w:val="18"/>
          <w:szCs w:val="18"/>
        </w:rPr>
        <w:t> </w:t>
      </w:r>
      <w:r>
        <w:rPr>
          <w:rFonts w:ascii="Georgia" w:hAnsi="Georgia" w:cs="Times New Roman"/>
          <w:color w:val="333333"/>
          <w:sz w:val="18"/>
          <w:szCs w:val="18"/>
        </w:rPr>
        <w:t>that he or she was going to be injured or killed unless he or she used self-defense. The Model Penal Code defines self-defense in § 3.04(1) as “justifiable when the actor believes that such force is immediately necessary for the purpos</w:t>
      </w:r>
      <w:r>
        <w:rPr>
          <w:rFonts w:ascii="Georgia" w:hAnsi="Georgia" w:cs="Times New Roman"/>
          <w:color w:val="333333"/>
          <w:sz w:val="18"/>
          <w:szCs w:val="18"/>
        </w:rPr>
        <w:t>e of protecting himself against the use of unlawful force by such other person on the present occasion.”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Provocation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if the defendant initiates an attack against another, the defendant cannot claim self-defense.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 xml:space="preserve">This rule has two </w:t>
      </w:r>
      <w:r>
        <w:rPr>
          <w:rFonts w:ascii="Georgia" w:hAnsi="Georgia" w:cs="Times New Roman"/>
          <w:color w:val="333333"/>
        </w:rPr>
        <w:t>exceptions. The defendant can be the initial aggressor and still raise a self-defense claim if the attacked individual responds with</w:t>
      </w:r>
      <w:r>
        <w:rPr>
          <w:rStyle w:val="Emphasis"/>
          <w:rFonts w:ascii="Georgia" w:hAnsi="Georgia" w:cs="Times New Roman"/>
          <w:color w:val="333333"/>
          <w:bdr w:val="none" w:sz="0" w:space="0" w:color="auto" w:frame="1"/>
        </w:rPr>
        <w:t>excessive</w:t>
      </w:r>
      <w:r>
        <w:rPr>
          <w:rStyle w:val="apple-converted-space"/>
          <w:rFonts w:ascii="Georgia" w:hAnsi="Georgia" w:cs="Times New Roman"/>
          <w:color w:val="333333"/>
        </w:rPr>
        <w:t> </w:t>
      </w:r>
      <w:r>
        <w:rPr>
          <w:rFonts w:ascii="Georgia" w:hAnsi="Georgia" w:cs="Times New Roman"/>
          <w:color w:val="333333"/>
        </w:rPr>
        <w:t>force under the circumstances, or if the defendant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withdraws</w:t>
      </w:r>
      <w:r>
        <w:rPr>
          <w:rStyle w:val="apple-converted-space"/>
          <w:rFonts w:ascii="Georgia" w:hAnsi="Georgia" w:cs="Times New Roman"/>
          <w:color w:val="333333"/>
        </w:rPr>
        <w:t> </w:t>
      </w:r>
      <w:r>
        <w:rPr>
          <w:rFonts w:ascii="Georgia" w:hAnsi="Georgia" w:cs="Times New Roman"/>
          <w:color w:val="333333"/>
        </w:rPr>
        <w:t>from the attack and the attacked individual persists.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Excessive Force Exception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some jurisdictions, an individual cannot respond to the defendant’s attack using excessive force under the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For example, an individual cannot use</w:t>
      </w:r>
      <w:r>
        <w:rPr>
          <w:rStyle w:val="Strong"/>
          <w:rFonts w:ascii="Georgia" w:hAnsi="Georgia" w:cs="Times New Roman"/>
          <w:color w:val="333333"/>
          <w:bdr w:val="none" w:sz="0" w:space="0" w:color="auto" w:frame="1"/>
        </w:rPr>
        <w:t>deadly force</w:t>
      </w:r>
      <w:r>
        <w:rPr>
          <w:rStyle w:val="apple-converted-space"/>
          <w:rFonts w:ascii="Georgia" w:hAnsi="Georgia" w:cs="Times New Roman"/>
          <w:color w:val="333333"/>
        </w:rPr>
        <w:t> </w:t>
      </w:r>
      <w:r>
        <w:rPr>
          <w:rFonts w:ascii="Georgia" w:hAnsi="Georgia" w:cs="Times New Roman"/>
          <w:color w:val="333333"/>
        </w:rPr>
        <w:t>when the defendant initiates an attack using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nonde</w:t>
      </w:r>
      <w:r>
        <w:rPr>
          <w:rStyle w:val="Strong"/>
          <w:rFonts w:ascii="Georgia" w:hAnsi="Georgia" w:cs="Times New Roman"/>
          <w:color w:val="333333"/>
          <w:bdr w:val="none" w:sz="0" w:space="0" w:color="auto" w:frame="1"/>
        </w:rPr>
        <w:t>adly force</w:t>
      </w:r>
      <w:r>
        <w:rPr>
          <w:rFonts w:ascii="Georgia" w:hAnsi="Georgia" w:cs="Times New Roman"/>
          <w:color w:val="333333"/>
        </w:rPr>
        <w:t>. If an individual does resort to deadly force with a nondeadly force attack, the defendant can use reasonable force in self-defense.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Excessive Force Exception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Patty and Paige get into an argument over a loan Patty made to Paige. P</w:t>
      </w:r>
      <w:r>
        <w:rPr>
          <w:rFonts w:ascii="Georgia" w:hAnsi="Georgia" w:cs="Times New Roman"/>
          <w:color w:val="333333"/>
        </w:rPr>
        <w:t>aige calls Patty a spoiled brat who always gets her way. Patty slaps Paige across the face. Paige grabs a carving knife from the kitchen counter and tries to stab Patty. Patty wrestles the knife away and stabs Paige in the chest, killing her. In this examp</w:t>
      </w:r>
      <w:r>
        <w:rPr>
          <w:rFonts w:ascii="Georgia" w:hAnsi="Georgia" w:cs="Times New Roman"/>
          <w:color w:val="333333"/>
        </w:rPr>
        <w:t>le, Patty provoked the attack by slapping Paige across the face. However, the slap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nondeadly force</w:t>
      </w:r>
      <w:r>
        <w:rPr>
          <w:rFonts w:ascii="Georgia" w:hAnsi="Georgia" w:cs="Times New Roman"/>
          <w:color w:val="333333"/>
        </w:rPr>
        <w:t>. In many jurisdictions, Paige cannot respond to nondeadly force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deadly force</w:t>
      </w:r>
      <w:r>
        <w:rPr>
          <w:rFonts w:ascii="Georgia" w:hAnsi="Georgia" w:cs="Times New Roman"/>
          <w:color w:val="333333"/>
        </w:rPr>
        <w:t>, like a knife. Paige used excessive force in her response to Patty’s sla</w:t>
      </w:r>
      <w:r>
        <w:rPr>
          <w:rFonts w:ascii="Georgia" w:hAnsi="Georgia" w:cs="Times New Roman"/>
          <w:color w:val="333333"/>
        </w:rPr>
        <w:t>p, so Patty can use deadly force to defend herself and may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be responsible for criminal homicide under these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Withdrawal Exception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some jurisdictions, the defendant can be the initial aggressor and still use force in self-defense </w:t>
      </w:r>
      <w:r>
        <w:rPr>
          <w:rFonts w:ascii="Georgia" w:hAnsi="Georgia" w:cs="Times New Roman"/>
          <w:color w:val="333333"/>
        </w:rPr>
        <w:t>if the defendant withdraws from the attack, and communicates this withdrawal to the attacked individual.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If the attacked individual persists in using force against the defendant after the defendant’s withdrawal, rather than notifying law enforcement or</w:t>
      </w:r>
      <w:r>
        <w:rPr>
          <w:rFonts w:ascii="Georgia" w:hAnsi="Georgia" w:cs="Times New Roman"/>
          <w:color w:val="333333"/>
        </w:rPr>
        <w:t xml:space="preserve"> retreating, the defendant is justified in using force under the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Withdrawal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excessive force exception example in</w:t>
      </w:r>
      <w:r>
        <w:rPr>
          <w:rStyle w:val="apple-converted-space"/>
          <w:rFonts w:ascii="Georgia" w:hAnsi="Georgia" w:cs="Times New Roman"/>
          <w:color w:val="333333"/>
        </w:rPr>
        <w:t> </w:t>
      </w:r>
      <w:r>
        <w:rPr>
          <w:rFonts w:ascii="Georgia" w:hAnsi="Georgia" w:cs="Times New Roman"/>
          <w:color w:val="333333"/>
        </w:rPr>
        <w:t xml:space="preserve">. Imagine that after Patty slaps Paige across the face, Paige begins pounding </w:t>
      </w:r>
      <w:r>
        <w:rPr>
          <w:rFonts w:ascii="Georgia" w:hAnsi="Georgia" w:cs="Times New Roman"/>
          <w:color w:val="333333"/>
        </w:rPr>
        <w:t>Patty with her fists. Patty manages to escape and runs into the garage. She huddles against the garage wall. Paige chases Patty into the garage. Patty says, “Please, please don’t hurt me. I’m sorry I slapped you.” Paige kicks Patty in the back. Patty turns</w:t>
      </w:r>
      <w:r>
        <w:rPr>
          <w:rFonts w:ascii="Georgia" w:hAnsi="Georgia" w:cs="Times New Roman"/>
          <w:color w:val="333333"/>
        </w:rPr>
        <w:t xml:space="preserve"> around and karate chops Paige in the neck, rendering her unconscious. In many jurisdictions, Patty’s karate chop is lawful under a theory of self-defense because she completely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withdrew</w:t>
      </w:r>
      <w:r>
        <w:rPr>
          <w:rStyle w:val="apple-converted-space"/>
          <w:rFonts w:ascii="Georgia" w:hAnsi="Georgia" w:cs="Times New Roman"/>
          <w:color w:val="333333"/>
        </w:rPr>
        <w:t> </w:t>
      </w:r>
      <w:r>
        <w:rPr>
          <w:rFonts w:ascii="Georgia" w:hAnsi="Georgia" w:cs="Times New Roman"/>
          <w:color w:val="333333"/>
        </w:rPr>
        <w:t>from the attack. Thus Patty is probably not criminally responsible fo</w:t>
      </w:r>
      <w:r>
        <w:rPr>
          <w:rFonts w:ascii="Georgia" w:hAnsi="Georgia" w:cs="Times New Roman"/>
          <w:color w:val="333333"/>
        </w:rPr>
        <w:t>r battery, based on the karate chop to the neck. However, Patty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could</w:t>
      </w:r>
      <w:r>
        <w:rPr>
          <w:rStyle w:val="apple-converted-space"/>
          <w:rFonts w:ascii="Georgia" w:hAnsi="Georgia" w:cs="Times New Roman"/>
          <w:color w:val="333333"/>
        </w:rPr>
        <w:t> </w:t>
      </w:r>
      <w:r>
        <w:rPr>
          <w:rFonts w:ascii="Georgia" w:hAnsi="Georgia" w:cs="Times New Roman"/>
          <w:color w:val="333333"/>
        </w:rPr>
        <w:t>be criminally responsible for battery based on the slap to Paige’s face because this physical contact was unprovoked and not defensive under the circumstances.</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5.3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New York Pen</w:t>
      </w:r>
      <w:r>
        <w:rPr>
          <w:rFonts w:ascii="Georgia" w:hAnsi="Georgia" w:cs="Times New Roman"/>
          <w:i/>
          <w:iCs/>
          <w:color w:val="BB9966"/>
          <w:sz w:val="21"/>
          <w:szCs w:val="21"/>
        </w:rPr>
        <w:t>al Law</w:t>
      </w:r>
    </w:p>
    <w:p w:rsidR="00000000" w:rsidRDefault="00B60F14">
      <w:pPr>
        <w:shd w:val="clear" w:color="auto" w:fill="FFFFFF"/>
        <w:spacing w:line="270" w:lineRule="atLeast"/>
        <w:textAlignment w:val="baseline"/>
        <w:rPr>
          <w:rFonts w:ascii="Calibri" w:eastAsia="Times New Roman" w:hAnsi="Calibri" w:cs="Times New Roman"/>
          <w:noProof/>
          <w:color w:val="2689C6"/>
          <w:sz w:val="26"/>
          <w:szCs w:val="26"/>
          <w:bdr w:val="none" w:sz="0" w:space="0" w:color="auto" w:frame="1"/>
        </w:rPr>
      </w:pPr>
      <w:r>
        <w:rPr>
          <w:rFonts w:ascii="Calibri" w:eastAsia="Times New Roman" w:hAnsi="Calibri" w:cs="Times New Roman"/>
          <w:noProof/>
          <w:color w:val="2689C6"/>
          <w:sz w:val="26"/>
          <w:szCs w:val="26"/>
          <w:bdr w:val="none" w:sz="0" w:space="0" w:color="auto" w:frame="1"/>
        </w:rPr>
        <w:drawing>
          <wp:inline distT="0" distB="0" distL="0" distR="0">
            <wp:extent cx="5476875" cy="7820025"/>
            <wp:effectExtent l="0" t="0" r="9525" b="9525"/>
            <wp:docPr id="57" name="Picture 48" descr="Macintosh HD:Users:lilakittredge:Desktop:storm-fig05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lilakittredge:Desktop:storm-fig05_003.jpe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76875" cy="7820025"/>
                    </a:xfrm>
                    <a:prstGeom prst="rect">
                      <a:avLst/>
                    </a:prstGeom>
                    <a:noFill/>
                    <a:ln>
                      <a:noFill/>
                    </a:ln>
                  </pic:spPr>
                </pic:pic>
              </a:graphicData>
            </a:graphic>
          </wp:inline>
        </w:drawing>
      </w:r>
    </w:p>
    <w:p w:rsidR="00000000" w:rsidRDefault="00B60F14">
      <w:pPr>
        <w:shd w:val="clear" w:color="auto" w:fill="FFFFFF"/>
        <w:spacing w:line="270" w:lineRule="atLeast"/>
        <w:textAlignment w:val="baseline"/>
        <w:rPr>
          <w:rFonts w:ascii="Calibri" w:eastAsia="Times New Roman" w:hAnsi="Calibri" w:cs="Times New Roman"/>
          <w:noProof/>
          <w:color w:val="2689C6"/>
          <w:sz w:val="26"/>
          <w:szCs w:val="26"/>
          <w:bdr w:val="none" w:sz="0" w:space="0" w:color="auto" w:frame="1"/>
        </w:rPr>
      </w:pPr>
    </w:p>
    <w:p w:rsidR="00000000" w:rsidRDefault="00B60F1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color w:val="333333"/>
          <w:sz w:val="28"/>
          <w:szCs w:val="28"/>
        </w:rPr>
        <w:t>Imminence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cannot use any degree of force in self-defense unless the defendant is faced with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attack.</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Imminent means the attack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immediate</w:t>
      </w:r>
      <w:r>
        <w:rPr>
          <w:rStyle w:val="apple-converted-space"/>
          <w:rFonts w:ascii="Georgia" w:hAnsi="Georgia" w:cs="Times New Roman"/>
          <w:color w:val="333333"/>
        </w:rPr>
        <w:t> </w:t>
      </w:r>
      <w:r>
        <w:rPr>
          <w:rFonts w:ascii="Georgia" w:hAnsi="Georgia" w:cs="Times New Roman"/>
          <w:color w:val="333333"/>
        </w:rPr>
        <w:t xml:space="preserve">and </w:t>
      </w:r>
      <w:r>
        <w:rPr>
          <w:rFonts w:ascii="Georgia" w:hAnsi="Georgia" w:cs="Times New Roman"/>
          <w:color w:val="333333"/>
        </w:rPr>
        <w:t>not something that will occur in the future. If the defendant is threatened with a future attack, the appropriate response is to inform law enforcement, so that they can incapacitate the threatening individual by arrest or prosecution. Another situation wh</w:t>
      </w:r>
      <w:r>
        <w:rPr>
          <w:rFonts w:ascii="Georgia" w:hAnsi="Georgia" w:cs="Times New Roman"/>
          <w:color w:val="333333"/>
        </w:rPr>
        <w:t>ere imminence is lacking is when the attack occurred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past</w:t>
      </w:r>
      <w:r>
        <w:rPr>
          <w:rFonts w:ascii="Georgia" w:hAnsi="Georgia" w:cs="Times New Roman"/>
          <w:color w:val="333333"/>
        </w:rPr>
        <w:t xml:space="preserve">. When the defendant uses force to remedy a previous attack, this is retaliatory, and a self-defense claim is not appropriate. The legal response is to inform </w:t>
      </w:r>
      <w:r>
        <w:rPr>
          <w:rFonts w:ascii="Georgia" w:hAnsi="Georgia" w:cs="Times New Roman"/>
          <w:color w:val="333333"/>
        </w:rPr>
        <w:t>law enforcement so that they can incapacitate the attacker by arrest or prosecution.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state courts have expanded the imminence requirement to include situations where a husband in a domestic violence situation uses force or violence regularly against t</w:t>
      </w:r>
      <w:r>
        <w:rPr>
          <w:rFonts w:ascii="Georgia" w:hAnsi="Georgia" w:cs="Times New Roman"/>
          <w:color w:val="333333"/>
        </w:rPr>
        <w:t>he defendant, a battered wife, therefore creating a threat of imminent harm every day.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If a jurisdiction recognizes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battered wife defense</w:t>
      </w:r>
      <w:r>
        <w:rPr>
          <w:rFonts w:ascii="Georgia" w:hAnsi="Georgia" w:cs="Times New Roman"/>
          <w:color w:val="333333"/>
        </w:rPr>
        <w:t>, the defendant—the battered wife—can legally use force against her abusive husband in self-defense in situatio</w:t>
      </w:r>
      <w:r>
        <w:rPr>
          <w:rFonts w:ascii="Georgia" w:hAnsi="Georgia" w:cs="Times New Roman"/>
          <w:color w:val="333333"/>
        </w:rPr>
        <w:t>ns where harm is not necessarily immediate.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Attack That Is Not Imminent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Vinny tells Fiona that if she does not pay him the $1,000 she owes him, he will put out a contract on her life. Fiona pulls out a loaded gun and shoots Vinny. Fiona canno</w:t>
      </w:r>
      <w:r>
        <w:rPr>
          <w:rFonts w:ascii="Georgia" w:hAnsi="Georgia" w:cs="Times New Roman"/>
          <w:color w:val="333333"/>
        </w:rPr>
        <w:t>t successfully argue self-defense in this case. Vinny’s threat was a threat of future harm,</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imminent harm. Thus Fiona had plenty of time to contact law enforcement to help protect her safety.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Attack That Is Retaliatory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Dwight and Abel get </w:t>
      </w:r>
      <w:r>
        <w:rPr>
          <w:rFonts w:ascii="Georgia" w:hAnsi="Georgia" w:cs="Times New Roman"/>
          <w:color w:val="333333"/>
        </w:rPr>
        <w:t>into a fist fight. Dwight knocks Abel unconscious. Dwight observes Abel for a few minutes, and then he picks up a large rock and crushes Abel’s skull with it, killing him. Dwight cannot claim self-defense in this situation. Once Dwight realized that Abel w</w:t>
      </w:r>
      <w:r>
        <w:rPr>
          <w:rFonts w:ascii="Georgia" w:hAnsi="Georgia" w:cs="Times New Roman"/>
          <w:color w:val="333333"/>
        </w:rPr>
        <w:t>as unconscious, he did not need to continue to defend himself against an imminent attack. Dwight’s conduct appears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retaliatory</w:t>
      </w:r>
      <w:r>
        <w:rPr>
          <w:rStyle w:val="apple-converted-space"/>
          <w:rFonts w:ascii="Georgia" w:hAnsi="Georgia" w:cs="Times New Roman"/>
          <w:color w:val="333333"/>
        </w:rPr>
        <w:t> </w:t>
      </w:r>
      <w:r>
        <w:rPr>
          <w:rFonts w:ascii="Georgia" w:hAnsi="Georgia" w:cs="Times New Roman"/>
          <w:color w:val="333333"/>
        </w:rPr>
        <w:t>and is not</w:t>
      </w:r>
      <w:r>
        <w:rPr>
          <w:rStyle w:val="Strong"/>
          <w:rFonts w:ascii="Georgia" w:hAnsi="Georgia" w:cs="Times New Roman"/>
          <w:color w:val="333333"/>
          <w:bdr w:val="none" w:sz="0" w:space="0" w:color="auto" w:frame="1"/>
        </w:rPr>
        <w:t>justified</w:t>
      </w:r>
      <w:r>
        <w:rPr>
          <w:rStyle w:val="apple-converted-space"/>
          <w:rFonts w:ascii="Georgia" w:hAnsi="Georgia" w:cs="Times New Roman"/>
          <w:color w:val="333333"/>
        </w:rPr>
        <w:t> </w:t>
      </w:r>
      <w:r>
        <w:rPr>
          <w:rFonts w:ascii="Georgia" w:hAnsi="Georgia" w:cs="Times New Roman"/>
          <w:color w:val="333333"/>
        </w:rPr>
        <w:t>under these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an Imminent Attack under the Battered Wife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Spike severely beats</w:t>
      </w:r>
      <w:r>
        <w:rPr>
          <w:rFonts w:ascii="Georgia" w:hAnsi="Georgia" w:cs="Times New Roman"/>
          <w:color w:val="333333"/>
        </w:rPr>
        <w:t xml:space="preserve"> and injures his wife Veronica every couple of days. Spike’s beatings have become more violent, and Veronica starts to fear for her life. One night, Veronica shoots and kills Spike while he is sleeping. In states that have expanded self-defense to include </w:t>
      </w:r>
      <w:r>
        <w:rPr>
          <w:rFonts w:ascii="Georgia" w:hAnsi="Georgia" w:cs="Times New Roman"/>
          <w:color w:val="333333"/>
        </w:rPr>
        <w:t>the battered wife defense, Veronica may be successful on a theory of self-defense.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Proportionality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cannot claim self-defense unless the degree of force used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objectively reasonable</w:t>
      </w:r>
      <w:r>
        <w:rPr>
          <w:rStyle w:val="apple-converted-space"/>
          <w:rFonts w:ascii="Georgia" w:hAnsi="Georgia" w:cs="Times New Roman"/>
          <w:color w:val="333333"/>
        </w:rPr>
        <w:t> </w:t>
      </w:r>
      <w:r>
        <w:rPr>
          <w:rFonts w:ascii="Georgia" w:hAnsi="Georgia" w:cs="Times New Roman"/>
          <w:color w:val="333333"/>
        </w:rPr>
        <w:t xml:space="preserve">under </w:t>
      </w:r>
      <w:r>
        <w:rPr>
          <w:rFonts w:ascii="Georgia" w:hAnsi="Georgia" w:cs="Times New Roman"/>
          <w:color w:val="333333"/>
        </w:rPr>
        <w:t>the circumstances. This requirement primarily focuses on the use of</w:t>
      </w:r>
      <w:r>
        <w:rPr>
          <w:rStyle w:val="Strong"/>
          <w:rFonts w:ascii="Georgia" w:hAnsi="Georgia" w:cs="Times New Roman"/>
          <w:color w:val="333333"/>
          <w:bdr w:val="none" w:sz="0" w:space="0" w:color="auto" w:frame="1"/>
        </w:rPr>
        <w:t>deadly force</w:t>
      </w:r>
      <w:r>
        <w:rPr>
          <w:rStyle w:val="apple-converted-space"/>
          <w:rFonts w:ascii="Georgia" w:hAnsi="Georgia" w:cs="Times New Roman"/>
          <w:color w:val="333333"/>
        </w:rPr>
        <w:t> </w:t>
      </w:r>
      <w:r>
        <w:rPr>
          <w:rFonts w:ascii="Georgia" w:hAnsi="Georgia" w:cs="Times New Roman"/>
          <w:color w:val="333333"/>
        </w:rPr>
        <w:t>and when it is legally justified. In general, deadly force can by employed in self-defense when a reasonable person feels threatened with imminent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death</w:t>
      </w:r>
      <w:r>
        <w:rPr>
          <w:rFonts w:ascii="Georgia" w:hAnsi="Georgia" w:cs="Times New Roman"/>
          <w:color w:val="333333"/>
        </w:rPr>
        <w:t>,</w:t>
      </w:r>
      <w:r>
        <w:rPr>
          <w:rStyle w:val="Strong"/>
          <w:rFonts w:ascii="Georgia" w:hAnsi="Georgia" w:cs="Times New Roman"/>
          <w:color w:val="333333"/>
          <w:bdr w:val="none" w:sz="0" w:space="0" w:color="auto" w:frame="1"/>
        </w:rPr>
        <w:t>serious bodily injury</w:t>
      </w:r>
      <w:r>
        <w:rPr>
          <w:rFonts w:ascii="Georgia" w:hAnsi="Georgia" w:cs="Times New Roman"/>
          <w:color w:val="333333"/>
        </w:rPr>
        <w:t>, and, in some jurisdictions,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serious felony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 xml:space="preserve">Serious bodily injury and serious felony are technical terms that are defined in a statute or case, depending on the jurisdiction. The Model Penal Code states that deadly force is not justifiable “unless </w:t>
      </w:r>
      <w:r>
        <w:rPr>
          <w:rFonts w:ascii="Georgia" w:hAnsi="Georgia" w:cs="Times New Roman"/>
          <w:color w:val="333333"/>
        </w:rPr>
        <w:t>the actor believes that such force is necessary to protect himself against death, serious bodily harm, kidnapping or sexual intercourse compelled by force or threat” (Model Penal Code § 3.04(2)(b)).</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Appropriate Deadly Force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Nicholas, an intruder</w:t>
      </w:r>
      <w:r>
        <w:rPr>
          <w:rFonts w:ascii="Georgia" w:hAnsi="Georgia" w:cs="Times New Roman"/>
          <w:color w:val="333333"/>
        </w:rPr>
        <w:t xml:space="preserve">, pins Wanda to the floor of her garage and begins to forcibly remove her clothing. Wanda feels around the floor with her hand and finds a screwdriver. She plunges the screwdriver into Nicholas’s neck, killing him. Wanda has used appropriate force and can </w:t>
      </w:r>
      <w:r>
        <w:rPr>
          <w:rFonts w:ascii="Georgia" w:hAnsi="Georgia" w:cs="Times New Roman"/>
          <w:color w:val="333333"/>
        </w:rPr>
        <w:t>claim self-defense in most jurisdictions. A reasonable person in Wanda’s situation would feel deadly force is necessary to repel Nicholas’s sexual assault. Nicholas’s attack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serious felony</w:t>
      </w:r>
      <w:r>
        <w:rPr>
          <w:rStyle w:val="apple-converted-space"/>
          <w:rFonts w:ascii="Georgia" w:hAnsi="Georgia" w:cs="Times New Roman"/>
          <w:color w:val="333333"/>
        </w:rPr>
        <w:t> </w:t>
      </w:r>
      <w:r>
        <w:rPr>
          <w:rFonts w:ascii="Georgia" w:hAnsi="Georgia" w:cs="Times New Roman"/>
          <w:color w:val="333333"/>
        </w:rPr>
        <w:t>that could result in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serious bodily injury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death</w:t>
      </w:r>
      <w:r>
        <w:rPr>
          <w:rFonts w:ascii="Georgia" w:hAnsi="Georgia" w:cs="Times New Roman"/>
          <w:color w:val="333333"/>
        </w:rPr>
        <w:t xml:space="preserve">. Thus the </w:t>
      </w:r>
      <w:r>
        <w:rPr>
          <w:rFonts w:ascii="Georgia" w:hAnsi="Georgia" w:cs="Times New Roman"/>
          <w:color w:val="333333"/>
        </w:rPr>
        <w:t>use of deadly force is legally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justified</w:t>
      </w:r>
      <w:r>
        <w:rPr>
          <w:rStyle w:val="apple-converted-space"/>
          <w:rFonts w:ascii="Georgia" w:hAnsi="Georgia" w:cs="Times New Roman"/>
          <w:color w:val="333333"/>
        </w:rPr>
        <w:t> </w:t>
      </w:r>
      <w:r>
        <w:rPr>
          <w:rFonts w:ascii="Georgia" w:hAnsi="Georgia" w:cs="Times New Roman"/>
          <w:color w:val="333333"/>
        </w:rPr>
        <w:t>under these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Retreat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Early common law stated that the defendant had a duty to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retreat to the wall</w:t>
      </w:r>
      <w:r>
        <w:rPr>
          <w:rStyle w:val="apple-converted-space"/>
          <w:rFonts w:ascii="Georgia" w:hAnsi="Georgia" w:cs="Times New Roman"/>
          <w:color w:val="333333"/>
        </w:rPr>
        <w:t> </w:t>
      </w:r>
      <w:r>
        <w:rPr>
          <w:rFonts w:ascii="Georgia" w:hAnsi="Georgia" w:cs="Times New Roman"/>
          <w:color w:val="333333"/>
        </w:rPr>
        <w:t>before using deadly force against an attacker. The majority of states have rejected this doctri</w:t>
      </w:r>
      <w:r>
        <w:rPr>
          <w:rFonts w:ascii="Georgia" w:hAnsi="Georgia" w:cs="Times New Roman"/>
          <w:color w:val="333333"/>
        </w:rPr>
        <w:t>ne and instead allow the defendant to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stand his or her ground</w:t>
      </w:r>
      <w:r>
        <w:rPr>
          <w:rStyle w:val="apple-converted-space"/>
          <w:rFonts w:ascii="Georgia" w:hAnsi="Georgia" w:cs="Times New Roman"/>
          <w:color w:val="333333"/>
        </w:rPr>
        <w:t> </w:t>
      </w:r>
      <w:r>
        <w:rPr>
          <w:rFonts w:ascii="Georgia" w:hAnsi="Georgia" w:cs="Times New Roman"/>
          <w:color w:val="333333"/>
        </w:rPr>
        <w:t>if the defendant is not the initial aggressor in the confrontation.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In jurisdictions that still follow the</w:t>
      </w:r>
      <w:r>
        <w:rPr>
          <w:rStyle w:val="Strong"/>
          <w:rFonts w:ascii="Georgia" w:hAnsi="Georgia" w:cs="Times New Roman"/>
          <w:color w:val="333333"/>
          <w:bdr w:val="none" w:sz="0" w:space="0" w:color="auto" w:frame="1"/>
        </w:rPr>
        <w:t>retreat doctrine</w:t>
      </w:r>
      <w:r>
        <w:rPr>
          <w:rFonts w:ascii="Georgia" w:hAnsi="Georgia" w:cs="Times New Roman"/>
          <w:color w:val="333333"/>
        </w:rPr>
        <w:t>, the defendant must retreat if there is an objectively reasonable b</w:t>
      </w:r>
      <w:r>
        <w:rPr>
          <w:rFonts w:ascii="Georgia" w:hAnsi="Georgia" w:cs="Times New Roman"/>
          <w:color w:val="333333"/>
        </w:rPr>
        <w:t>elief that the attacker will cause death or serious bodily injury, and a retreat won’t unreasonably increase the likelihood of death or serious bodily injury.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 xml:space="preserve">The Model Penal Code defines the duty to retreat by stating that the use of deadly force is </w:t>
      </w:r>
      <w:r>
        <w:rPr>
          <w:rFonts w:ascii="Georgia" w:hAnsi="Georgia" w:cs="Times New Roman"/>
          <w:color w:val="333333"/>
        </w:rPr>
        <w:t>not justifiable if “the actor knows that he can avoid the necessity of using such force with complete safety by retreating” (Model Penal Code § 3.04 (2) (b) (ii)). An established exception to the retreat doctrine in jurisdictions that follow it is the defe</w:t>
      </w:r>
      <w:r>
        <w:rPr>
          <w:rFonts w:ascii="Georgia" w:hAnsi="Georgia" w:cs="Times New Roman"/>
          <w:color w:val="333333"/>
        </w:rPr>
        <w:t>nse of the home, which is called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castle doctrine</w:t>
      </w:r>
      <w:r>
        <w:rPr>
          <w:rFonts w:ascii="Georgia" w:hAnsi="Georgia" w:cs="Times New Roman"/>
          <w:color w:val="333333"/>
        </w:rPr>
        <w:t>. The castle doctrine is discussed shortly.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Duty to Retreat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Sandy and Sue have an argument in the park. Sue pulls a knife out of a sheath that is strapped to her </w:t>
      </w:r>
      <w:r>
        <w:rPr>
          <w:rFonts w:ascii="Georgia" w:hAnsi="Georgia" w:cs="Times New Roman"/>
          <w:color w:val="333333"/>
        </w:rPr>
        <w:t>leg and begins to advance toward Sandy. Sandy also has a knife in her pocket. In a state that follows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retreat doctrine</w:t>
      </w:r>
      <w:r>
        <w:rPr>
          <w:rFonts w:ascii="Georgia" w:hAnsi="Georgia" w:cs="Times New Roman"/>
          <w:color w:val="333333"/>
        </w:rPr>
        <w:t>, Sandy must attempt to escape, if she can do so safely. In a state that follows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stand-your-ground doctrine</w:t>
      </w:r>
      <w:r>
        <w:rPr>
          <w:rFonts w:ascii="Georgia" w:hAnsi="Georgia" w:cs="Times New Roman"/>
          <w:color w:val="333333"/>
        </w:rPr>
        <w:t>, Sandy can defend hers</w:t>
      </w:r>
      <w:r>
        <w:rPr>
          <w:rFonts w:ascii="Georgia" w:hAnsi="Georgia" w:cs="Times New Roman"/>
          <w:color w:val="333333"/>
        </w:rPr>
        <w:t>elf using her own knife and claim lawful self-defense. Note that Sandy was not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initial aggressor</w:t>
      </w:r>
      <w:r>
        <w:rPr>
          <w:rStyle w:val="apple-converted-space"/>
          <w:rFonts w:ascii="Georgia" w:hAnsi="Georgia" w:cs="Times New Roman"/>
          <w:color w:val="333333"/>
        </w:rPr>
        <w:t> </w:t>
      </w:r>
      <w:r>
        <w:rPr>
          <w:rFonts w:ascii="Georgia" w:hAnsi="Georgia" w:cs="Times New Roman"/>
          <w:color w:val="333333"/>
        </w:rPr>
        <w:t>in this situation. If Sandy pulled a knife first, she could</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use the knife and claim self-defense, whether the state follows the stand-your-ground doctri</w:t>
      </w:r>
      <w:r>
        <w:rPr>
          <w:rFonts w:ascii="Georgia" w:hAnsi="Georgia" w:cs="Times New Roman"/>
          <w:color w:val="333333"/>
        </w:rPr>
        <w:t>ne or the duty to retreat doctrine.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Objectively Reasonable Fear of Injury or Death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cannot claim self-defense unless a reasonable person in the defendant’s situation would believe that self-defense is necessary to avoid injury or death. If the</w:t>
      </w:r>
      <w:r>
        <w:rPr>
          <w:rFonts w:ascii="Georgia" w:hAnsi="Georgia" w:cs="Times New Roman"/>
          <w:color w:val="333333"/>
        </w:rPr>
        <w:t xml:space="preserve"> defendant honestly but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unreasonably</w:t>
      </w:r>
      <w:r>
        <w:rPr>
          <w:rStyle w:val="apple-converted-space"/>
          <w:rFonts w:ascii="Georgia" w:hAnsi="Georgia" w:cs="Times New Roman"/>
          <w:color w:val="333333"/>
        </w:rPr>
        <w:t> </w:t>
      </w:r>
      <w:r>
        <w:rPr>
          <w:rFonts w:ascii="Georgia" w:hAnsi="Georgia" w:cs="Times New Roman"/>
          <w:color w:val="333333"/>
        </w:rPr>
        <w:t>believes self-defense is necessary under the circumstances, a claim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imperfect self-defense</w:t>
      </w:r>
      <w:r>
        <w:rPr>
          <w:rStyle w:val="apple-converted-space"/>
          <w:rFonts w:ascii="Georgia" w:hAnsi="Georgia" w:cs="Times New Roman"/>
          <w:color w:val="333333"/>
        </w:rPr>
        <w:t> </w:t>
      </w:r>
      <w:r>
        <w:rPr>
          <w:rFonts w:ascii="Georgia" w:hAnsi="Georgia" w:cs="Times New Roman"/>
          <w:color w:val="333333"/>
        </w:rPr>
        <w:t>may reduce the severity of the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However, the defendant is still guilty of a crime, albeit a less serious crime.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Unjustified Conduct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Justin, who weighs over two hundred pounds and is six feet tall, accidentally bumps into Wanda, a slender ten-year-old child. Wanda spins around and shakes her fist at Justin. Justin responds by shoving Wanda so hard that she</w:t>
      </w:r>
      <w:r>
        <w:rPr>
          <w:rFonts w:ascii="Georgia" w:hAnsi="Georgia" w:cs="Times New Roman"/>
          <w:color w:val="333333"/>
        </w:rPr>
        <w:t xml:space="preserve"> crashes into a telephone pole and is killed. Justin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 xml:space="preserve">claim self-defense under these circumstances. A reasonable person would not believe Wanda is about to seriously injure or kill Justin. Thus Justin’s response is unnecessary and </w:t>
      </w:r>
      <w:r>
        <w:rPr>
          <w:rFonts w:ascii="Georgia" w:hAnsi="Georgia" w:cs="Times New Roman"/>
          <w:color w:val="333333"/>
        </w:rPr>
        <w:t>unjustified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Imperfect Self-Defense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unjustified conduct example given in</w:t>
      </w:r>
      <w:r>
        <w:rPr>
          <w:rStyle w:val="apple-converted-space"/>
          <w:rFonts w:ascii="Georgia" w:hAnsi="Georgia" w:cs="Times New Roman"/>
          <w:color w:val="333333"/>
        </w:rPr>
        <w:t> </w:t>
      </w:r>
      <w:r>
        <w:rPr>
          <w:rFonts w:ascii="Georgia" w:hAnsi="Georgia" w:cs="Times New Roman"/>
          <w:color w:val="333333"/>
        </w:rPr>
        <w:t>. Imagine that a slender, female ten-year-old severely abused Justin when he was younger. Since the abusive incident, Justin has an unreasonable fea</w:t>
      </w:r>
      <w:r>
        <w:rPr>
          <w:rFonts w:ascii="Georgia" w:hAnsi="Georgia" w:cs="Times New Roman"/>
          <w:color w:val="333333"/>
        </w:rPr>
        <w:t>r of female children and honestly believes that they can and will hurt him if provoked. If the trier of fact determines that Justin honestly but unreasonably believed that Wanda was about to inflict serious bodily injury or kill him, any charge of murder c</w:t>
      </w:r>
      <w:r>
        <w:rPr>
          <w:rFonts w:ascii="Georgia" w:hAnsi="Georgia" w:cs="Times New Roman"/>
          <w:color w:val="333333"/>
        </w:rPr>
        <w:t>ould be reduced to manslaughter on a theory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imperfect self-defense</w:t>
      </w:r>
      <w:r>
        <w:rPr>
          <w:rFonts w:ascii="Georgia" w:hAnsi="Georgia" w:cs="Times New Roman"/>
          <w:color w:val="333333"/>
        </w:rPr>
        <w:t>.</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Self-defense is a defense based on justification that allows a defendant to use physical force to protect himself or herself from injury or death.</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Deadly force is any forc</w:t>
      </w:r>
      <w:r>
        <w:rPr>
          <w:rFonts w:ascii="Calibri" w:eastAsia="Times New Roman" w:hAnsi="Calibri" w:cs="Times New Roman"/>
          <w:color w:val="333333"/>
        </w:rPr>
        <w:t>e that can produce death. An individual does not have to die for the force to be deemed deadly.</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Four elements are required for self-defense: (1) an unprovoked attack, (2) which threatens imminent injury or death, and (3) an objectively reasonable degree of</w:t>
      </w:r>
      <w:r>
        <w:rPr>
          <w:rFonts w:ascii="Calibri" w:eastAsia="Times New Roman" w:hAnsi="Calibri" w:cs="Times New Roman"/>
          <w:color w:val="333333"/>
        </w:rPr>
        <w:t xml:space="preserve"> force, used in response to (4) an objectively reasonable fear of injury or death.</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Two exceptions to the unprovoked attack rule are an individual’s use of excessive force in response to an initial attack and the defendant’s withdrawal from the initial atta</w:t>
      </w:r>
      <w:r>
        <w:rPr>
          <w:rFonts w:ascii="Calibri" w:eastAsia="Times New Roman" w:hAnsi="Calibri" w:cs="Times New Roman"/>
          <w:color w:val="333333"/>
        </w:rPr>
        <w:t>ck.</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battered wife defense asserts that a woman who is a victim of spousal abuse may use force in self-defense under certain circumstances, even when the threat of harm is not immediate. The battered wife defense is justified with respect to the imminen</w:t>
      </w:r>
      <w:r>
        <w:rPr>
          <w:rFonts w:ascii="Calibri" w:eastAsia="Times New Roman" w:hAnsi="Calibri" w:cs="Times New Roman"/>
          <w:color w:val="333333"/>
        </w:rPr>
        <w:t>ce requirement: because the abuse is so constant, the battered wife faces an imminent threat every day.</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Deadly force is appropriate in self-defense when the attacker threatens death, serious bodily injury, and, in some jurisdictions, a serious felony.</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The duty to retreat doctrine is a common-law rule requiring a defendant to retreat if it is safe to do so, instead of using deadly force in self-defense. The stand-your-ground doctrine is a rule allowing the defendant to use deadly force if appropriate in </w:t>
      </w:r>
      <w:r>
        <w:rPr>
          <w:rFonts w:ascii="Calibri" w:eastAsia="Times New Roman" w:hAnsi="Calibri" w:cs="Times New Roman"/>
          <w:color w:val="333333"/>
        </w:rPr>
        <w:t>self-defense, rather than retreating.</w:t>
      </w:r>
    </w:p>
    <w:p w:rsidR="00000000" w:rsidRDefault="00B60F14" w:rsidP="00B60F14">
      <w:pPr>
        <w:numPr>
          <w:ilvl w:val="0"/>
          <w:numId w:val="11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Imperfect self-defense is a defense available when the defendant has an honest but unreasonable belief that force is necessary to defend against injury or death. Imperfect self-defense reduces the severity of the offen</w:t>
      </w:r>
      <w:r>
        <w:rPr>
          <w:rFonts w:ascii="Calibri" w:eastAsia="Times New Roman" w:hAnsi="Calibri" w:cs="Times New Roman"/>
          <w:color w:val="333333"/>
        </w:rPr>
        <w:t>se, but does not result in acquittal.</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chapter.</w:t>
      </w:r>
    </w:p>
    <w:p w:rsidR="00000000" w:rsidRDefault="00B60F14" w:rsidP="00B60F14">
      <w:pPr>
        <w:numPr>
          <w:ilvl w:val="0"/>
          <w:numId w:val="11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Scott’s wife Diane constantly physically abuses him. One night while Diane is sleeping, Scott places a pillow</w:t>
      </w:r>
      <w:r>
        <w:rPr>
          <w:rFonts w:ascii="Calibri" w:eastAsia="Times New Roman" w:hAnsi="Calibri" w:cs="Times New Roman"/>
          <w:color w:val="333333"/>
        </w:rPr>
        <w:t xml:space="preserve"> over her face and smothers her. Can Scott defend against a charge of criminal homicide by claiming</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self-defense</w:t>
      </w:r>
      <w:r>
        <w:rPr>
          <w:rFonts w:ascii="Calibri" w:eastAsia="Times New Roman" w:hAnsi="Calibri" w:cs="Times New Roman"/>
          <w:color w:val="333333"/>
        </w:rPr>
        <w:t>? Why or why not?</w:t>
      </w:r>
    </w:p>
    <w:p w:rsidR="00000000" w:rsidRDefault="00B60F14" w:rsidP="00B60F14">
      <w:pPr>
        <w:numPr>
          <w:ilvl w:val="0"/>
          <w:numId w:val="11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Rodriguez v. State</w:t>
      </w:r>
      <w:r>
        <w:rPr>
          <w:rFonts w:ascii="Calibri" w:eastAsia="Times New Roman" w:hAnsi="Calibri" w:cs="Times New Roman"/>
          <w:color w:val="333333"/>
        </w:rPr>
        <w:t>, 212 S.W.3d 819 (2006).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Rodriguez</w:t>
      </w:r>
      <w:r>
        <w:rPr>
          <w:rFonts w:ascii="Calibri" w:eastAsia="Times New Roman" w:hAnsi="Calibri" w:cs="Times New Roman"/>
          <w:color w:val="333333"/>
        </w:rPr>
        <w:t xml:space="preserve">, the </w:t>
      </w:r>
      <w:r>
        <w:rPr>
          <w:rFonts w:ascii="Calibri" w:eastAsia="Times New Roman" w:hAnsi="Calibri" w:cs="Times New Roman"/>
          <w:color w:val="333333"/>
        </w:rPr>
        <w:t>defendant was convicted of murder and attempted murder. The defendant appealed his convictions on the ground that the jury did not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unanimously</w:t>
      </w:r>
      <w:r>
        <w:rPr>
          <w:rStyle w:val="apple-converted-space"/>
          <w:rFonts w:ascii="Calibri" w:eastAsia="Times New Roman" w:hAnsi="Calibri" w:cs="Times New Roman"/>
          <w:color w:val="333333"/>
        </w:rPr>
        <w:t> </w:t>
      </w:r>
      <w:r>
        <w:rPr>
          <w:rFonts w:ascii="Calibri" w:eastAsia="Times New Roman" w:hAnsi="Calibri" w:cs="Times New Roman"/>
          <w:color w:val="333333"/>
        </w:rPr>
        <w:t>reject each element of self-defense. Did the Court of Appeals of Texas uphold the defendant’s convictions? The ca</w:t>
      </w:r>
      <w:r>
        <w:rPr>
          <w:rFonts w:ascii="Calibri" w:eastAsia="Times New Roman" w:hAnsi="Calibri" w:cs="Times New Roman"/>
          <w:color w:val="333333"/>
        </w:rPr>
        <w:t>se is available at this link:</w:t>
      </w:r>
      <w:hyperlink r:id="rId317" w:tgtFrame="_blank" w:history="1">
        <w:r>
          <w:rPr>
            <w:rStyle w:val="Hyperlink"/>
            <w:rFonts w:ascii="Calibri" w:eastAsia="Times New Roman" w:hAnsi="Calibri" w:cs="Times New Roman"/>
            <w:color w:val="2689C6"/>
            <w:bdr w:val="none" w:sz="0" w:space="0" w:color="auto" w:frame="1"/>
          </w:rPr>
          <w:t>http://www.lexisone.com/lx1/caselaw/freecase</w:t>
        </w:r>
        <w:r>
          <w:rPr>
            <w:rStyle w:val="Hyperlink"/>
            <w:rFonts w:ascii="Calibri" w:eastAsia="Times New Roman" w:hAnsi="Calibri" w:cs="Times New Roman"/>
            <w:color w:val="2689C6"/>
            <w:bdr w:val="none" w:sz="0" w:space="0" w:color="auto" w:frame="1"/>
          </w:rPr>
          <w:t>law?action=OCLGetCaseDetail&amp;format=FULL&amp;sourceID=bcdba&amp;searchTerm= eNjT.TNga.aadj.ecGW&amp;searchFlag=y&amp;l1loc=FCLOW</w:t>
        </w:r>
      </w:hyperlink>
      <w:r>
        <w:rPr>
          <w:rFonts w:ascii="Calibri" w:eastAsia="Times New Roman" w:hAnsi="Calibri" w:cs="Times New Roman"/>
          <w:color w:val="333333"/>
        </w:rPr>
        <w:t>.</w:t>
      </w:r>
    </w:p>
    <w:p w:rsidR="00000000" w:rsidRDefault="00B60F14" w:rsidP="00B60F14">
      <w:pPr>
        <w:numPr>
          <w:ilvl w:val="0"/>
          <w:numId w:val="11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Shuler v. Babbitt</w:t>
      </w:r>
      <w:r>
        <w:rPr>
          <w:rFonts w:ascii="Calibri" w:eastAsia="Times New Roman" w:hAnsi="Calibri" w:cs="Times New Roman"/>
          <w:color w:val="333333"/>
        </w:rPr>
        <w:t>, 49 F.Supp.2d 1165 (1998).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Shuler</w:t>
      </w:r>
      <w:r>
        <w:rPr>
          <w:rFonts w:ascii="Calibri" w:eastAsia="Times New Roman" w:hAnsi="Calibri" w:cs="Times New Roman"/>
          <w:color w:val="333333"/>
        </w:rPr>
        <w:t>, the defendant shot and killed a grizzly bear that charged him while he checked a s</w:t>
      </w:r>
      <w:r>
        <w:rPr>
          <w:rFonts w:ascii="Calibri" w:eastAsia="Times New Roman" w:hAnsi="Calibri" w:cs="Times New Roman"/>
          <w:color w:val="333333"/>
        </w:rPr>
        <w:t>heep pasture to make sure his sheep were safe. The sheep had already been subjected to several bear attacks. The Fish and Wildlife Service thereafter fined the defendant under the Endangered Species Act. The defendant claimed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self-defense</w:t>
      </w:r>
      <w:r>
        <w:rPr>
          <w:rStyle w:val="apple-converted-space"/>
          <w:rFonts w:ascii="Calibri" w:eastAsia="Times New Roman" w:hAnsi="Calibri" w:cs="Times New Roman"/>
          <w:color w:val="333333"/>
        </w:rPr>
        <w:t> </w:t>
      </w:r>
      <w:r>
        <w:rPr>
          <w:rFonts w:ascii="Calibri" w:eastAsia="Times New Roman" w:hAnsi="Calibri" w:cs="Times New Roman"/>
          <w:color w:val="333333"/>
        </w:rPr>
        <w:t>against the bear.</w:t>
      </w:r>
      <w:r>
        <w:rPr>
          <w:rFonts w:ascii="Calibri" w:eastAsia="Times New Roman" w:hAnsi="Calibri" w:cs="Times New Roman"/>
          <w:color w:val="333333"/>
        </w:rPr>
        <w:t xml:space="preserve"> The Fish and Wildlife Service ruled that the defendant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provoked</w:t>
      </w:r>
      <w:r>
        <w:rPr>
          <w:rStyle w:val="apple-converted-space"/>
          <w:rFonts w:ascii="Calibri" w:eastAsia="Times New Roman" w:hAnsi="Calibri" w:cs="Times New Roman"/>
          <w:color w:val="333333"/>
        </w:rPr>
        <w:t> </w:t>
      </w:r>
      <w:r>
        <w:rPr>
          <w:rFonts w:ascii="Calibri" w:eastAsia="Times New Roman" w:hAnsi="Calibri" w:cs="Times New Roman"/>
          <w:color w:val="333333"/>
        </w:rPr>
        <w:t>the attack and could not claim self-defense. Did the US District Court for the District of Montana uphold the fine? The case is available at this link:</w:t>
      </w:r>
      <w:hyperlink r:id="rId318" w:tgtFrame="_blank" w:history="1">
        <w:r>
          <w:rPr>
            <w:rStyle w:val="Hyperlink"/>
            <w:rFonts w:ascii="Calibri" w:eastAsia="Times New Roman" w:hAnsi="Calibri" w:cs="Times New Roman"/>
            <w:color w:val="2689C6"/>
            <w:bdr w:val="none" w:sz="0" w:space="0" w:color="auto" w:frame="1"/>
          </w:rPr>
          <w:t>http://www.gilalivestockgrowers.org/documents/ShulerVsBabbitt.pdf</w:t>
        </w:r>
      </w:hyperlink>
      <w:r>
        <w:rPr>
          <w:rFonts w:ascii="Calibri" w:eastAsia="Times New Roman" w:hAnsi="Calibri" w:cs="Times New Roman"/>
          <w:color w:val="333333"/>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ETHICS: THE MENENDEZ BROTHERS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Were They Entitled to a Jury Instruction on Imperfect Self-Defense?</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Read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Menendez v. Terhune</w:t>
      </w:r>
      <w:r>
        <w:rPr>
          <w:rFonts w:ascii="Calibri" w:hAnsi="Calibri" w:cs="Times New Roman"/>
          <w:color w:val="333333"/>
        </w:rPr>
        <w:t>, 422 F.3d 1012 (2005). The case is available at this link:</w:t>
      </w:r>
      <w:hyperlink r:id="rId319" w:tgtFrame="_blank" w:history="1">
        <w:r>
          <w:rPr>
            <w:rStyle w:val="Hyperlink"/>
            <w:rFonts w:ascii="Calibri" w:hAnsi="Calibri" w:cs="Times New Roman"/>
            <w:color w:val="2689C6"/>
            <w:bdr w:val="none" w:sz="0" w:space="0" w:color="auto" w:frame="1"/>
          </w:rPr>
          <w:t>http://cases.justia.com/us-court-of-appeals/F3/422/1012/569492</w:t>
        </w:r>
      </w:hyperlink>
      <w:r>
        <w:rPr>
          <w:rFonts w:ascii="Calibri" w:hAnsi="Calibri" w:cs="Times New Roman"/>
          <w:color w:val="333333"/>
        </w:rPr>
        <w: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 xml:space="preserve">Lyle and Eric Menendez </w:t>
      </w:r>
      <w:r>
        <w:rPr>
          <w:rFonts w:ascii="Calibri" w:hAnsi="Calibri" w:cs="Times New Roman"/>
          <w:color w:val="333333"/>
        </w:rPr>
        <w:t>were tried and convicted of murder and conspiracy to commit murder of their parents. There were two series of trials. The first trial, which had two separate juries, resulted in two hung juries. At the first trial, the brothers introduced evidence of sexua</w:t>
      </w:r>
      <w:r>
        <w:rPr>
          <w:rFonts w:ascii="Calibri" w:hAnsi="Calibri" w:cs="Times New Roman"/>
          <w:color w:val="333333"/>
        </w:rPr>
        <w:t>l abuse by their father, and the court instructed the jury on</w:t>
      </w:r>
      <w:r>
        <w:rPr>
          <w:rStyle w:val="Strong"/>
          <w:rFonts w:ascii="Calibri" w:hAnsi="Calibri" w:cs="Times New Roman"/>
          <w:color w:val="333333"/>
          <w:bdr w:val="none" w:sz="0" w:space="0" w:color="auto" w:frame="1"/>
        </w:rPr>
        <w:t>imperfect self-defense</w:t>
      </w:r>
      <w:r>
        <w:rPr>
          <w:rFonts w:ascii="Calibri" w:hAnsi="Calibri" w:cs="Times New Roman"/>
          <w:color w:val="333333"/>
        </w:rPr>
        <w:t>. The imperfect self-defense jury instruction was based on the brothers’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honest but unreasonable fear</w:t>
      </w:r>
      <w:r>
        <w:rPr>
          <w:rStyle w:val="apple-converted-space"/>
          <w:rFonts w:ascii="Calibri" w:hAnsi="Calibri" w:cs="Times New Roman"/>
          <w:color w:val="333333"/>
        </w:rPr>
        <w:t> </w:t>
      </w:r>
      <w:r>
        <w:rPr>
          <w:rFonts w:ascii="Calibri" w:hAnsi="Calibri" w:cs="Times New Roman"/>
          <w:color w:val="333333"/>
        </w:rPr>
        <w:t>that their father would hurt or kill them.</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[12]</w:t>
      </w:r>
      <w:r>
        <w:rPr>
          <w:rFonts w:ascii="Calibri" w:hAnsi="Calibri" w:cs="Times New Roman"/>
          <w:color w:val="333333"/>
        </w:rPr>
        <w:t>The second trial took pl</w:t>
      </w:r>
      <w:r>
        <w:rPr>
          <w:rFonts w:ascii="Calibri" w:hAnsi="Calibri" w:cs="Times New Roman"/>
          <w:color w:val="333333"/>
        </w:rPr>
        <w:t>ace in front of one jury and resulted in the convictions. During the second trial, some evidence of abuse was excluded, Lyle Menendez refused to testify, and there was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no</w:t>
      </w:r>
      <w:r>
        <w:rPr>
          <w:rStyle w:val="apple-converted-space"/>
          <w:rFonts w:ascii="Calibri" w:hAnsi="Calibri" w:cs="Times New Roman"/>
          <w:color w:val="333333"/>
        </w:rPr>
        <w:t> </w:t>
      </w:r>
      <w:r>
        <w:rPr>
          <w:rFonts w:ascii="Calibri" w:hAnsi="Calibri" w:cs="Times New Roman"/>
          <w:color w:val="333333"/>
        </w:rPr>
        <w:t>jury instruction on</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imperfect self-defense</w:t>
      </w:r>
      <w:r>
        <w:rPr>
          <w:rFonts w:ascii="Calibri" w:hAnsi="Calibri" w:cs="Times New Roman"/>
          <w:color w:val="333333"/>
        </w:rPr>
        <w:t>. After sentencing, the brothers petitioned</w:t>
      </w:r>
      <w:r>
        <w:rPr>
          <w:rFonts w:ascii="Calibri" w:hAnsi="Calibri" w:cs="Times New Roman"/>
          <w:color w:val="333333"/>
        </w:rPr>
        <w:t xml:space="preserve"> for a writ of habeas corpus based on several claims, including the exclusion of the abuse evidence and failure to instruct the jury on imperfect self-defense.</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Calibri" w:hAnsi="Calibri" w:cs="Times New Roman"/>
          <w:color w:val="333333"/>
        </w:rPr>
        <w:t> </w:t>
      </w:r>
      <w:r>
        <w:rPr>
          <w:rFonts w:ascii="Calibri" w:hAnsi="Calibri" w:cs="Times New Roman"/>
          <w:color w:val="333333"/>
        </w:rPr>
        <w:t>The US Court of Appeals for the Ninth Circuit affirmed the district court’s denial of the p</w:t>
      </w:r>
      <w:r>
        <w:rPr>
          <w:rFonts w:ascii="Calibri" w:hAnsi="Calibri" w:cs="Times New Roman"/>
          <w:color w:val="333333"/>
        </w:rPr>
        <w:t>etition on grounds that there was insufficient evidence to support the jury instruction on imperfect self-defense and no foundation to support the admissibility of the evidence of abuse. The court held that the evidence confirmed there was no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imminent</w:t>
      </w:r>
      <w:r>
        <w:rPr>
          <w:rStyle w:val="apple-converted-space"/>
          <w:rFonts w:ascii="Calibri" w:hAnsi="Calibri" w:cs="Times New Roman"/>
          <w:color w:val="333333"/>
        </w:rPr>
        <w:t> </w:t>
      </w:r>
      <w:r>
        <w:rPr>
          <w:rFonts w:ascii="Calibri" w:hAnsi="Calibri" w:cs="Times New Roman"/>
          <w:color w:val="333333"/>
        </w:rPr>
        <w:t>thre</w:t>
      </w:r>
      <w:r>
        <w:rPr>
          <w:rFonts w:ascii="Calibri" w:hAnsi="Calibri" w:cs="Times New Roman"/>
          <w:color w:val="333333"/>
        </w:rPr>
        <w:t>at of serious bodily injury or death when the brothers killed their parents.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facts of the case are lurid. Evidence included the sexual abuse of both boys by their father, surreptitiously taped psychotherapy sessions, spending sprees, fabricated mafia h</w:t>
      </w:r>
      <w:r>
        <w:rPr>
          <w:rFonts w:ascii="Calibri" w:hAnsi="Calibri" w:cs="Times New Roman"/>
          <w:color w:val="333333"/>
        </w:rPr>
        <w:t>it stories, and alleged will tampering by the brothers after the parents were killed.</w:t>
      </w:r>
    </w:p>
    <w:p w:rsidR="00000000" w:rsidRDefault="00B60F14" w:rsidP="00B60F14">
      <w:pPr>
        <w:numPr>
          <w:ilvl w:val="0"/>
          <w:numId w:val="1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 you think the Menendez case should have been treated as a “battered child syndrome” case, easing the requirement of</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imminence</w:t>
      </w:r>
      <w:r>
        <w:rPr>
          <w:rStyle w:val="apple-converted-space"/>
          <w:rFonts w:ascii="Calibri" w:eastAsia="Times New Roman" w:hAnsi="Calibri" w:cs="Times New Roman"/>
          <w:color w:val="333333"/>
        </w:rPr>
        <w:t> </w:t>
      </w:r>
      <w:r>
        <w:rPr>
          <w:rFonts w:ascii="Calibri" w:eastAsia="Times New Roman" w:hAnsi="Calibri" w:cs="Times New Roman"/>
          <w:color w:val="333333"/>
        </w:rPr>
        <w:t>and allowing for a jury instruction on</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imperfect self-defense</w:t>
      </w:r>
      <w:r>
        <w:rPr>
          <w:rFonts w:ascii="Calibri" w:eastAsia="Times New Roman" w:hAnsi="Calibri" w:cs="Times New Roman"/>
          <w:color w:val="333333"/>
        </w:rPr>
        <w:t>?</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Check your answer using the answer key at the end of the chapter.</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Mich. Comp. Laws § 780.972, accessed November 13, 2010,</w:t>
      </w:r>
      <w:hyperlink r:id="rId320" w:tgtFrame="_blank" w:history="1">
        <w:r>
          <w:rPr>
            <w:rStyle w:val="Hyperlink"/>
            <w:rFonts w:ascii="Calibri" w:hAnsi="Calibri"/>
            <w:color w:val="2689C6"/>
            <w:bdr w:val="none" w:sz="0" w:space="0" w:color="auto" w:frame="1"/>
          </w:rPr>
          <w:t>http://www.legislature.mi.gov/(S(3li5rs55kkzn2pfegtskdunn))/mileg.aspx?page=getObject&amp;objectName=mcl-780-972&amp;highlight=self-defense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State v. Williams</w:t>
      </w:r>
      <w:r>
        <w:rPr>
          <w:rFonts w:ascii="Calibri" w:hAnsi="Calibri"/>
          <w:color w:val="333333"/>
          <w:bdr w:val="none" w:sz="0" w:space="0" w:color="auto" w:frame="1"/>
        </w:rPr>
        <w:t>, 644 P.2d 889 (1982), accessed November 13, 2010</w:t>
      </w:r>
      <w:r>
        <w:rPr>
          <w:rFonts w:ascii="Calibri" w:hAnsi="Calibri"/>
          <w:color w:val="333333"/>
          <w:bdr w:val="none" w:sz="0" w:space="0" w:color="auto" w:frame="1"/>
        </w:rPr>
        <w:t>,</w:t>
      </w:r>
      <w:hyperlink r:id="rId321" w:tgtFrame="_blank" w:history="1">
        <w:r>
          <w:rPr>
            <w:rStyle w:val="Hyperlink"/>
            <w:rFonts w:ascii="Calibri" w:hAnsi="Calibri"/>
            <w:color w:val="2689C6"/>
            <w:bdr w:val="none" w:sz="0" w:space="0" w:color="auto" w:frame="1"/>
          </w:rPr>
          <w:t>http://scholar.google.com/scholar_case?case=18157916201475630105&amp;hl=en&amp;as_sdt=2&amp;as_vis=1&amp;oi=scholarr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State v. Belgard</w:t>
      </w:r>
      <w:r>
        <w:rPr>
          <w:rFonts w:ascii="Calibri" w:hAnsi="Calibri"/>
          <w:color w:val="333333"/>
          <w:bdr w:val="none" w:sz="0" w:space="0" w:color="auto" w:frame="1"/>
        </w:rPr>
        <w:t>, 410 So.2d 720 (1982), accessed November 13, 2010,</w:t>
      </w:r>
      <w:hyperlink r:id="rId322" w:tgtFrame="_blank" w:history="1">
        <w:r>
          <w:rPr>
            <w:rStyle w:val="Hyperlink"/>
            <w:rFonts w:ascii="Calibri" w:hAnsi="Calibri"/>
            <w:color w:val="2689C6"/>
            <w:bdr w:val="none" w:sz="0" w:space="0" w:color="auto" w:frame="1"/>
          </w:rPr>
          <w:t>http://www.leagle.com/xmlResult.aspx?xmldoc=19821130410So2d720_1997.xml&amp;docbase</w:t>
        </w:r>
        <w:r>
          <w:rPr>
            <w:rStyle w:val="Hyperlink"/>
            <w:rFonts w:ascii="Calibri" w:hAnsi="Calibri"/>
            <w:color w:val="2689C6"/>
            <w:bdr w:val="none" w:sz="0" w:space="0" w:color="auto" w:frame="1"/>
          </w:rPr>
          <w:t>=CSLWAR1-1950-1985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N.Y. Penal Law § 35.15(1)(b), accessed November 13, 2010,</w:t>
      </w:r>
      <w:r>
        <w:rPr>
          <w:rStyle w:val="apple-converted-space"/>
          <w:rFonts w:ascii="Calibri" w:hAnsi="Calibri"/>
          <w:color w:val="333333"/>
          <w:bdr w:val="none" w:sz="0" w:space="0" w:color="auto" w:frame="1"/>
        </w:rPr>
        <w:t> </w:t>
      </w:r>
      <w:hyperlink r:id="rId323" w:tgtFrame="_blank" w:history="1">
        <w:r>
          <w:rPr>
            <w:rStyle w:val="Hyperlink"/>
            <w:rFonts w:ascii="Calibri" w:hAnsi="Calibri"/>
            <w:color w:val="2689C6"/>
            <w:bdr w:val="none" w:sz="0" w:space="0" w:color="auto" w:frame="1"/>
          </w:rPr>
          <w:t>http://law.onecle.com/new-york/penal/PEN035.15_35.15.html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State v. Taylor</w:t>
      </w:r>
      <w:r>
        <w:rPr>
          <w:rFonts w:ascii="Calibri" w:hAnsi="Calibri"/>
          <w:color w:val="333333"/>
          <w:bdr w:val="none" w:sz="0" w:space="0" w:color="auto" w:frame="1"/>
        </w:rPr>
        <w:t>, 858 P.2d</w:t>
      </w:r>
      <w:r>
        <w:rPr>
          <w:rFonts w:ascii="Calibri" w:hAnsi="Calibri"/>
          <w:color w:val="333333"/>
          <w:bdr w:val="none" w:sz="0" w:space="0" w:color="auto" w:frame="1"/>
        </w:rPr>
        <w:t xml:space="preserve"> 1358 (1993), accessed November 13, 2010,</w:t>
      </w:r>
      <w:hyperlink r:id="rId324" w:tgtFrame="_blank" w:history="1">
        <w:r>
          <w:rPr>
            <w:rStyle w:val="Hyperlink"/>
            <w:rFonts w:ascii="Calibri" w:hAnsi="Calibri"/>
            <w:color w:val="2689C6"/>
            <w:bdr w:val="none" w:sz="0" w:space="0" w:color="auto" w:frame="1"/>
          </w:rPr>
          <w:t>http://scholar.google.com/scholar_case?case=1539441759711884447&amp;hl=en&amp;as_sdt=2&amp;as_vis=1</w:t>
        </w:r>
        <w:r>
          <w:rPr>
            <w:rStyle w:val="Hyperlink"/>
            <w:rFonts w:ascii="Calibri" w:hAnsi="Calibri"/>
            <w:color w:val="2689C6"/>
            <w:bdr w:val="none" w:sz="0" w:space="0" w:color="auto" w:frame="1"/>
          </w:rPr>
          <w:t>&amp;oi=scholarr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Bechtel v. State</w:t>
      </w:r>
      <w:r>
        <w:rPr>
          <w:rFonts w:ascii="Calibri" w:hAnsi="Calibri"/>
          <w:color w:val="333333"/>
          <w:bdr w:val="none" w:sz="0" w:space="0" w:color="auto" w:frame="1"/>
        </w:rPr>
        <w:t>, 840 P.2d 1 (1992), accessed November 13, 2010,</w:t>
      </w:r>
      <w:hyperlink r:id="rId325" w:tgtFrame="_blank" w:history="1">
        <w:r>
          <w:rPr>
            <w:rStyle w:val="Hyperlink"/>
            <w:rFonts w:ascii="Calibri" w:hAnsi="Calibri"/>
            <w:color w:val="2689C6"/>
            <w:bdr w:val="none" w:sz="0" w:space="0" w:color="auto" w:frame="1"/>
          </w:rPr>
          <w:t>http://scholar.google.com/scholar_case?case=1</w:t>
        </w:r>
        <w:r>
          <w:rPr>
            <w:rStyle w:val="Hyperlink"/>
            <w:rFonts w:ascii="Calibri" w:hAnsi="Calibri"/>
            <w:color w:val="2689C6"/>
            <w:bdr w:val="none" w:sz="0" w:space="0" w:color="auto" w:frame="1"/>
          </w:rPr>
          <w:t>4171263417876785206&amp;hl=en&amp;as_sdt=2&amp;as_vis=1&amp;oi=scholarr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Mara Gay, “Abused Wife Who Killed Preacher Husband Speaks Out,” Huffingtonpost.com website, accessed August 25, 2011,</w:t>
      </w:r>
      <w:r>
        <w:rPr>
          <w:rStyle w:val="apple-converted-space"/>
          <w:rFonts w:ascii="Calibri" w:hAnsi="Calibri"/>
          <w:color w:val="333333"/>
          <w:bdr w:val="none" w:sz="0" w:space="0" w:color="auto" w:frame="1"/>
        </w:rPr>
        <w:t> </w:t>
      </w:r>
      <w:hyperlink r:id="rId326" w:tgtFrame="_blank" w:history="1">
        <w:r>
          <w:rPr>
            <w:rStyle w:val="Hyperlink"/>
            <w:rFonts w:ascii="Calibri" w:hAnsi="Calibri"/>
            <w:color w:val="2689C6"/>
            <w:bdr w:val="none" w:sz="0" w:space="0" w:color="auto" w:frame="1"/>
          </w:rPr>
          <w:t>http://www.aolnews.com/2010/11/05/abused-wife-who-killed-preacher-husband-speaks-out</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Or. Rev. Stat. § 161.219, accessed November 13, 2010,</w:t>
      </w:r>
      <w:hyperlink r:id="rId327" w:tgtFrame="_blank" w:history="1">
        <w:r>
          <w:rPr>
            <w:rStyle w:val="Hyperlink"/>
            <w:rFonts w:ascii="Calibri" w:hAnsi="Calibri"/>
            <w:color w:val="2689C6"/>
            <w:bdr w:val="none" w:sz="0" w:space="0" w:color="auto" w:frame="1"/>
          </w:rPr>
          <w:t>http://www.leg.state.or.us/ors/161.html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State v. Sandoval</w:t>
      </w:r>
      <w:r>
        <w:rPr>
          <w:rFonts w:ascii="Calibri" w:hAnsi="Calibri"/>
          <w:color w:val="333333"/>
          <w:bdr w:val="none" w:sz="0" w:space="0" w:color="auto" w:frame="1"/>
        </w:rPr>
        <w:t>, 130 P.3d 808 (2006), accessed November 13, 2010,</w:t>
      </w:r>
      <w:hyperlink r:id="rId328" w:tgtFrame="_blank" w:history="1">
        <w:r>
          <w:rPr>
            <w:rStyle w:val="Hyperlink"/>
            <w:rFonts w:ascii="Calibri" w:hAnsi="Calibri"/>
            <w:color w:val="2689C6"/>
            <w:bdr w:val="none" w:sz="0" w:space="0" w:color="auto" w:frame="1"/>
          </w:rPr>
          <w:t>http://www.publications.ojd.state.or.us/S53457.htm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Connecti</w:t>
      </w:r>
      <w:r>
        <w:rPr>
          <w:rFonts w:ascii="Calibri" w:hAnsi="Calibri"/>
          <w:color w:val="333333"/>
          <w:bdr w:val="none" w:sz="0" w:space="0" w:color="auto" w:frame="1"/>
        </w:rPr>
        <w:t>cut Criminal Jury Instructions, No. 2.8-3, accessed November 13, 2010,</w:t>
      </w:r>
      <w:hyperlink r:id="rId329" w:tgtFrame="_blank" w:history="1">
        <w:r>
          <w:rPr>
            <w:rStyle w:val="Hyperlink"/>
            <w:rFonts w:ascii="Calibri" w:hAnsi="Calibri"/>
            <w:color w:val="2689C6"/>
            <w:bdr w:val="none" w:sz="0" w:space="0" w:color="auto" w:frame="1"/>
          </w:rPr>
          <w:t>http://www.jud.ct.gov/ji/criminal/part2/2.8-3.htm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State v. Faulkner</w:t>
      </w:r>
      <w:r>
        <w:rPr>
          <w:rFonts w:ascii="Calibri" w:hAnsi="Calibri"/>
          <w:color w:val="333333"/>
          <w:bdr w:val="none" w:sz="0" w:space="0" w:color="auto" w:frame="1"/>
        </w:rPr>
        <w:t>, 483 A.2d 759 (1984), accessed Nov</w:t>
      </w:r>
      <w:r>
        <w:rPr>
          <w:rFonts w:ascii="Calibri" w:hAnsi="Calibri"/>
          <w:color w:val="333333"/>
          <w:bdr w:val="none" w:sz="0" w:space="0" w:color="auto" w:frame="1"/>
        </w:rPr>
        <w:t>ember 13, 2010,</w:t>
      </w:r>
      <w:hyperlink r:id="rId330" w:tgtFrame="_blank" w:history="1">
        <w:r>
          <w:rPr>
            <w:rStyle w:val="Hyperlink"/>
            <w:rFonts w:ascii="Calibri" w:hAnsi="Calibri"/>
            <w:color w:val="2689C6"/>
            <w:bdr w:val="none" w:sz="0" w:space="0" w:color="auto" w:frame="1"/>
          </w:rPr>
          <w:t>http://scholar.google.com/scholar_case?case=17158253875987176431&amp;hl=en&amp;as_sdt=2&amp;as_vis=1&amp;oi=scholarr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Menen</w:t>
      </w:r>
      <w:r>
        <w:rPr>
          <w:rStyle w:val="Emphasis"/>
          <w:rFonts w:ascii="Calibri" w:hAnsi="Calibri"/>
          <w:color w:val="333333"/>
          <w:bdr w:val="none" w:sz="0" w:space="0" w:color="auto" w:frame="1"/>
        </w:rPr>
        <w:t>dez v. Terhune</w:t>
      </w:r>
      <w:r>
        <w:rPr>
          <w:rFonts w:ascii="Calibri" w:hAnsi="Calibri"/>
          <w:color w:val="333333"/>
          <w:bdr w:val="none" w:sz="0" w:space="0" w:color="auto" w:frame="1"/>
        </w:rPr>
        <w:t>, 422 F.3d 1012, 1024 (2005), accessed November 19, 2010,</w:t>
      </w:r>
      <w:hyperlink r:id="rId331" w:tgtFrame="_blank" w:history="1">
        <w:r>
          <w:rPr>
            <w:rStyle w:val="Hyperlink"/>
            <w:rFonts w:ascii="Calibri" w:hAnsi="Calibri"/>
            <w:color w:val="2689C6"/>
            <w:bdr w:val="none" w:sz="0" w:space="0" w:color="auto" w:frame="1"/>
          </w:rPr>
          <w:t>http://cases.justia.com/us-court-of-appeals/F3/422/1012/569492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Menendez v. Terhune</w:t>
      </w:r>
      <w:r>
        <w:rPr>
          <w:rFonts w:ascii="Calibri" w:hAnsi="Calibri"/>
          <w:color w:val="333333"/>
          <w:bdr w:val="none" w:sz="0" w:space="0" w:color="auto" w:frame="1"/>
        </w:rPr>
        <w:t>, 422 F.3d 1012, 1016 (2005), accessed November 19, 2010,</w:t>
      </w:r>
      <w:hyperlink r:id="rId332" w:tgtFrame="_blank" w:history="1">
        <w:r>
          <w:rPr>
            <w:rStyle w:val="Hyperlink"/>
            <w:rFonts w:ascii="Calibri" w:hAnsi="Calibri"/>
            <w:color w:val="2689C6"/>
            <w:bdr w:val="none" w:sz="0" w:space="0" w:color="auto" w:frame="1"/>
          </w:rPr>
          <w:t>http://cases.justia.com/us-court-of-appeals/F3/422/1012/569492</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Other Use-of-Force Defenses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 xml:space="preserve">LEARNING </w:t>
      </w:r>
      <w:r>
        <w:rPr>
          <w:rFonts w:ascii="Calibri" w:eastAsia="Times New Roman" w:hAnsi="Calibri" w:cs="Times New Roman"/>
          <w:caps/>
          <w:color w:val="333333"/>
          <w:spacing w:val="30"/>
          <w:sz w:val="25"/>
          <w:szCs w:val="25"/>
        </w:rPr>
        <w:t>OBJECTIVES</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Ascertain the elements required for the defense of others.</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real and personal property.</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appropriate circumstances and degree of force a defendant can use when defending property.</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Ascertain the elements required for the defense </w:t>
      </w:r>
      <w:r>
        <w:rPr>
          <w:rFonts w:ascii="Calibri" w:eastAsia="Times New Roman" w:hAnsi="Calibri" w:cs="Times New Roman"/>
          <w:color w:val="333333"/>
        </w:rPr>
        <w:t>of ejection of trespasser.</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defense of property from defense of habitation.</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three elements required for the use of deadly force in defense of habitation under modern castle laws.</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three common features of modern castle laws</w:t>
      </w:r>
      <w:r>
        <w:rPr>
          <w:rFonts w:ascii="Calibri" w:eastAsia="Times New Roman" w:hAnsi="Calibri" w:cs="Times New Roman"/>
          <w:color w:val="333333"/>
        </w:rPr>
        <w:t>.</w:t>
      </w:r>
    </w:p>
    <w:p w:rsidR="00000000" w:rsidRDefault="00B60F14" w:rsidP="00B60F14">
      <w:pPr>
        <w:numPr>
          <w:ilvl w:val="0"/>
          <w:numId w:val="1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constitutional parameters of the use of force by law enforcement to arrest or apprehend criminal suspects.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Aside from self-defense, a defendant can legally use force to defend another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person</w:t>
      </w:r>
      <w:r>
        <w:rPr>
          <w:rFonts w:ascii="Georgia" w:hAnsi="Georgia" w:cs="Times New Roman"/>
          <w:color w:val="333333"/>
          <w:sz w:val="18"/>
          <w:szCs w:val="18"/>
        </w:rPr>
        <w:t>, real or personal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property</w:t>
      </w:r>
      <w:r>
        <w:rPr>
          <w:rFonts w:ascii="Georgia" w:hAnsi="Georgia" w:cs="Times New Roman"/>
          <w:color w:val="333333"/>
          <w:sz w:val="18"/>
          <w:szCs w:val="18"/>
        </w:rPr>
        <w:t>, and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habitation</w:t>
      </w:r>
      <w:r>
        <w:rPr>
          <w:rFonts w:ascii="Georgia" w:hAnsi="Georgia" w:cs="Times New Roman"/>
          <w:color w:val="333333"/>
          <w:sz w:val="18"/>
          <w:szCs w:val="18"/>
        </w:rPr>
        <w:t>. In addition,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law enforcement</w:t>
      </w:r>
      <w:r>
        <w:rPr>
          <w:rStyle w:val="apple-converted-space"/>
          <w:rFonts w:ascii="Georgia" w:hAnsi="Georgia" w:cs="Times New Roman"/>
          <w:color w:val="333333"/>
          <w:sz w:val="18"/>
          <w:szCs w:val="18"/>
        </w:rPr>
        <w:t> </w:t>
      </w:r>
      <w:r>
        <w:rPr>
          <w:rFonts w:ascii="Georgia" w:hAnsi="Georgia" w:cs="Times New Roman"/>
          <w:color w:val="333333"/>
          <w:sz w:val="18"/>
          <w:szCs w:val="18"/>
        </w:rPr>
        <w:t>can use force to arrest or capture individuals who reasonably appear to be committing crimes. In this section, the elements of several use-of-force defenses will be reviewed. Keep in mind that these defenses can be statutory,</w:t>
      </w:r>
      <w:r>
        <w:rPr>
          <w:rFonts w:ascii="Georgia" w:hAnsi="Georgia" w:cs="Times New Roman"/>
          <w:color w:val="333333"/>
          <w:sz w:val="18"/>
          <w:szCs w:val="18"/>
        </w:rPr>
        <w:t xml:space="preserve"> common-law, perfect, or imperfect, depending on the facts and the jurisdiction.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Defense of Others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 to early common law, a defendant could use force to defend another only when the defendant and the person defended had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special relationship</w:t>
      </w:r>
      <w:r>
        <w:rPr>
          <w:rFonts w:ascii="Georgia" w:hAnsi="Georgia" w:cs="Times New Roman"/>
          <w:color w:val="333333"/>
        </w:rPr>
        <w:t>, such</w:t>
      </w:r>
      <w:r>
        <w:rPr>
          <w:rFonts w:ascii="Georgia" w:hAnsi="Georgia" w:cs="Times New Roman"/>
          <w:color w:val="333333"/>
        </w:rPr>
        <w:t xml:space="preserve"> as a family connection. Most jurisdictions now reject this common-law restriction on defense of others and allow a defendant to defend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anyone</w:t>
      </w:r>
      <w:r>
        <w:rPr>
          <w:rStyle w:val="apple-converted-space"/>
          <w:rFonts w:ascii="Georgia" w:hAnsi="Georgia" w:cs="Times New Roman"/>
          <w:color w:val="333333"/>
        </w:rPr>
        <w:t> </w:t>
      </w:r>
      <w:r>
        <w:rPr>
          <w:rFonts w:ascii="Georgia" w:hAnsi="Georgia" w:cs="Times New Roman"/>
          <w:color w:val="333333"/>
        </w:rPr>
        <w:t>to the same degree that he or she could use self-defense.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Thus in a majority of jurisdictions,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defense of oth</w:t>
      </w:r>
      <w:r>
        <w:rPr>
          <w:rStyle w:val="marginterm"/>
          <w:rFonts w:ascii="Georgia" w:hAnsi="Georgia" w:cs="Times New Roman"/>
          <w:color w:val="333333"/>
          <w:bdr w:val="none" w:sz="0" w:space="0" w:color="auto" w:frame="1"/>
        </w:rPr>
        <w:t>ers</w:t>
      </w:r>
      <w:r>
        <w:rPr>
          <w:rFonts w:ascii="Georgia" w:hAnsi="Georgia" w:cs="Times New Roman"/>
          <w:color w:val="333333"/>
        </w:rPr>
        <w:t>requires the same elements as self-defense: the individual defended must be facing an unprovoked, imminent attack, and the defendant must use a reasonable degree of force with a reasonable belief that force is necessary to repel the attack.</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Occasionally</w:t>
      </w:r>
      <w:r>
        <w:rPr>
          <w:rFonts w:ascii="Georgia" w:hAnsi="Georgia" w:cs="Times New Roman"/>
          <w:color w:val="333333"/>
        </w:rPr>
        <w:t>, a defendant uses force to defend another who has no legal right to use force in self-defense. Under the common law, the defendant could not use force legally if the individual defended could not use force legally in self-defense. However, the majority of</w:t>
      </w:r>
      <w:r>
        <w:rPr>
          <w:rFonts w:ascii="Georgia" w:hAnsi="Georgia" w:cs="Times New Roman"/>
          <w:color w:val="333333"/>
        </w:rPr>
        <w:t xml:space="preserve"> states now allow a defendant to use force to defend another person if it</w:t>
      </w:r>
      <w:r>
        <w:rPr>
          <w:rStyle w:val="Emphasis"/>
          <w:rFonts w:ascii="Georgia" w:hAnsi="Georgia" w:cs="Times New Roman"/>
          <w:color w:val="333333"/>
          <w:bdr w:val="none" w:sz="0" w:space="0" w:color="auto" w:frame="1"/>
        </w:rPr>
        <w:t>reasonably appears</w:t>
      </w:r>
      <w:r>
        <w:rPr>
          <w:rStyle w:val="apple-converted-space"/>
          <w:rFonts w:ascii="Georgia" w:hAnsi="Georgia" w:cs="Times New Roman"/>
          <w:color w:val="333333"/>
        </w:rPr>
        <w:t> </w:t>
      </w:r>
      <w:r>
        <w:rPr>
          <w:rFonts w:ascii="Georgia" w:hAnsi="Georgia" w:cs="Times New Roman"/>
          <w:color w:val="333333"/>
        </w:rPr>
        <w:t>that use of force is justified under the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 xml:space="preserve">The Model Penal Code allows the defense of another when “under the circumstances as the actor </w:t>
      </w:r>
      <w:r>
        <w:rPr>
          <w:rFonts w:ascii="Georgia" w:hAnsi="Georgia" w:cs="Times New Roman"/>
          <w:color w:val="333333"/>
        </w:rPr>
        <w:t>believes them to be, the person whom he seeks to protect would be justified in using such protective force” (Model Penal Code § 3.05(1) (b)). Thus if the defendant has a</w:t>
      </w:r>
      <w:r>
        <w:rPr>
          <w:rStyle w:val="Emphasis"/>
          <w:rFonts w:ascii="Georgia" w:hAnsi="Georgia" w:cs="Times New Roman"/>
          <w:color w:val="333333"/>
          <w:bdr w:val="none" w:sz="0" w:space="0" w:color="auto" w:frame="1"/>
        </w:rPr>
        <w:t>subjective belief</w:t>
      </w:r>
      <w:r>
        <w:rPr>
          <w:rStyle w:val="apple-converted-space"/>
          <w:rFonts w:ascii="Georgia" w:hAnsi="Georgia" w:cs="Times New Roman"/>
          <w:color w:val="333333"/>
        </w:rPr>
        <w:t> </w:t>
      </w:r>
      <w:r>
        <w:rPr>
          <w:rFonts w:ascii="Georgia" w:hAnsi="Georgia" w:cs="Times New Roman"/>
          <w:color w:val="333333"/>
        </w:rPr>
        <w:t>that the individual defended could use force legally in self-defense,</w:t>
      </w:r>
      <w:r>
        <w:rPr>
          <w:rFonts w:ascii="Georgia" w:hAnsi="Georgia" w:cs="Times New Roman"/>
          <w:color w:val="333333"/>
        </w:rPr>
        <w:t xml:space="preserve"> defense of others is appropriate under the Model Penal Code.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Defense of Others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Alex and Shane, aspiring law enforcement officers, are performing a training maneuver in a rural area. </w:t>
      </w:r>
      <w:r>
        <w:rPr>
          <w:rFonts w:ascii="Georgia" w:hAnsi="Georgia" w:cs="Times New Roman"/>
          <w:color w:val="333333"/>
        </w:rPr>
        <w:t>Their instructor Devin is watching nearby. Alex pretends to attack Shane. Just as Devin is about to demonstrate a takedown, Timmy, who is jogging in the area, dashes over and begins beating Alex. Under the older common-law rule, Timmy could be successfully</w:t>
      </w:r>
      <w:r>
        <w:rPr>
          <w:rFonts w:ascii="Georgia" w:hAnsi="Georgia" w:cs="Times New Roman"/>
          <w:color w:val="333333"/>
        </w:rPr>
        <w:t xml:space="preserve"> prosecuted for battery of Alex. Shane did not have the right to use self-defense during a practice maneuver, so neither did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Timmy</w:t>
      </w:r>
      <w:r>
        <w:rPr>
          <w:rFonts w:ascii="Georgia" w:hAnsi="Georgia" w:cs="Times New Roman"/>
          <w:color w:val="333333"/>
        </w:rPr>
        <w:t xml:space="preserve">. In jurisdictions that allow defense of others if it reasonably appears that self-defense is warranted, Timmy could probably </w:t>
      </w:r>
      <w:r>
        <w:rPr>
          <w:rFonts w:ascii="Georgia" w:hAnsi="Georgia" w:cs="Times New Roman"/>
          <w:color w:val="333333"/>
        </w:rPr>
        <w:t>use the defense to battery because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reasonably appeared</w:t>
      </w:r>
      <w:r>
        <w:rPr>
          <w:rStyle w:val="apple-converted-space"/>
          <w:rFonts w:ascii="Georgia" w:hAnsi="Georgia" w:cs="Times New Roman"/>
          <w:color w:val="333333"/>
        </w:rPr>
        <w:t> </w:t>
      </w:r>
      <w:r>
        <w:rPr>
          <w:rFonts w:ascii="Georgia" w:hAnsi="Georgia" w:cs="Times New Roman"/>
          <w:color w:val="333333"/>
        </w:rPr>
        <w:t>that Alex was about to unlawfully attack Shane. In jurisdictions that follow the Model Penal Code, Timmy can most likely use defense of others as a defense to battery because it is clear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Timmy</w:t>
      </w:r>
      <w:r>
        <w:rPr>
          <w:rStyle w:val="apple-converted-space"/>
          <w:rFonts w:ascii="Georgia" w:hAnsi="Georgia" w:cs="Times New Roman"/>
          <w:color w:val="333333"/>
        </w:rPr>
        <w:t> </w:t>
      </w:r>
      <w:r>
        <w:rPr>
          <w:rFonts w:ascii="Georgia" w:hAnsi="Georgia" w:cs="Times New Roman"/>
          <w:color w:val="333333"/>
        </w:rPr>
        <w:t>hones</w:t>
      </w:r>
      <w:r>
        <w:rPr>
          <w:rFonts w:ascii="Georgia" w:hAnsi="Georgia" w:cs="Times New Roman"/>
          <w:color w:val="333333"/>
        </w:rPr>
        <w:t>tly believed Shane had the right to use self-defense in this situation.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Defense of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jurisdictions allow individuals to use force 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defense of property</w:t>
      </w:r>
      <w:r>
        <w:rPr>
          <w:rStyle w:val="apple-converted-space"/>
          <w:rFonts w:ascii="Georgia" w:hAnsi="Georgia" w:cs="Times New Roman"/>
          <w:color w:val="333333"/>
        </w:rPr>
        <w:t> </w:t>
      </w:r>
      <w:r>
        <w:rPr>
          <w:rFonts w:ascii="Georgia" w:hAnsi="Georgia" w:cs="Times New Roman"/>
          <w:color w:val="333333"/>
        </w:rPr>
        <w:t>under certain specified circumstances. Property can be real or personal.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Real property</w:t>
      </w:r>
      <w:r>
        <w:rPr>
          <w:rStyle w:val="apple-converted-space"/>
          <w:rFonts w:ascii="Georgia" w:hAnsi="Georgia" w:cs="Times New Roman"/>
          <w:color w:val="333333"/>
        </w:rPr>
        <w:t> </w:t>
      </w:r>
      <w:r>
        <w:rPr>
          <w:rFonts w:ascii="Georgia" w:hAnsi="Georgia" w:cs="Times New Roman"/>
          <w:color w:val="333333"/>
        </w:rPr>
        <w:t>is la</w:t>
      </w:r>
      <w:r>
        <w:rPr>
          <w:rFonts w:ascii="Georgia" w:hAnsi="Georgia" w:cs="Times New Roman"/>
          <w:color w:val="333333"/>
        </w:rPr>
        <w:t>nd and anything permanently attached to it. This includes a home. However, defense of the home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5.3.3 "Defense of Habitation"</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property</w:t>
      </w:r>
      <w:r>
        <w:rPr>
          <w:rStyle w:val="apple-converted-space"/>
          <w:rFonts w:ascii="Georgia" w:hAnsi="Georgia" w:cs="Times New Roman"/>
          <w:color w:val="333333"/>
        </w:rPr>
        <w:t> </w:t>
      </w:r>
      <w:r>
        <w:rPr>
          <w:rFonts w:ascii="Georgia" w:hAnsi="Georgia" w:cs="Times New Roman"/>
          <w:color w:val="333333"/>
        </w:rPr>
        <w:t>is any movable object.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the majority of </w:t>
      </w:r>
      <w:r>
        <w:rPr>
          <w:rFonts w:ascii="Georgia" w:hAnsi="Georgia" w:cs="Times New Roman"/>
          <w:color w:val="333333"/>
        </w:rPr>
        <w:t>states, the defendant can use force only to defend real or personal property if the defendant has an objectively reasonable belief that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threat of damage, destruction, or theft will occur.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The Model Penal Code provides “the use of force upon</w:t>
      </w:r>
      <w:r>
        <w:rPr>
          <w:rFonts w:ascii="Georgia" w:hAnsi="Georgia" w:cs="Times New Roman"/>
          <w:color w:val="333333"/>
        </w:rPr>
        <w:t xml:space="preserve"> or toward the person of another is justifiable when the actor believes that such force is immediately necessary: (a) to prevent or terminate an unlawful entry or other trespass upon land or a trespass against or the unlawful carrying away of tangible, mov</w:t>
      </w:r>
      <w:r>
        <w:rPr>
          <w:rFonts w:ascii="Georgia" w:hAnsi="Georgia" w:cs="Times New Roman"/>
          <w:color w:val="333333"/>
        </w:rPr>
        <w:t>able property” (Model Penal Code §3.06(1) (a)). Thus if the defendant has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subjective belief</w:t>
      </w:r>
      <w:r>
        <w:rPr>
          <w:rStyle w:val="apple-converted-space"/>
          <w:rFonts w:ascii="Georgia" w:hAnsi="Georgia" w:cs="Times New Roman"/>
          <w:color w:val="333333"/>
        </w:rPr>
        <w:t> </w:t>
      </w:r>
      <w:r>
        <w:rPr>
          <w:rFonts w:ascii="Georgia" w:hAnsi="Georgia" w:cs="Times New Roman"/>
          <w:color w:val="333333"/>
        </w:rPr>
        <w:t>that force is immediately necessary to protect real or personal property, force is appropriate under the Model Penal Code.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amount of force that a defendant ma</w:t>
      </w:r>
      <w:r>
        <w:rPr>
          <w:rFonts w:ascii="Georgia" w:hAnsi="Georgia" w:cs="Times New Roman"/>
          <w:color w:val="333333"/>
        </w:rPr>
        <w:t>y legally use to protect real or personal property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w:t>
      </w:r>
      <w:r>
        <w:rPr>
          <w:rStyle w:val="apple-converted-space"/>
          <w:rFonts w:ascii="Georgia" w:hAnsi="Georgia" w:cs="Times New Roman"/>
          <w:color w:val="333333"/>
        </w:rPr>
        <w:t> </w:t>
      </w:r>
      <w:r>
        <w:rPr>
          <w:rFonts w:ascii="Georgia" w:hAnsi="Georgia" w:cs="Times New Roman"/>
          <w:color w:val="333333"/>
        </w:rPr>
        <w:t>force, under the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defendant can also chase someone who steals personal property and take the item back.</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The Model Penal Code provides “the use of force upon or towar</w:t>
      </w:r>
      <w:r>
        <w:rPr>
          <w:rFonts w:ascii="Georgia" w:hAnsi="Georgia" w:cs="Times New Roman"/>
          <w:color w:val="333333"/>
        </w:rPr>
        <w:t>d the person of another is justifiable when the actor believes that such force is immediately necessary…to retake tangible movable property” (Model Penal Code §3.06(1) (b)). In general, the Model Penal Code and most states do not authorize the use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deadl</w:t>
      </w:r>
      <w:r>
        <w:rPr>
          <w:rStyle w:val="Strong"/>
          <w:rFonts w:ascii="Georgia" w:hAnsi="Georgia" w:cs="Times New Roman"/>
          <w:color w:val="333333"/>
          <w:bdr w:val="none" w:sz="0" w:space="0" w:color="auto" w:frame="1"/>
        </w:rPr>
        <w:t>y force</w:t>
      </w:r>
      <w:r>
        <w:rPr>
          <w:rStyle w:val="apple-converted-space"/>
          <w:rFonts w:ascii="Georgia" w:hAnsi="Georgia" w:cs="Times New Roman"/>
          <w:color w:val="333333"/>
        </w:rPr>
        <w:t> </w:t>
      </w:r>
      <w:r>
        <w:rPr>
          <w:rFonts w:ascii="Georgia" w:hAnsi="Georgia" w:cs="Times New Roman"/>
          <w:color w:val="333333"/>
        </w:rPr>
        <w:t>to protect property (other than the home) under any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Defense of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Kelsey sees Keith, her stepbrother, approaching her brand new car with a key in his hand. It appears that Keith is about to scrape the paint on th</w:t>
      </w:r>
      <w:r>
        <w:rPr>
          <w:rFonts w:ascii="Georgia" w:hAnsi="Georgia" w:cs="Times New Roman"/>
          <w:color w:val="333333"/>
        </w:rPr>
        <w:t>e door of the car with this key. Kelsey tackles Keith to prevent him from vandalizing the car. Kelsey has probably used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w:t>
      </w:r>
      <w:r>
        <w:rPr>
          <w:rStyle w:val="apple-converted-space"/>
          <w:rFonts w:ascii="Georgia" w:hAnsi="Georgia" w:cs="Times New Roman"/>
          <w:color w:val="333333"/>
        </w:rPr>
        <w:t> </w:t>
      </w:r>
      <w:r>
        <w:rPr>
          <w:rFonts w:ascii="Georgia" w:hAnsi="Georgia" w:cs="Times New Roman"/>
          <w:color w:val="333333"/>
        </w:rPr>
        <w:t>force under the circumstances and can claim defense of property as a defense to battery. If Keith testifies that he was simpl</w:t>
      </w:r>
      <w:r>
        <w:rPr>
          <w:rFonts w:ascii="Georgia" w:hAnsi="Georgia" w:cs="Times New Roman"/>
          <w:color w:val="333333"/>
        </w:rPr>
        <w:t>y going to hand Kelsey the key, which she left in the house, the attack could still be justified if the trier of fact determines that it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objectively reasonable</w:t>
      </w:r>
      <w:r>
        <w:rPr>
          <w:rStyle w:val="apple-converted-space"/>
          <w:rFonts w:ascii="Georgia" w:hAnsi="Georgia" w:cs="Times New Roman"/>
          <w:color w:val="333333"/>
        </w:rPr>
        <w:t> </w:t>
      </w:r>
      <w:r>
        <w:rPr>
          <w:rFonts w:ascii="Georgia" w:hAnsi="Georgia" w:cs="Times New Roman"/>
          <w:color w:val="333333"/>
        </w:rPr>
        <w:t xml:space="preserve">for Kelsey to believe Keith was about to damage her property. In jurisdictions that follow </w:t>
      </w:r>
      <w:r>
        <w:rPr>
          <w:rFonts w:ascii="Georgia" w:hAnsi="Georgia" w:cs="Times New Roman"/>
          <w:color w:val="333333"/>
        </w:rPr>
        <w:t>the Model Penal Code, Kelsey can probably use defense of property as a defense to battery because it is clear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Kelsey</w:t>
      </w:r>
      <w:r>
        <w:rPr>
          <w:rFonts w:ascii="Georgia" w:hAnsi="Georgia" w:cs="Times New Roman"/>
          <w:color w:val="333333"/>
        </w:rPr>
        <w:t>believed that force was immediately necessary to protect her personal property in this situation. Of course, if Kelsey pulls out a gun and s</w:t>
      </w:r>
      <w:r>
        <w:rPr>
          <w:rFonts w:ascii="Georgia" w:hAnsi="Georgia" w:cs="Times New Roman"/>
          <w:color w:val="333333"/>
        </w:rPr>
        <w:t>hoots Keith, she could not claim defense of property because deadly force is never justifiable to protect real or personal property from harm.</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Ejection of Trespasser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simple trespasser is an individual who is present on real property without consent of th</w:t>
      </w:r>
      <w:r>
        <w:rPr>
          <w:rFonts w:ascii="Georgia" w:hAnsi="Georgia" w:cs="Times New Roman"/>
          <w:color w:val="333333"/>
        </w:rPr>
        <w:t>e owner. Property owners have the legal right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eject</w:t>
      </w:r>
      <w:r>
        <w:rPr>
          <w:rStyle w:val="apple-converted-space"/>
          <w:rFonts w:ascii="Georgia" w:hAnsi="Georgia" w:cs="Times New Roman"/>
          <w:color w:val="333333"/>
        </w:rPr>
        <w:t> </w:t>
      </w:r>
      <w:r>
        <w:rPr>
          <w:rFonts w:ascii="Georgia" w:hAnsi="Georgia" w:cs="Times New Roman"/>
          <w:color w:val="333333"/>
        </w:rPr>
        <w:t>trespassers under certain specified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states authorize the ejection of a trespasser if the trespasser is first asked to leave and fails to comply within a reasonable time.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deg</w:t>
      </w:r>
      <w:r>
        <w:rPr>
          <w:rFonts w:ascii="Georgia" w:hAnsi="Georgia" w:cs="Times New Roman"/>
          <w:color w:val="333333"/>
        </w:rPr>
        <w:t>ree of force that can be used to eject the trespasser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force</w:t>
      </w:r>
      <w:r>
        <w:rPr>
          <w:rFonts w:ascii="Georgia" w:hAnsi="Georgia" w:cs="Times New Roman"/>
          <w:color w:val="333333"/>
        </w:rPr>
        <w:t>, under the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Deadly force is never reasonable to eject a trespasser unless the trespasser threatens imminent deadly force against the defendant or another individual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Deadly force under these circumstances is justified by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self-defense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defense of others</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ejection of trespasser.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Ejection of Trespasser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Sam sees Burt sitting on his lawn. Sam goes up to Burt and asks him to “move along.” Burt looks up</w:t>
      </w:r>
      <w:r>
        <w:rPr>
          <w:rFonts w:ascii="Georgia" w:hAnsi="Georgia" w:cs="Times New Roman"/>
          <w:color w:val="333333"/>
        </w:rPr>
        <w:t>, but does not stand. Sam goes into the house and calls law enforcement, but they inform Sam that there is a local emergency, and they cannot come and eject Burt for at least five hours. Sam goes back outside and sees that Burt is now sprawled out across t</w:t>
      </w:r>
      <w:r>
        <w:rPr>
          <w:rFonts w:ascii="Georgia" w:hAnsi="Georgia" w:cs="Times New Roman"/>
          <w:color w:val="333333"/>
        </w:rPr>
        <w:t>he lawn. Sam grabs Burt, lifts him to his feet, and pushes him off the lawn and onto the sidewalk. Sam can probably use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ejection of trespasser</w:t>
      </w:r>
      <w:r>
        <w:rPr>
          <w:rStyle w:val="apple-converted-space"/>
          <w:rFonts w:ascii="Georgia" w:hAnsi="Georgia" w:cs="Times New Roman"/>
          <w:color w:val="333333"/>
        </w:rPr>
        <w:t> </w:t>
      </w:r>
      <w:r>
        <w:rPr>
          <w:rFonts w:ascii="Georgia" w:hAnsi="Georgia" w:cs="Times New Roman"/>
          <w:color w:val="333333"/>
        </w:rPr>
        <w:t>as a defense to battery of Burt. Sam asked Burt the trespasser to leave, and Burt ignored him. Sam’s attempt to r</w:t>
      </w:r>
      <w:r>
        <w:rPr>
          <w:rFonts w:ascii="Georgia" w:hAnsi="Georgia" w:cs="Times New Roman"/>
          <w:color w:val="333333"/>
        </w:rPr>
        <w:t>ely on law enforcement was likewise unsuccessful. Sam’s use of nondeadly force appears objectively reasonable. Thus Sam’s ejection of a trespasser is most likely appropriate under these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Defense of Habitation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Defense of habitation</w:t>
      </w:r>
      <w:r>
        <w:rPr>
          <w:rStyle w:val="apple-converted-space"/>
          <w:rFonts w:ascii="Georgia" w:hAnsi="Georgia" w:cs="Times New Roman"/>
          <w:color w:val="333333"/>
        </w:rPr>
        <w:t> </w:t>
      </w:r>
      <w:r>
        <w:rPr>
          <w:rFonts w:ascii="Georgia" w:hAnsi="Georgia" w:cs="Times New Roman"/>
          <w:color w:val="333333"/>
        </w:rPr>
        <w:t>is a defense that applies specifically to the defendant’s</w:t>
      </w:r>
      <w:r>
        <w:rPr>
          <w:rStyle w:val="Emphasis"/>
          <w:rFonts w:ascii="Georgia" w:hAnsi="Georgia" w:cs="Times New Roman"/>
          <w:color w:val="333333"/>
          <w:bdr w:val="none" w:sz="0" w:space="0" w:color="auto" w:frame="1"/>
        </w:rPr>
        <w:t>residence</w:t>
      </w:r>
      <w:r>
        <w:rPr>
          <w:rFonts w:ascii="Georgia" w:hAnsi="Georgia" w:cs="Times New Roman"/>
          <w:color w:val="333333"/>
        </w:rPr>
        <w:t>. At early common law, a person’s home was as sacred as his or her person, and deadly force could be employed to protect it. The majority of states have since enacted modern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castle laws</w:t>
      </w:r>
      <w:r>
        <w:rPr>
          <w:rStyle w:val="apple-converted-space"/>
          <w:rFonts w:ascii="Georgia" w:hAnsi="Georgia" w:cs="Times New Roman"/>
          <w:color w:val="333333"/>
        </w:rPr>
        <w:t> </w:t>
      </w:r>
      <w:r>
        <w:rPr>
          <w:rFonts w:ascii="Georgia" w:hAnsi="Georgia" w:cs="Times New Roman"/>
          <w:color w:val="333333"/>
        </w:rPr>
        <w:t>that</w:t>
      </w:r>
      <w:r>
        <w:rPr>
          <w:rFonts w:ascii="Georgia" w:hAnsi="Georgia" w:cs="Times New Roman"/>
          <w:color w:val="333333"/>
        </w:rPr>
        <w:t xml:space="preserve"> embody this common-law doctrine. Other than the use of deadly force, defense of habitation generally follows the same rules as defense of property, self-defense, and defense of others. Thus this defense of habitation discussion focuses primarily on the us</w:t>
      </w:r>
      <w:r>
        <w:rPr>
          <w:rFonts w:ascii="Georgia" w:hAnsi="Georgia" w:cs="Times New Roman"/>
          <w:color w:val="333333"/>
        </w:rPr>
        <w:t>e of deadly force.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state to expand the defense of habitation to include the use of deadly force was Colorado, with its “make my day” self-defense statute.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In 2005, Florida began a wave of castle law modifications that resulted in most states</w:t>
      </w:r>
      <w:r>
        <w:rPr>
          <w:rFonts w:ascii="Georgia" w:hAnsi="Georgia" w:cs="Times New Roman"/>
          <w:color w:val="333333"/>
        </w:rPr>
        <w:t xml:space="preserve"> revising their defense of habitation laws.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Generally, three elements must be present before the use of deadly force is appropriate to defend habitation under modern castle laws. First, the intruder must actually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enter</w:t>
      </w:r>
      <w:r>
        <w:rPr>
          <w:rStyle w:val="apple-converted-space"/>
          <w:rFonts w:ascii="Georgia" w:hAnsi="Georgia" w:cs="Times New Roman"/>
          <w:color w:val="333333"/>
        </w:rPr>
        <w:t> </w:t>
      </w:r>
      <w:r>
        <w:rPr>
          <w:rFonts w:ascii="Georgia" w:hAnsi="Georgia" w:cs="Times New Roman"/>
          <w:color w:val="333333"/>
        </w:rPr>
        <w:t>or be in the process of entering</w:t>
      </w:r>
      <w:r>
        <w:rPr>
          <w:rFonts w:ascii="Georgia" w:hAnsi="Georgia" w:cs="Times New Roman"/>
          <w:color w:val="333333"/>
        </w:rPr>
        <w:t xml:space="preserve"> the residence owned by the defendant.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This excludes intruders who are outside or in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curtilage</w:t>
      </w:r>
      <w:r>
        <w:rPr>
          <w:rFonts w:ascii="Georgia" w:hAnsi="Georgia" w:cs="Times New Roman"/>
          <w:color w:val="333333"/>
        </w:rPr>
        <w:t>, which is the protected area around the home. Second, the residence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occupied</w:t>
      </w:r>
      <w:r>
        <w:rPr>
          <w:rStyle w:val="apple-converted-space"/>
          <w:rFonts w:ascii="Georgia" w:hAnsi="Georgia" w:cs="Times New Roman"/>
          <w:color w:val="333333"/>
        </w:rPr>
        <w:t> </w:t>
      </w:r>
      <w:r>
        <w:rPr>
          <w:rFonts w:ascii="Georgia" w:hAnsi="Georgia" w:cs="Times New Roman"/>
          <w:color w:val="333333"/>
        </w:rPr>
        <w:t>when the entry occurs. This excludes devices like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spring-guns</w:t>
      </w:r>
      <w:r>
        <w:rPr>
          <w:rStyle w:val="apple-converted-space"/>
          <w:rFonts w:ascii="Georgia" w:hAnsi="Georgia" w:cs="Times New Roman"/>
          <w:color w:val="333333"/>
        </w:rPr>
        <w:t> </w:t>
      </w:r>
      <w:r>
        <w:rPr>
          <w:rFonts w:ascii="Georgia" w:hAnsi="Georgia" w:cs="Times New Roman"/>
          <w:color w:val="333333"/>
        </w:rPr>
        <w:t xml:space="preserve">that </w:t>
      </w:r>
      <w:r>
        <w:rPr>
          <w:rFonts w:ascii="Georgia" w:hAnsi="Georgia" w:cs="Times New Roman"/>
          <w:color w:val="333333"/>
        </w:rPr>
        <w:t>protect unoccupied dwellings with deadly force.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Third, the defendant must have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objectively reasonable</w:t>
      </w:r>
      <w:r>
        <w:rPr>
          <w:rStyle w:val="apple-converted-space"/>
          <w:rFonts w:ascii="Georgia" w:hAnsi="Georgia" w:cs="Times New Roman"/>
          <w:color w:val="333333"/>
        </w:rPr>
        <w:t> </w:t>
      </w:r>
      <w:r>
        <w:rPr>
          <w:rFonts w:ascii="Georgia" w:hAnsi="Georgia" w:cs="Times New Roman"/>
          <w:color w:val="333333"/>
        </w:rPr>
        <w:t>belief that the intruder intends to commit a crime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violence</w:t>
      </w:r>
      <w:r>
        <w:rPr>
          <w:rStyle w:val="apple-converted-space"/>
          <w:rFonts w:ascii="Georgia" w:hAnsi="Georgia" w:cs="Times New Roman"/>
          <w:color w:val="333333"/>
        </w:rPr>
        <w:t> </w:t>
      </w:r>
      <w:r>
        <w:rPr>
          <w:rFonts w:ascii="Georgia" w:hAnsi="Georgia" w:cs="Times New Roman"/>
          <w:color w:val="333333"/>
        </w:rPr>
        <w:t>against the occupant(s) after entry.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 xml:space="preserve">The Model Penal Code </w:t>
      </w:r>
      <w:r>
        <w:rPr>
          <w:rFonts w:ascii="Georgia" w:hAnsi="Georgia" w:cs="Times New Roman"/>
          <w:color w:val="333333"/>
        </w:rPr>
        <w:t>provides “[t]he use of deadly force is not justifiable…unless the actor believes that…the person against whom the force is used is attempting to dispossess him of his dwelling…or…attempting to commit…arson, burglary, robbery or other felonious theft…and ei</w:t>
      </w:r>
      <w:r>
        <w:rPr>
          <w:rFonts w:ascii="Georgia" w:hAnsi="Georgia" w:cs="Times New Roman"/>
          <w:color w:val="333333"/>
        </w:rPr>
        <w:t>ther…has employed or threatened deadly force…or…the use of force other than deadly force would expose the actor or another in his presence to substantial danger of serious bodily harm” (Model Penal Code § 3.06 (3)(d)).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majority of states’ castle laws a</w:t>
      </w:r>
      <w:r>
        <w:rPr>
          <w:rFonts w:ascii="Georgia" w:hAnsi="Georgia" w:cs="Times New Roman"/>
          <w:color w:val="333333"/>
        </w:rPr>
        <w:t>bolish any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duty to retreat</w:t>
      </w:r>
      <w:r>
        <w:rPr>
          <w:rStyle w:val="apple-converted-space"/>
          <w:rFonts w:ascii="Georgia" w:hAnsi="Georgia" w:cs="Times New Roman"/>
          <w:color w:val="333333"/>
        </w:rPr>
        <w:t> </w:t>
      </w:r>
      <w:r>
        <w:rPr>
          <w:rFonts w:ascii="Georgia" w:hAnsi="Georgia" w:cs="Times New Roman"/>
          <w:color w:val="333333"/>
        </w:rPr>
        <w:t>when inside the home.</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Florida’s castle law creates a presumption that the defendant has a reasonable fear of imminent peril of death or great bodily injury when the intruder makes an unlawful or forceful entry.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This comp</w:t>
      </w:r>
      <w:r>
        <w:rPr>
          <w:rFonts w:ascii="Georgia" w:hAnsi="Georgia" w:cs="Times New Roman"/>
          <w:color w:val="333333"/>
        </w:rPr>
        <w:t>els the prosecution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disprove</w:t>
      </w:r>
      <w:r>
        <w:rPr>
          <w:rStyle w:val="apple-converted-space"/>
          <w:rFonts w:ascii="Georgia" w:hAnsi="Georgia" w:cs="Times New Roman"/>
          <w:color w:val="333333"/>
        </w:rPr>
        <w:t> </w:t>
      </w:r>
      <w:r>
        <w:rPr>
          <w:rFonts w:ascii="Georgia" w:hAnsi="Georgia" w:cs="Times New Roman"/>
          <w:color w:val="333333"/>
        </w:rPr>
        <w:t>the defendant’s reasonable belief of death or great bodily injury beyond a reasonable doubt, which is extremely difficult. Additional features of many castle laws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civil immunity</w:t>
      </w:r>
      <w:r>
        <w:rPr>
          <w:rStyle w:val="apple-converted-space"/>
          <w:rFonts w:ascii="Georgia" w:hAnsi="Georgia" w:cs="Times New Roman"/>
          <w:color w:val="333333"/>
        </w:rPr>
        <w:t> </w:t>
      </w:r>
      <w:r>
        <w:rPr>
          <w:rFonts w:ascii="Georgia" w:hAnsi="Georgia" w:cs="Times New Roman"/>
          <w:color w:val="333333"/>
        </w:rPr>
        <w:t>and</w:t>
      </w:r>
      <w:r>
        <w:rPr>
          <w:rStyle w:val="marginterm"/>
          <w:rFonts w:ascii="Georgia" w:hAnsi="Georgia" w:cs="Times New Roman"/>
          <w:color w:val="333333"/>
          <w:bdr w:val="none" w:sz="0" w:space="0" w:color="auto" w:frame="1"/>
        </w:rPr>
        <w:t>criminal immunity</w:t>
      </w:r>
      <w:r>
        <w:rPr>
          <w:rStyle w:val="apple-converted-space"/>
          <w:rFonts w:ascii="Georgia" w:hAnsi="Georgia" w:cs="Times New Roman"/>
          <w:color w:val="333333"/>
        </w:rPr>
        <w:t> </w:t>
      </w:r>
      <w:r>
        <w:rPr>
          <w:rFonts w:ascii="Georgia" w:hAnsi="Georgia" w:cs="Times New Roman"/>
          <w:color w:val="333333"/>
        </w:rPr>
        <w:t>from prosecution.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Fonts w:ascii="Calibri" w:hAnsi="Calibri" w:cs="Times New Roman"/>
          <w:color w:val="2689C6"/>
          <w:bdr w:val="none" w:sz="0" w:space="0" w:color="auto" w:frame="1"/>
          <w:vertAlign w:val="superscript"/>
        </w:rPr>
        <w:t>]</w:t>
      </w:r>
      <w:r>
        <w:rPr>
          <w:rStyle w:val="apple-converted-space"/>
          <w:rFonts w:ascii="Georgia" w:hAnsi="Georgia" w:cs="Times New Roman"/>
          <w:color w:val="333333"/>
        </w:rPr>
        <w:t> </w:t>
      </w:r>
      <w:r>
        <w:rPr>
          <w:rStyle w:val="Strong"/>
          <w:rFonts w:ascii="Georgia" w:hAnsi="Georgia"/>
          <w:color w:val="333333"/>
          <w:bdr w:val="none" w:sz="0" w:space="0" w:color="auto" w:frame="1"/>
        </w:rPr>
        <w:t>Immunity from prosecution</w:t>
      </w:r>
      <w:r>
        <w:rPr>
          <w:rStyle w:val="apple-converted-space"/>
          <w:rFonts w:ascii="Georgia" w:hAnsi="Georgia" w:cs="Times New Roman"/>
          <w:color w:val="333333"/>
        </w:rPr>
        <w:t> </w:t>
      </w:r>
      <w:r>
        <w:rPr>
          <w:rFonts w:ascii="Georgia" w:hAnsi="Georgia" w:cs="Times New Roman"/>
          <w:color w:val="333333"/>
        </w:rPr>
        <w:t>means that a defendant who complies with the castle law requirements cannot be sued for damages or prosecuted for a crime based on injury or death to the intruder.</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5467350" cy="6191250"/>
            <wp:effectExtent l="0" t="0" r="0" b="0"/>
            <wp:docPr id="58" name="Picture 49" descr="Macintosh HD:Users:lilakittredge:Desktop:storm-fig05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lilakittredge:Desktop:storm-fig05_004.jpe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467350" cy="61912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Defense of Habitation under a Castle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Nate, a homeowner with three children, hears the front door open in the middle of the night. Nate removes a handgun from the nightst</w:t>
      </w:r>
      <w:r>
        <w:rPr>
          <w:rFonts w:ascii="Georgia" w:hAnsi="Georgia" w:cs="Times New Roman"/>
          <w:color w:val="333333"/>
        </w:rPr>
        <w:t>and and creeps silently down the stairs. He sees Bob tiptoeing toward his daughter’s bedroom. Nate shoots and kills Bob. Unfortunately, Bob is Nate’s daughter’s boyfriend, who was trying to enter her bedroom for a late-night get-together. Nate could probab</w:t>
      </w:r>
      <w:r>
        <w:rPr>
          <w:rFonts w:ascii="Georgia" w:hAnsi="Georgia" w:cs="Times New Roman"/>
          <w:color w:val="333333"/>
        </w:rPr>
        <w:t>ly assert the defense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protection of habitation</w:t>
      </w:r>
      <w:r>
        <w:rPr>
          <w:rStyle w:val="apple-converted-space"/>
          <w:rFonts w:ascii="Georgia" w:hAnsi="Georgia" w:cs="Times New Roman"/>
          <w:color w:val="333333"/>
        </w:rPr>
        <w:t> </w:t>
      </w:r>
      <w:r>
        <w:rPr>
          <w:rFonts w:ascii="Georgia" w:hAnsi="Georgia" w:cs="Times New Roman"/>
          <w:color w:val="333333"/>
        </w:rPr>
        <w:t>under modern castle laws in most jurisdictions. Bob made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entry</w:t>
      </w:r>
      <w:r>
        <w:rPr>
          <w:rStyle w:val="apple-converted-space"/>
          <w:rFonts w:ascii="Georgia" w:hAnsi="Georgia" w:cs="Times New Roman"/>
          <w:color w:val="333333"/>
        </w:rPr>
        <w:t> </w:t>
      </w:r>
      <w:r>
        <w:rPr>
          <w:rFonts w:ascii="Georgia" w:hAnsi="Georgia" w:cs="Times New Roman"/>
          <w:color w:val="333333"/>
        </w:rPr>
        <w:t>into an</w:t>
      </w:r>
      <w:r>
        <w:rPr>
          <w:rStyle w:val="Strong"/>
          <w:rFonts w:ascii="Georgia" w:hAnsi="Georgia" w:cs="Times New Roman"/>
          <w:color w:val="333333"/>
          <w:bdr w:val="none" w:sz="0" w:space="0" w:color="auto" w:frame="1"/>
        </w:rPr>
        <w:t>occupied residence</w:t>
      </w:r>
      <w:r>
        <w:rPr>
          <w:rFonts w:ascii="Georgia" w:hAnsi="Georgia" w:cs="Times New Roman"/>
          <w:color w:val="333333"/>
        </w:rPr>
        <w:t xml:space="preserve">. It is difficult to identify individuals in the dark and to ascertain their motives for entering a residence without </w:t>
      </w:r>
      <w:r>
        <w:rPr>
          <w:rFonts w:ascii="Georgia" w:hAnsi="Georgia" w:cs="Times New Roman"/>
          <w:color w:val="333333"/>
        </w:rPr>
        <w:t>the owner’s consent. Thus it was</w:t>
      </w:r>
      <w:r>
        <w:rPr>
          <w:rStyle w:val="Emphasis"/>
          <w:rFonts w:ascii="Georgia" w:hAnsi="Georgia" w:cs="Times New Roman"/>
          <w:color w:val="333333"/>
          <w:bdr w:val="none" w:sz="0" w:space="0" w:color="auto" w:frame="1"/>
        </w:rPr>
        <w:t>objectively reasonable</w:t>
      </w:r>
      <w:r>
        <w:rPr>
          <w:rStyle w:val="apple-converted-space"/>
          <w:rFonts w:ascii="Georgia" w:hAnsi="Georgia" w:cs="Times New Roman"/>
          <w:color w:val="333333"/>
        </w:rPr>
        <w:t> </w:t>
      </w:r>
      <w:r>
        <w:rPr>
          <w:rFonts w:ascii="Georgia" w:hAnsi="Georgia" w:cs="Times New Roman"/>
          <w:color w:val="333333"/>
        </w:rPr>
        <w:t>for Nate to feel threatened by Bob’s presence and to use deadly force to protect his domicile and its residents. If Nate is successful with his defense, he will also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immune</w:t>
      </w:r>
      <w:r>
        <w:rPr>
          <w:rStyle w:val="apple-converted-space"/>
          <w:rFonts w:ascii="Georgia" w:hAnsi="Georgia" w:cs="Times New Roman"/>
          <w:color w:val="333333"/>
        </w:rPr>
        <w:t> </w:t>
      </w:r>
      <w:r>
        <w:rPr>
          <w:rFonts w:ascii="Georgia" w:hAnsi="Georgia" w:cs="Times New Roman"/>
          <w:color w:val="333333"/>
        </w:rPr>
        <w:t>from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civil suit</w:t>
      </w:r>
      <w:r>
        <w:rPr>
          <w:rStyle w:val="apple-converted-space"/>
          <w:rFonts w:ascii="Georgia" w:hAnsi="Georgia" w:cs="Times New Roman"/>
          <w:color w:val="333333"/>
        </w:rPr>
        <w:t> </w:t>
      </w:r>
      <w:r>
        <w:rPr>
          <w:rFonts w:ascii="Georgia" w:hAnsi="Georgia" w:cs="Times New Roman"/>
          <w:color w:val="333333"/>
        </w:rPr>
        <w:t>for damages if the castle law in his jurisdiction provides this immunity.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Change the example with Nate and Bob so that Bob enters the residence during the day, and Nate identifies him as his daughter’s boyfriend. Under these circumstances, the prosecution </w:t>
      </w:r>
      <w:r>
        <w:rPr>
          <w:rFonts w:ascii="Georgia" w:hAnsi="Georgia" w:cs="Times New Roman"/>
          <w:color w:val="333333"/>
        </w:rPr>
        <w:t>could rebut any presumption that Nate’s actions were objectively reasonable. A reasonable person would ask Bob why he was entering the residence before shooting and killing him. The trier of fact might determine that Nate’s intent was not to protect himsel</w:t>
      </w:r>
      <w:r>
        <w:rPr>
          <w:rFonts w:ascii="Georgia" w:hAnsi="Georgia" w:cs="Times New Roman"/>
          <w:color w:val="333333"/>
        </w:rPr>
        <w:t>f and his family, but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kill</w:t>
      </w:r>
      <w:r>
        <w:rPr>
          <w:rStyle w:val="apple-converted-space"/>
          <w:rFonts w:ascii="Georgia" w:hAnsi="Georgia" w:cs="Times New Roman"/>
          <w:color w:val="333333"/>
        </w:rPr>
        <w:t> </w:t>
      </w:r>
      <w:r>
        <w:rPr>
          <w:rFonts w:ascii="Georgia" w:hAnsi="Georgia" w:cs="Times New Roman"/>
          <w:color w:val="333333"/>
        </w:rPr>
        <w:t>Bob, which would be malice aforethought. If Nate’s actions are not justifiable by the defense of habitation, he could be charged with and convicted of first-degree murder in this situation.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Use of Force in Arrest and Apprehens</w:t>
      </w:r>
      <w:r>
        <w:rPr>
          <w:rFonts w:ascii="Calibri" w:eastAsia="Times New Roman" w:hAnsi="Calibri" w:cs="Times New Roman"/>
          <w:color w:val="333333"/>
          <w:sz w:val="28"/>
          <w:szCs w:val="28"/>
        </w:rPr>
        <w:t>ion of Criminal Suspects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Occasionally, law enforcement must 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to effectuate an arrest or apprehend a criminal suspect.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appropriate</w:t>
      </w:r>
      <w:r>
        <w:rPr>
          <w:rStyle w:val="apple-converted-space"/>
          <w:rFonts w:ascii="Georgia" w:hAnsi="Georgia" w:cs="Times New Roman"/>
          <w:color w:val="333333"/>
        </w:rPr>
        <w:t> </w:t>
      </w:r>
      <w:r>
        <w:rPr>
          <w:rFonts w:ascii="Georgia" w:hAnsi="Georgia" w:cs="Times New Roman"/>
          <w:color w:val="333333"/>
        </w:rPr>
        <w:t xml:space="preserve">use of force during an arrest or apprehension can operate as a defense to assault, battery, false imprisonment, </w:t>
      </w:r>
      <w:r>
        <w:rPr>
          <w:rFonts w:ascii="Georgia" w:hAnsi="Georgia" w:cs="Times New Roman"/>
          <w:color w:val="333333"/>
        </w:rPr>
        <w:t>kidnapping, and criminal homicide. At early common law, law enforcement could use reasonable, nondeadly force to arrest an individual for a misdemeanor and reasonable, even deadly force, to arrest an individual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felony. Modern law enforcement’s abil</w:t>
      </w:r>
      <w:r>
        <w:rPr>
          <w:rFonts w:ascii="Georgia" w:hAnsi="Georgia" w:cs="Times New Roman"/>
          <w:color w:val="333333"/>
        </w:rPr>
        <w:t>ity to use deadly force is governed by the US Constitution.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Supreme Court clarified the constitutional standard for law enforcement’s use of deadly force in</w:t>
      </w:r>
      <w:r>
        <w:rPr>
          <w:rStyle w:val="apple-converted-space"/>
          <w:rFonts w:ascii="Georgia" w:hAnsi="Georgia" w:cs="Times New Roman"/>
          <w:color w:val="333333"/>
        </w:rPr>
        <w:t> </w:t>
      </w:r>
      <w:hyperlink r:id="rId334" w:tgtFrame="_blank" w:history="1">
        <w:r>
          <w:rPr>
            <w:rStyle w:val="Emphasis"/>
            <w:rFonts w:ascii="Georgia" w:hAnsi="Georgia"/>
            <w:color w:val="2689C6"/>
            <w:u w:val="single"/>
            <w:bdr w:val="none" w:sz="0" w:space="0" w:color="auto" w:frame="1"/>
          </w:rPr>
          <w:t>Tennessee v. Garner</w:t>
        </w:r>
      </w:hyperlink>
      <w:r>
        <w:rPr>
          <w:rFonts w:ascii="Georgia" w:hAnsi="Georgia" w:cs="Times New Roman"/>
          <w:color w:val="333333"/>
        </w:rPr>
        <w:t>, 471 U.S. 1 (1985).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Garner</w:t>
      </w:r>
      <w:r>
        <w:rPr>
          <w:rFonts w:ascii="Georgia" w:hAnsi="Georgia" w:cs="Times New Roman"/>
          <w:color w:val="333333"/>
        </w:rPr>
        <w:t>, the Court invalidated a Tennessee statute that allowed law enforcement to exercise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degree of force to apprehend and arrest a fleeing felon. The law enforcement of</w:t>
      </w:r>
      <w:r>
        <w:rPr>
          <w:rFonts w:ascii="Georgia" w:hAnsi="Georgia" w:cs="Times New Roman"/>
          <w:color w:val="333333"/>
        </w:rPr>
        <w:t>ficer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Garner</w:t>
      </w:r>
      <w:r>
        <w:rPr>
          <w:rFonts w:ascii="Georgia" w:hAnsi="Georgia" w:cs="Times New Roman"/>
          <w:color w:val="333333"/>
        </w:rPr>
        <w:t>admitted that he shot and killed a suspect, reasonably believing he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unarmed</w:t>
      </w:r>
      <w:r>
        <w:rPr>
          <w:rFonts w:ascii="Georgia" w:hAnsi="Georgia" w:cs="Times New Roman"/>
          <w:color w:val="333333"/>
        </w:rPr>
        <w:t>. The Court held that the Fourth Amendment governed law enforcement’s use of deadly force in this situation because the use of deadly force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seizure</w:t>
      </w:r>
      <w:r>
        <w:rPr>
          <w:rFonts w:ascii="Georgia" w:hAnsi="Georgia" w:cs="Times New Roman"/>
          <w:color w:val="333333"/>
        </w:rPr>
        <w:t>. Thus law</w:t>
      </w:r>
      <w:r>
        <w:rPr>
          <w:rFonts w:ascii="Georgia" w:hAnsi="Georgia" w:cs="Times New Roman"/>
          <w:color w:val="333333"/>
        </w:rPr>
        <w:t xml:space="preserve"> enforcement’s use of deadly force must be scrutinized pursuant to the standard of constitutional</w:t>
      </w:r>
      <w:r>
        <w:rPr>
          <w:rStyle w:val="Emphasis"/>
          <w:rFonts w:ascii="Georgia" w:hAnsi="Georgia" w:cs="Times New Roman"/>
          <w:color w:val="333333"/>
          <w:bdr w:val="none" w:sz="0" w:space="0" w:color="auto" w:frame="1"/>
        </w:rPr>
        <w:t>reasonableness</w:t>
      </w:r>
      <w:r>
        <w:rPr>
          <w:rFonts w:ascii="Georgia" w:hAnsi="Georgia" w:cs="Times New Roman"/>
          <w:color w:val="333333"/>
        </w:rPr>
        <w:t>. According to the Court, the only constitutionally reasonable circumstances under which law enforcement can use deadly force to arrest or appreh</w:t>
      </w:r>
      <w:r>
        <w:rPr>
          <w:rFonts w:ascii="Georgia" w:hAnsi="Georgia" w:cs="Times New Roman"/>
          <w:color w:val="333333"/>
        </w:rPr>
        <w:t>end a fleeing felon is when law enforcement has probable cause to believe that the suspect poses a significant threat of death or serious physical injury to the officer or others.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Currently, most jurisdictions have statutes protecting law enforcement’s rea</w:t>
      </w:r>
      <w:r>
        <w:rPr>
          <w:rFonts w:ascii="Georgia" w:hAnsi="Georgia" w:cs="Times New Roman"/>
          <w:color w:val="333333"/>
        </w:rPr>
        <w:t>sonable use of force when effectuating an arrest or apprehending a fleeing suspect.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Garner</w:t>
      </w:r>
      <w:r>
        <w:rPr>
          <w:rFonts w:ascii="Georgia" w:hAnsi="Georgia" w:cs="Times New Roman"/>
          <w:color w:val="333333"/>
        </w:rPr>
        <w:t xml:space="preserve">, these statutes must restrict the lawful use of deadly force to potentially deadly situations. If a law enforcement officer exceeds the use of force permitted </w:t>
      </w:r>
      <w:r>
        <w:rPr>
          <w:rFonts w:ascii="Georgia" w:hAnsi="Georgia" w:cs="Times New Roman"/>
          <w:color w:val="333333"/>
        </w:rPr>
        <w:t>under the circumstances, the law enforcement officer could be prosecuted for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crime</w:t>
      </w:r>
      <w:r>
        <w:rPr>
          <w:rStyle w:val="apple-converted-space"/>
          <w:rFonts w:ascii="Georgia" w:hAnsi="Georgia" w:cs="Times New Roman"/>
          <w:color w:val="333333"/>
        </w:rPr>
        <w:t> </w:t>
      </w:r>
      <w:r>
        <w:rPr>
          <w:rFonts w:ascii="Georgia" w:hAnsi="Georgia" w:cs="Times New Roman"/>
          <w:color w:val="333333"/>
        </w:rPr>
        <w:t>or sued for</w:t>
      </w:r>
      <w:r>
        <w:rPr>
          <w:rStyle w:val="Emphasis"/>
          <w:rFonts w:ascii="Georgia" w:hAnsi="Georgia" w:cs="Times New Roman"/>
          <w:color w:val="333333"/>
          <w:bdr w:val="none" w:sz="0" w:space="0" w:color="auto" w:frame="1"/>
        </w:rPr>
        <w:t>civil damages</w:t>
      </w:r>
      <w:r>
        <w:rPr>
          <w:rStyle w:val="apple-converted-space"/>
          <w:rFonts w:ascii="Georgia" w:hAnsi="Georgia" w:cs="Times New Roman"/>
          <w:color w:val="333333"/>
        </w:rPr>
        <w:t> </w:t>
      </w:r>
      <w:r>
        <w:rPr>
          <w:rFonts w:ascii="Georgia" w:hAnsi="Georgia" w:cs="Times New Roman"/>
          <w:color w:val="333333"/>
        </w:rPr>
        <w:t>(or both).</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Reasonable Force by Law Enforcement to Arrest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Fonts w:ascii="Georgia" w:hAnsi="Georgia" w:cs="Times New Roman"/>
          <w:color w:val="333333"/>
        </w:rPr>
        <w:t>,</w:t>
      </w:r>
      <w:r>
        <w:rPr>
          <w:rStyle w:val="apple-converted-space"/>
          <w:rFonts w:ascii="Georgia" w:hAnsi="Georgia" w:cs="Times New Roman"/>
          <w:color w:val="333333"/>
        </w:rPr>
        <w:t> </w:t>
      </w:r>
      <w:r>
        <w:rPr>
          <w:rFonts w:ascii="Georgia" w:hAnsi="Georgia" w:cs="Times New Roman"/>
          <w:color w:val="2689C6"/>
          <w:bdr w:val="none" w:sz="0" w:space="0" w:color="auto" w:frame="1"/>
        </w:rPr>
        <w:t xml:space="preserve">Section 1.2.1 </w:t>
      </w:r>
      <w:r>
        <w:rPr>
          <w:rFonts w:ascii="Georgia" w:hAnsi="Georgia" w:cs="Times New Roman"/>
          <w:color w:val="2689C6"/>
          <w:bdr w:val="none" w:sz="0" w:space="0" w:color="auto" w:frame="1"/>
        </w:rPr>
        <w:t>"Example of Criminal Law Issues"</w:t>
      </w:r>
      <w:r>
        <w:rPr>
          <w:rFonts w:ascii="Georgia" w:hAnsi="Georgia" w:cs="Times New Roman"/>
          <w:color w:val="333333"/>
        </w:rPr>
        <w:t>. In that example, Linda puts a bra in her purse without paying for it at an expensive department store. When she attempts to leave the store, an alarm is activated. Linda begins sprinting down the street. Colin, a police of</w:t>
      </w:r>
      <w:r>
        <w:rPr>
          <w:rFonts w:ascii="Georgia" w:hAnsi="Georgia" w:cs="Times New Roman"/>
          <w:color w:val="333333"/>
        </w:rPr>
        <w:t>ficer, just happens to be driving by with the window of his patrol car open. He hears the store alarm, sees Linda running, and begins shooting at Linda from the car. Linda is shot in the leg and collapses. In this example, no facts exist to indicate that L</w:t>
      </w:r>
      <w:r>
        <w:rPr>
          <w:rFonts w:ascii="Georgia" w:hAnsi="Georgia" w:cs="Times New Roman"/>
          <w:color w:val="333333"/>
        </w:rPr>
        <w:t>inda poses a potentially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deadly</w:t>
      </w:r>
      <w:r>
        <w:rPr>
          <w:rStyle w:val="apple-converted-space"/>
          <w:rFonts w:ascii="Georgia" w:hAnsi="Georgia" w:cs="Times New Roman"/>
          <w:color w:val="333333"/>
        </w:rPr>
        <w:t> </w:t>
      </w:r>
      <w:r>
        <w:rPr>
          <w:rFonts w:ascii="Georgia" w:hAnsi="Georgia" w:cs="Times New Roman"/>
          <w:color w:val="333333"/>
        </w:rPr>
        <w:t>threat to Colin or others. The fact that Linda is running down the street and an alarm is going off does not demonstrate that Linda has committed a crime necessitating deadly force to arrest. Thus Colin can use only</w:t>
      </w:r>
      <w:r>
        <w:rPr>
          <w:rStyle w:val="Strong"/>
          <w:rFonts w:ascii="Georgia" w:hAnsi="Georgia" w:cs="Times New Roman"/>
          <w:color w:val="333333"/>
          <w:bdr w:val="none" w:sz="0" w:space="0" w:color="auto" w:frame="1"/>
        </w:rPr>
        <w:t>nondeadly</w:t>
      </w:r>
      <w:r>
        <w:rPr>
          <w:rStyle w:val="apple-converted-space"/>
          <w:rFonts w:ascii="Georgia" w:hAnsi="Georgia" w:cs="Times New Roman"/>
          <w:color w:val="333333"/>
        </w:rPr>
        <w:t> </w:t>
      </w:r>
      <w:r>
        <w:rPr>
          <w:rFonts w:ascii="Georgia" w:hAnsi="Georgia" w:cs="Times New Roman"/>
          <w:color w:val="333333"/>
        </w:rPr>
        <w:t>force to arrest Linda, such as his hands, or possibly a stun gun or Taser to subdue her. If Linda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unarmed</w:t>
      </w:r>
      <w:r>
        <w:rPr>
          <w:rStyle w:val="apple-converted-space"/>
          <w:rFonts w:ascii="Georgia" w:hAnsi="Georgia" w:cs="Times New Roman"/>
          <w:color w:val="333333"/>
        </w:rPr>
        <w:t> </w:t>
      </w:r>
      <w:r>
        <w:rPr>
          <w:rFonts w:ascii="Georgia" w:hAnsi="Georgia" w:cs="Times New Roman"/>
          <w:color w:val="333333"/>
        </w:rPr>
        <w:t>and Colin uses a firearm to subdue her, the utilization of deadly force is excessive under these circumstances and Colin has no defense to assault</w:t>
      </w:r>
      <w:r>
        <w:rPr>
          <w:rFonts w:ascii="Georgia" w:hAnsi="Georgia" w:cs="Times New Roman"/>
          <w:color w:val="333333"/>
        </w:rPr>
        <w:t xml:space="preserve"> with a deadly weapon or to attempted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this example and imagine that Colin pulls over and attempts to arrest Linda. Linda removes a gun from her purse. Under most modern statutes, Colin does not have a duty to retreat and can use deadly force</w:t>
      </w:r>
      <w:r>
        <w:rPr>
          <w:rFonts w:ascii="Georgia" w:hAnsi="Georgia" w:cs="Times New Roman"/>
          <w:color w:val="333333"/>
        </w:rPr>
        <w:t xml:space="preserve"> to arrest or apprehend Linda.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Garner</w:t>
      </w:r>
      <w:r>
        <w:rPr>
          <w:rFonts w:ascii="Georgia" w:hAnsi="Georgia" w:cs="Times New Roman"/>
          <w:color w:val="333333"/>
        </w:rPr>
        <w:t>, it is reasonable to believe that Linda poses a danger of death or serious bodily injury to Colin or others. Thus Colin can constitutionally use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deadly force</w:t>
      </w:r>
      <w:r>
        <w:rPr>
          <w:rStyle w:val="apple-converted-space"/>
          <w:rFonts w:ascii="Georgia" w:hAnsi="Georgia" w:cs="Times New Roman"/>
          <w:color w:val="333333"/>
        </w:rPr>
        <w:t> </w:t>
      </w:r>
      <w:r>
        <w:rPr>
          <w:rFonts w:ascii="Georgia" w:hAnsi="Georgia" w:cs="Times New Roman"/>
          <w:color w:val="333333"/>
        </w:rPr>
        <w:t>to protect himself and the public from harm in this si</w:t>
      </w:r>
      <w:r>
        <w:rPr>
          <w:rFonts w:ascii="Georgia" w:hAnsi="Georgia" w:cs="Times New Roman"/>
          <w:color w:val="333333"/>
        </w:rPr>
        <w:t>tuation. Note that Linda’s theft is probably a</w:t>
      </w:r>
      <w:r>
        <w:rPr>
          <w:rStyle w:val="Emphasis"/>
          <w:rFonts w:ascii="Georgia" w:hAnsi="Georgia" w:cs="Times New Roman"/>
          <w:color w:val="333333"/>
          <w:bdr w:val="none" w:sz="0" w:space="0" w:color="auto" w:frame="1"/>
        </w:rPr>
        <w:t>misdemeanor</w:t>
      </w:r>
      <w:r>
        <w:rPr>
          <w:rFonts w:ascii="Georgia" w:hAnsi="Georgia" w:cs="Times New Roman"/>
          <w:color w:val="333333"/>
        </w:rPr>
        <w:t>, not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felony</w:t>
      </w:r>
      <w:r>
        <w:rPr>
          <w:rFonts w:ascii="Georgia" w:hAnsi="Georgia" w:cs="Times New Roman"/>
          <w:color w:val="333333"/>
        </w:rPr>
        <w:t>. However, it is Linda’s exhibition of deadly force to resist arrest that triggers Colin’s deadly force response. Under these circumstances, Colin’s use of deadly force is justified and</w:t>
      </w:r>
      <w:r>
        <w:rPr>
          <w:rFonts w:ascii="Georgia" w:hAnsi="Georgia" w:cs="Times New Roman"/>
          <w:color w:val="333333"/>
        </w:rPr>
        <w:t xml:space="preserve"> can operate as a legal defense in a criminal prosecution or civil suit for damages.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Use-of-Force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5476875" cy="5924550"/>
            <wp:effectExtent l="0" t="0" r="9525" b="0"/>
            <wp:docPr id="59" name="Picture 50" descr="Macintosh HD:Users:lilakittredge:Desktop:storm-fig05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lilakittredge:Desktop:storm-fig05_005.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476875" cy="592455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Defense of others has the same elements as self-defense: the individual defended must be facing an unprovoked, imminent attack, and the defendant must use a reasonable de</w:t>
      </w:r>
      <w:r>
        <w:rPr>
          <w:rFonts w:ascii="Calibri" w:eastAsia="Times New Roman" w:hAnsi="Calibri" w:cs="Times New Roman"/>
          <w:color w:val="333333"/>
          <w:lang w:val="en"/>
        </w:rPr>
        <w:t>gree of force with a reasonable belief that force is necessary to repel the attack.</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Real property is land and anything permanently attached to it. Personal property is any movable object.</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can use nondeadly force to defend real or personal pro</w:t>
      </w:r>
      <w:r>
        <w:rPr>
          <w:rFonts w:ascii="Calibri" w:eastAsia="Times New Roman" w:hAnsi="Calibri" w:cs="Times New Roman"/>
          <w:color w:val="333333"/>
          <w:lang w:val="en"/>
        </w:rPr>
        <w:t>perty if the defendant has an objectively reasonable belief that an imminent threat of damage, destruction, or theft will occur.</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Property owners can use reasonable nondeadly force to eject a trespasser after first asking the trespasser to leave.</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Only nonde</w:t>
      </w:r>
      <w:r>
        <w:rPr>
          <w:rFonts w:ascii="Calibri" w:eastAsia="Times New Roman" w:hAnsi="Calibri" w:cs="Times New Roman"/>
          <w:color w:val="333333"/>
          <w:lang w:val="en"/>
        </w:rPr>
        <w:t>adly force may be used to defend property; deadly force may be used to defend habitation.</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can use deadly force to defend habitation under modern castle laws if an intruder enters occupied premises, and the defendant has an objectively reasona</w:t>
      </w:r>
      <w:r>
        <w:rPr>
          <w:rFonts w:ascii="Calibri" w:eastAsia="Times New Roman" w:hAnsi="Calibri" w:cs="Times New Roman"/>
          <w:color w:val="333333"/>
          <w:lang w:val="en"/>
        </w:rPr>
        <w:t>ble belief that the intruder will seriously injure or kill the occupants.</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Modern castle laws abolish the duty to retreat when inside the home, occasionally include a presumption that the defendant has an objectively reasonable belief the intruder is going </w:t>
      </w:r>
      <w:r>
        <w:rPr>
          <w:rFonts w:ascii="Calibri" w:eastAsia="Times New Roman" w:hAnsi="Calibri" w:cs="Times New Roman"/>
          <w:color w:val="333333"/>
          <w:lang w:val="en"/>
        </w:rPr>
        <w:t>to seriously injure or kill the occupants, and provide civil and criminal immunity from prosecution.</w:t>
      </w:r>
    </w:p>
    <w:p w:rsidR="00000000" w:rsidRDefault="00B60F14" w:rsidP="00B60F14">
      <w:pPr>
        <w:numPr>
          <w:ilvl w:val="0"/>
          <w:numId w:val="11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Use of deadly force by law enforcement is considered a seizure under the Fourth Amendment, so law enforcement cannot use </w:t>
      </w:r>
      <w:r>
        <w:rPr>
          <w:rFonts w:ascii="Calibri" w:eastAsia="Times New Roman" w:hAnsi="Calibri" w:cs="Times New Roman"/>
          <w:color w:val="333333"/>
          <w:lang w:val="en"/>
        </w:rPr>
        <w:t>deadly force to apprehend or arrest a criminal suspect unless there is probable cause to believe the suspect will inflict serious physical injury or death upon the officer or others.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w:t>
      </w:r>
      <w:r>
        <w:rPr>
          <w:rFonts w:ascii="Calibri" w:hAnsi="Calibri" w:cs="Times New Roman"/>
          <w:color w:val="333333"/>
          <w:lang w:val="en"/>
        </w:rPr>
        <w:t>swer key at the end of the chapter.</w:t>
      </w:r>
    </w:p>
    <w:p w:rsidR="00000000" w:rsidRDefault="00B60F14" w:rsidP="00B60F14">
      <w:pPr>
        <w:numPr>
          <w:ilvl w:val="0"/>
          <w:numId w:val="1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Melanie watches as Betty verbally abuses Colleen. Betty is a known bully who verbally abused Melanie in the past. Betty calls Colleen an expletive and gives her a firm shove. Melanie walks up behind Betty, removes a knif</w:t>
      </w:r>
      <w:r>
        <w:rPr>
          <w:rFonts w:ascii="Calibri" w:eastAsia="Times New Roman" w:hAnsi="Calibri" w:cs="Times New Roman"/>
          <w:color w:val="333333"/>
          <w:lang w:val="en"/>
        </w:rPr>
        <w:t>e from her pocket, and plunges the knife into Betty’s back. Betty suffers internal injuries and later dies. Can Melanie use defense of others as a defense to criminal homicide? Why or why not?</w:t>
      </w:r>
    </w:p>
    <w:p w:rsidR="00000000" w:rsidRDefault="00B60F14" w:rsidP="00B60F14">
      <w:pPr>
        <w:numPr>
          <w:ilvl w:val="0"/>
          <w:numId w:val="1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Commonwealth v. Alexander</w:t>
      </w:r>
      <w:r>
        <w:rPr>
          <w:rFonts w:ascii="Calibri" w:eastAsia="Times New Roman" w:hAnsi="Calibri" w:cs="Times New Roman"/>
          <w:color w:val="333333"/>
          <w:lang w:val="en"/>
        </w:rPr>
        <w:t>, 531 S.E.2d 567 (2000).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Alexander</w:t>
      </w:r>
      <w:r>
        <w:rPr>
          <w:rFonts w:ascii="Calibri" w:eastAsia="Times New Roman" w:hAnsi="Calibri" w:cs="Times New Roman"/>
          <w:color w:val="333333"/>
          <w:lang w:val="en"/>
        </w:rPr>
        <w:t>, the defendant was convicted of brandishing a weapon when he pointed an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unloaded</w:t>
      </w:r>
      <w:r>
        <w:rPr>
          <w:rFonts w:ascii="Calibri" w:eastAsia="Times New Roman" w:hAnsi="Calibri" w:cs="Times New Roman"/>
          <w:color w:val="333333"/>
          <w:lang w:val="en"/>
        </w:rPr>
        <w:t xml:space="preserve">rifle at an individual who was repossessing his vehicle in an aggressive and belligerent manner. Did the Supreme Court of Virginia uphold the defendant’s conviction? </w:t>
      </w:r>
      <w:r>
        <w:rPr>
          <w:rFonts w:ascii="Calibri" w:eastAsia="Times New Roman" w:hAnsi="Calibri" w:cs="Times New Roman"/>
          <w:color w:val="333333"/>
          <w:lang w:val="en"/>
        </w:rPr>
        <w:t>The case is available at this link:</w:t>
      </w:r>
      <w:r>
        <w:rPr>
          <w:rStyle w:val="apple-converted-space"/>
          <w:rFonts w:ascii="Calibri" w:eastAsia="Times New Roman" w:hAnsi="Calibri" w:cs="Times New Roman"/>
          <w:color w:val="333333"/>
          <w:lang w:val="en"/>
        </w:rPr>
        <w:t> </w:t>
      </w:r>
      <w:hyperlink r:id="rId336" w:tgtFrame="_blank" w:history="1">
        <w:r>
          <w:rPr>
            <w:rStyle w:val="Hyperlink"/>
            <w:rFonts w:ascii="Calibri" w:eastAsia="Times New Roman" w:hAnsi="Calibri" w:cs="Times New Roman"/>
            <w:color w:val="2689C6"/>
            <w:bdr w:val="none" w:sz="0" w:space="0" w:color="auto" w:frame="1"/>
            <w:lang w:val="en"/>
          </w:rPr>
          <w:t>http://caselaw.findlaw.com/va-supreme-court/1454888.html</w:t>
        </w:r>
      </w:hyperlink>
      <w:r>
        <w:rPr>
          <w:rFonts w:ascii="Calibri" w:eastAsia="Times New Roman" w:hAnsi="Calibri" w:cs="Times New Roman"/>
          <w:color w:val="333333"/>
          <w:lang w:val="en"/>
        </w:rPr>
        <w:t>.</w:t>
      </w:r>
    </w:p>
    <w:p w:rsidR="00000000" w:rsidRDefault="00B60F14" w:rsidP="00B60F14">
      <w:pPr>
        <w:numPr>
          <w:ilvl w:val="0"/>
          <w:numId w:val="1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Dutton v. Hayes-Pupko</w:t>
      </w:r>
      <w:r>
        <w:rPr>
          <w:rFonts w:ascii="Calibri" w:eastAsia="Times New Roman" w:hAnsi="Calibri" w:cs="Times New Roman"/>
          <w:color w:val="333333"/>
          <w:lang w:val="en"/>
        </w:rPr>
        <w:t>, No. 03-06-00438 (2008).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Dutton</w:t>
      </w:r>
      <w:r>
        <w:rPr>
          <w:rFonts w:ascii="Calibri" w:eastAsia="Times New Roman" w:hAnsi="Calibri" w:cs="Times New Roman"/>
          <w:color w:val="333333"/>
          <w:lang w:val="en"/>
        </w:rPr>
        <w:t>, a law enforcem</w:t>
      </w:r>
      <w:r>
        <w:rPr>
          <w:rFonts w:ascii="Calibri" w:eastAsia="Times New Roman" w:hAnsi="Calibri" w:cs="Times New Roman"/>
          <w:color w:val="333333"/>
          <w:lang w:val="en"/>
        </w:rPr>
        <w:t>ent officer asked the victim for her name and date of birth after she allegedly sprayed her neighbors with a hose. The victim refused to respond, and the law enforcement officer handcuffed her and forced her into his vehicle, injuring her wrist. The victim</w:t>
      </w:r>
      <w:r>
        <w:rPr>
          <w:rFonts w:ascii="Calibri" w:eastAsia="Times New Roman" w:hAnsi="Calibri" w:cs="Times New Roman"/>
          <w:color w:val="333333"/>
          <w:lang w:val="en"/>
        </w:rPr>
        <w:t xml:space="preserve"> sued for use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excessive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force in arrest. Did the Texas Court of Appeals hold that the victim had the right to sue the officer for use of excessive force in arrest? The case is available at this link:</w:t>
      </w:r>
      <w:hyperlink r:id="rId337" w:tgtFrame="_blank" w:history="1">
        <w:r>
          <w:rPr>
            <w:rStyle w:val="Hyperlink"/>
            <w:rFonts w:ascii="Calibri" w:eastAsia="Times New Roman" w:hAnsi="Calibri" w:cs="Times New Roman"/>
            <w:color w:val="2689C6"/>
            <w:bdr w:val="none" w:sz="0" w:space="0" w:color="auto" w:frame="1"/>
            <w:lang w:val="en"/>
          </w:rPr>
          <w:t>http://scholar.google.com/scholar_case?case=17543977294597089197&amp;q= Dutton+v.+Hayes-Pupko&amp;hl=en&amp;as_sdt=2,5&amp;as_vis=1</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84"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People v. Kurr</w:t>
      </w:r>
      <w:r>
        <w:rPr>
          <w:rFonts w:ascii="Calibri" w:hAnsi="Calibri"/>
          <w:color w:val="333333"/>
          <w:bdr w:val="none" w:sz="0" w:space="0" w:color="auto" w:frame="1"/>
        </w:rPr>
        <w:t>, 654 N.W.2d 651 (2002), accessed November 14, 2010,</w:t>
      </w:r>
      <w:hyperlink r:id="rId338" w:tgtFrame="_blank" w:history="1">
        <w:r>
          <w:rPr>
            <w:rStyle w:val="Hyperlink"/>
            <w:rFonts w:ascii="Calibri" w:hAnsi="Calibri"/>
            <w:color w:val="2689C6"/>
            <w:bdr w:val="none" w:sz="0" w:space="0" w:color="auto" w:frame="1"/>
          </w:rPr>
          <w:t>http://scholar.google.com/scholar_case?case=14992698629411781257&amp;hl=en&amp;as_sdt=2&amp;as_vis=1&amp;oi=scholarr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Commonwealth v. Miranda</w:t>
      </w:r>
      <w:r>
        <w:rPr>
          <w:rFonts w:ascii="Calibri" w:hAnsi="Calibri"/>
          <w:color w:val="333333"/>
          <w:bdr w:val="none" w:sz="0" w:space="0" w:color="auto" w:frame="1"/>
        </w:rPr>
        <w:t>, No. 08-P-2094 (2010), accessed November 14, 2010,</w:t>
      </w:r>
      <w:hyperlink r:id="rId339" w:tgtFrame="_blank" w:history="1">
        <w:r>
          <w:rPr>
            <w:rStyle w:val="Hyperlink"/>
            <w:rFonts w:ascii="Calibri" w:hAnsi="Calibri"/>
            <w:color w:val="2689C6"/>
            <w:bdr w:val="none" w:sz="0" w:space="0" w:color="auto" w:frame="1"/>
          </w:rPr>
          <w:t>http://www.socialaw.com/slip.htm?cid=19939&amp;sid=119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 xml:space="preserve">California Criminal Jury Instructions No. 3476, accessed November 15, </w:t>
      </w:r>
      <w:r>
        <w:rPr>
          <w:rFonts w:ascii="Calibri" w:hAnsi="Calibri"/>
          <w:color w:val="333333"/>
          <w:bdr w:val="none" w:sz="0" w:space="0" w:color="auto" w:frame="1"/>
        </w:rPr>
        <w:t>2010,</w:t>
      </w:r>
      <w:hyperlink r:id="rId340" w:tgtFrame="_blank" w:history="1">
        <w:r>
          <w:rPr>
            <w:rStyle w:val="Hyperlink"/>
            <w:rFonts w:ascii="Calibri" w:hAnsi="Calibri"/>
            <w:color w:val="2689C6"/>
            <w:bdr w:val="none" w:sz="0" w:space="0" w:color="auto" w:frame="1"/>
          </w:rPr>
          <w:t>http://www.justia.com/criminal/docs/calcrim/3400/3476.html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K.S.A. § 21-3213, accessed November 15, 2010,</w:t>
      </w:r>
      <w:hyperlink r:id="rId341" w:tgtFrame="_blank" w:history="1">
        <w:r>
          <w:rPr>
            <w:rStyle w:val="Hyperlink"/>
            <w:rFonts w:ascii="Calibri" w:hAnsi="Calibri"/>
            <w:color w:val="2689C6"/>
            <w:bdr w:val="none" w:sz="0" w:space="0" w:color="auto" w:frame="1"/>
          </w:rPr>
          <w:t>http://kansasstatutes.lesterama.org/Chapter_21/Article_32/21-3213.html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Conn. Gen. Stat. § 53a-21, accessed November 15, 2010,</w:t>
      </w:r>
      <w:hyperlink r:id="rId342" w:anchor="Sec53a-21.htm" w:tgtFrame="_blank" w:history="1">
        <w:r>
          <w:rPr>
            <w:rStyle w:val="Hyperlink"/>
            <w:rFonts w:ascii="Calibri" w:hAnsi="Calibri"/>
            <w:color w:val="2689C6"/>
            <w:bdr w:val="none" w:sz="0" w:space="0" w:color="auto" w:frame="1"/>
          </w:rPr>
          <w:t>http://www.cga.ct.gov/2009/pub/chap951.htm#Sec53a-21.htm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Fla. Stat. Ann. § 776.031, accessed November 16, 2010,</w:t>
      </w:r>
      <w:hyperlink r:id="rId343" w:tgtFrame="_blank" w:history="1">
        <w:r>
          <w:rPr>
            <w:rStyle w:val="Hyperlink"/>
            <w:rFonts w:ascii="Calibri" w:hAnsi="Calibri"/>
            <w:color w:val="2689C6"/>
            <w:bdr w:val="none" w:sz="0" w:space="0" w:color="auto" w:frame="1"/>
          </w:rPr>
          <w:t>http://law.justia.com/florida/codes/2007/TitleXLVI/chapter776/776_031.html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N.J. Stat. § 2C:3-6, accessed November 15, 2010,</w:t>
      </w:r>
      <w:r>
        <w:rPr>
          <w:rStyle w:val="apple-converted-space"/>
          <w:rFonts w:ascii="Calibri" w:hAnsi="Calibri"/>
          <w:color w:val="333333"/>
          <w:bdr w:val="none" w:sz="0" w:space="0" w:color="auto" w:frame="1"/>
        </w:rPr>
        <w:t> </w:t>
      </w:r>
      <w:hyperlink r:id="rId344" w:tgtFrame="_blank" w:history="1">
        <w:r>
          <w:rPr>
            <w:rStyle w:val="Hyperlink"/>
            <w:rFonts w:ascii="Calibri" w:hAnsi="Calibri"/>
            <w:color w:val="2689C6"/>
            <w:bdr w:val="none" w:sz="0" w:space="0" w:color="auto" w:frame="1"/>
          </w:rPr>
          <w:t>http://law.onecle.com/new-jersey/2c-the-new-jersey-code-of-criminal-justice/3-6.html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Iowa Code § 704.4, accessed November 15, 2010,</w:t>
      </w:r>
      <w:r>
        <w:rPr>
          <w:rStyle w:val="apple-converted-space"/>
          <w:rFonts w:ascii="Calibri" w:hAnsi="Calibri"/>
          <w:color w:val="333333"/>
          <w:bdr w:val="none" w:sz="0" w:space="0" w:color="auto" w:frame="1"/>
        </w:rPr>
        <w:t> </w:t>
      </w:r>
      <w:hyperlink r:id="rId345" w:anchor="704.4" w:tgtFrame="_blank" w:history="1">
        <w:r>
          <w:rPr>
            <w:rStyle w:val="Hyperlink"/>
            <w:rFonts w:ascii="Calibri" w:hAnsi="Calibri"/>
            <w:color w:val="2689C6"/>
            <w:bdr w:val="none" w:sz="0" w:space="0" w:color="auto" w:frame="1"/>
          </w:rPr>
          <w:t>http://coolice.legis.state.ia.us/cool-ice/default.asp?category=billinfo&amp;service=iowacode&amp;ga=83&amp;input=704#704.4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State v. Curley</w:t>
      </w:r>
      <w:r>
        <w:rPr>
          <w:rFonts w:ascii="Calibri" w:hAnsi="Calibri"/>
          <w:color w:val="333333"/>
          <w:bdr w:val="none" w:sz="0" w:space="0" w:color="auto" w:frame="1"/>
        </w:rPr>
        <w:t>, Docket # 0000011.WA (Wash. App. 2010), accessed November 15, 2010,</w:t>
      </w:r>
      <w:hyperlink r:id="rId346" w:tgtFrame="_blank" w:history="1">
        <w:r>
          <w:rPr>
            <w:rStyle w:val="Hyperlink"/>
            <w:rFonts w:ascii="Calibri" w:hAnsi="Calibri"/>
            <w:color w:val="2689C6"/>
            <w:bdr w:val="none" w:sz="0" w:space="0" w:color="auto" w:frame="1"/>
          </w:rPr>
          <w:t>http://scholar.google.com/scholar_case?case=11648057948374905030&amp;q= State+v.+Curley&amp;hl=en&amp;as_sdt=2,5&amp;as_ylo=2009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Colo. Rev. Stat. Ann. § 18-1-</w:t>
      </w:r>
      <w:r>
        <w:rPr>
          <w:rFonts w:ascii="Calibri" w:hAnsi="Calibri"/>
          <w:color w:val="333333"/>
          <w:bdr w:val="none" w:sz="0" w:space="0" w:color="auto" w:frame="1"/>
        </w:rPr>
        <w:t>704.5, accessed November 16, 2010,</w:t>
      </w:r>
      <w:hyperlink r:id="rId347" w:tgtFrame="_blank" w:history="1">
        <w:r>
          <w:rPr>
            <w:rStyle w:val="Hyperlink"/>
            <w:rFonts w:ascii="Calibri" w:hAnsi="Calibri"/>
            <w:color w:val="2689C6"/>
            <w:bdr w:val="none" w:sz="0" w:space="0" w:color="auto" w:frame="1"/>
          </w:rPr>
          <w:t>http://www.co.jefferson.co.us/jeffco/sheriff_uploads/revised_statutes.htm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Fla. Stat. Ann. § 776.013, accessed Nove</w:t>
      </w:r>
      <w:r>
        <w:rPr>
          <w:rFonts w:ascii="Calibri" w:hAnsi="Calibri"/>
          <w:color w:val="333333"/>
          <w:bdr w:val="none" w:sz="0" w:space="0" w:color="auto" w:frame="1"/>
        </w:rPr>
        <w:t>mber 16, 2010,</w:t>
      </w:r>
      <w:hyperlink r:id="rId348" w:tgtFrame="_blank" w:history="1">
        <w:r>
          <w:rPr>
            <w:rStyle w:val="Hyperlink"/>
            <w:rFonts w:ascii="Calibri" w:hAnsi="Calibri"/>
            <w:color w:val="2689C6"/>
            <w:bdr w:val="none" w:sz="0" w:space="0" w:color="auto" w:frame="1"/>
          </w:rPr>
          <w:t>http://law.onecle.com/florida/crimes/776.013.html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Fla. Stat. Ann. § 776.013, accessed November 16, 2010,</w:t>
      </w:r>
      <w:hyperlink r:id="rId349" w:tgtFrame="_blank" w:history="1">
        <w:r>
          <w:rPr>
            <w:rStyle w:val="Hyperlink"/>
            <w:rFonts w:ascii="Calibri" w:hAnsi="Calibri"/>
            <w:color w:val="2689C6"/>
            <w:bdr w:val="none" w:sz="0" w:space="0" w:color="auto" w:frame="1"/>
          </w:rPr>
          <w:t>http://law.onecle.com/florida/crimes/776.013.html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People v. Ceballos</w:t>
      </w:r>
      <w:r>
        <w:rPr>
          <w:rFonts w:ascii="Calibri" w:hAnsi="Calibri"/>
          <w:color w:val="333333"/>
          <w:bdr w:val="none" w:sz="0" w:space="0" w:color="auto" w:frame="1"/>
        </w:rPr>
        <w:t>, 526 P.2d 241 (1974), accessed November 16, 2010,</w:t>
      </w:r>
      <w:hyperlink r:id="rId350" w:tgtFrame="_blank" w:history="1">
        <w:r>
          <w:rPr>
            <w:rStyle w:val="Hyperlink"/>
            <w:rFonts w:ascii="Calibri" w:hAnsi="Calibri"/>
            <w:color w:val="2689C6"/>
            <w:bdr w:val="none" w:sz="0" w:space="0" w:color="auto" w:frame="1"/>
          </w:rPr>
          <w:t>http://wings.buffalo.edu/law/bclc/web/calceballos.htm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Or. Rev. Stat. § 161.225, accessed November 16, 2010,</w:t>
      </w:r>
      <w:hyperlink r:id="rId351" w:tgtFrame="_blank" w:history="1">
        <w:r>
          <w:rPr>
            <w:rStyle w:val="Hyperlink"/>
            <w:rFonts w:ascii="Calibri" w:hAnsi="Calibri"/>
            <w:color w:val="2689C6"/>
            <w:bdr w:val="none" w:sz="0" w:space="0" w:color="auto" w:frame="1"/>
          </w:rPr>
          <w:t>http://www.leg.state.or.us/ors/161.html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 xml:space="preserve">Alaska Stat. § 11.81.335(b), </w:t>
      </w:r>
      <w:r>
        <w:rPr>
          <w:rFonts w:ascii="Calibri" w:hAnsi="Calibri"/>
          <w:color w:val="333333"/>
          <w:bdr w:val="none" w:sz="0" w:space="0" w:color="auto" w:frame="1"/>
        </w:rPr>
        <w:t>accessed November 16, 2010,</w:t>
      </w:r>
      <w:hyperlink r:id="rId352" w:tgtFrame="_blank" w:history="1">
        <w:r>
          <w:rPr>
            <w:rStyle w:val="Hyperlink"/>
            <w:rFonts w:ascii="Calibri" w:hAnsi="Calibri"/>
            <w:color w:val="2689C6"/>
            <w:bdr w:val="none" w:sz="0" w:space="0" w:color="auto" w:frame="1"/>
          </w:rPr>
          <w:t>http://touchngo.com/lglcntr/akstats/Statutes/Title11/Chapter81/Section335.htm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Fla. Stat. Ann. § 776.013, accessed Nov</w:t>
      </w:r>
      <w:r>
        <w:rPr>
          <w:rFonts w:ascii="Calibri" w:hAnsi="Calibri"/>
          <w:color w:val="333333"/>
          <w:bdr w:val="none" w:sz="0" w:space="0" w:color="auto" w:frame="1"/>
        </w:rPr>
        <w:t>ember 16, 2010,</w:t>
      </w:r>
      <w:hyperlink r:id="rId353" w:tgtFrame="_blank" w:history="1">
        <w:r>
          <w:rPr>
            <w:rStyle w:val="Hyperlink"/>
            <w:rFonts w:ascii="Calibri" w:hAnsi="Calibri"/>
            <w:color w:val="2689C6"/>
            <w:bdr w:val="none" w:sz="0" w:space="0" w:color="auto" w:frame="1"/>
          </w:rPr>
          <w:t>http://law.onecle.com/florida/crimes/776.013.html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Defenses Based on Choice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1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Ascertain the three elements required for the choice of evils defense.</w:t>
      </w:r>
    </w:p>
    <w:p w:rsidR="00000000" w:rsidRDefault="00B60F14" w:rsidP="00B60F14">
      <w:pPr>
        <w:numPr>
          <w:ilvl w:val="0"/>
          <w:numId w:val="11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choice of evils defense and the duress defense.</w:t>
      </w:r>
    </w:p>
    <w:p w:rsidR="00000000" w:rsidRDefault="00B60F14" w:rsidP="00B60F14">
      <w:pPr>
        <w:numPr>
          <w:ilvl w:val="0"/>
          <w:numId w:val="11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one crime that is not justifiable by the choice of evils defense or the duress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Occasionally, th</w:t>
      </w:r>
      <w:r>
        <w:rPr>
          <w:rFonts w:ascii="Georgia" w:hAnsi="Georgia" w:cs="Times New Roman"/>
          <w:color w:val="333333"/>
          <w:sz w:val="18"/>
          <w:szCs w:val="18"/>
        </w:rPr>
        <w:t>e law protects a defendant from criminal responsibility when the defendant has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no choice</w:t>
      </w:r>
      <w:r>
        <w:rPr>
          <w:rStyle w:val="apple-converted-space"/>
          <w:rFonts w:ascii="Georgia" w:hAnsi="Georgia" w:cs="Times New Roman"/>
          <w:color w:val="333333"/>
          <w:sz w:val="18"/>
          <w:szCs w:val="18"/>
        </w:rPr>
        <w:t> </w:t>
      </w:r>
      <w:r>
        <w:rPr>
          <w:rFonts w:ascii="Georgia" w:hAnsi="Georgia" w:cs="Times New Roman"/>
          <w:color w:val="333333"/>
          <w:sz w:val="18"/>
          <w:szCs w:val="18"/>
        </w:rPr>
        <w:t>but to commit the crime. In this section, we review the choice of evils and duress defenses.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Choice of Evils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choice of evils defense</w:t>
      </w:r>
      <w:r>
        <w:rPr>
          <w:rStyle w:val="apple-converted-space"/>
          <w:rFonts w:ascii="Georgia" w:hAnsi="Georgia" w:cs="Times New Roman"/>
          <w:color w:val="333333"/>
        </w:rPr>
        <w:t> </w:t>
      </w:r>
      <w:r>
        <w:rPr>
          <w:rFonts w:ascii="Georgia" w:hAnsi="Georgia" w:cs="Times New Roman"/>
          <w:color w:val="333333"/>
        </w:rPr>
        <w:t xml:space="preserve">(called the necessity defense in some jurisdictions) protects a defendant from criminal responsibility when the defendant commits a crime to avoid a greater, imminent harm. Under the Model Penal Code, “[c]onduct which the actor believes to be necessary to </w:t>
      </w:r>
      <w:r>
        <w:rPr>
          <w:rFonts w:ascii="Georgia" w:hAnsi="Georgia" w:cs="Times New Roman"/>
          <w:color w:val="333333"/>
        </w:rPr>
        <w:t>avoid harm or evil…is justifiable, provided that: (a) the harm or evil sought to be avoided by such conduct is greater than that sought to be prevented by the law defining the offense charged” (Model Penal Code § 3.02(1)(a)). The choice of evils defense ca</w:t>
      </w:r>
      <w:r>
        <w:rPr>
          <w:rFonts w:ascii="Georgia" w:hAnsi="Georgia" w:cs="Times New Roman"/>
          <w:color w:val="333333"/>
        </w:rPr>
        <w:t>n be statutory or common-law, perfect or imperfect, depending on the 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choice of evils defense generally requires three elements. First, there must be more than one harm that will occur under the circumstances. Usually, the harms are the pr</w:t>
      </w:r>
      <w:r>
        <w:rPr>
          <w:rFonts w:ascii="Georgia" w:hAnsi="Georgia" w:cs="Times New Roman"/>
          <w:color w:val="333333"/>
        </w:rPr>
        <w:t>oduct of nature, or are circumstances beyond the defendant’s control.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Second, the harms must be ranked, with one of the harms ranked more severe than the other. The ranking is </w:t>
      </w:r>
      <w:r>
        <w:rPr>
          <w:rFonts w:ascii="Georgia" w:hAnsi="Georgia" w:cs="Times New Roman"/>
          <w:color w:val="333333"/>
        </w:rPr>
        <w:t>generally up to the legislature or common law. In many jurisdictions, the loss of life is never justifiable under this defense and cannot be ranked lower than any other harm.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Third, the defendant must have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objectively reasonable</w:t>
      </w:r>
      <w:r>
        <w:rPr>
          <w:rStyle w:val="apple-converted-space"/>
          <w:rFonts w:ascii="Georgia" w:hAnsi="Georgia" w:cs="Times New Roman"/>
          <w:color w:val="333333"/>
        </w:rPr>
        <w:t> </w:t>
      </w:r>
      <w:r>
        <w:rPr>
          <w:rFonts w:ascii="Georgia" w:hAnsi="Georgia" w:cs="Times New Roman"/>
          <w:color w:val="333333"/>
        </w:rPr>
        <w:t>belief that the grea</w:t>
      </w:r>
      <w:r>
        <w:rPr>
          <w:rFonts w:ascii="Georgia" w:hAnsi="Georgia" w:cs="Times New Roman"/>
          <w:color w:val="333333"/>
        </w:rPr>
        <w:t>ter harm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and can only be avoided by committing the crime that results in the lesser harm.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Kentucky Revised Statutes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5238750"/>
            <wp:effectExtent l="0" t="0" r="9525" b="0"/>
            <wp:docPr id="61" name="Picture 52" descr="Macintosh HD:Users:lilakittredge:Desktop:storm-fig05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lilakittredge:Desktop:storm-fig05_006.jpe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476875" cy="5238750"/>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choice of evils defense is rarely used and is generally only a defense to the loss or destruction of property. When the defense is perfect, it results in an acquittal. When the defense is imperfect, it results in a reduction in sentence or the defendan</w:t>
      </w:r>
      <w:r>
        <w:rPr>
          <w:rFonts w:ascii="Georgia" w:hAnsi="Georgia" w:cs="Times New Roman"/>
          <w:color w:val="333333"/>
          <w:lang w:val="en"/>
        </w:rPr>
        <w:t>t’s conviction of a lesser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the Choice of Evils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Tamara gets lost while hiking in a remote, mountainous area. After wandering around for hours with the temperature dropping, Tamara finds a locked cabin. Tamara breaks a window and </w:t>
      </w:r>
      <w:r>
        <w:rPr>
          <w:rFonts w:ascii="Georgia" w:hAnsi="Georgia" w:cs="Times New Roman"/>
          <w:color w:val="333333"/>
          <w:lang w:val="en"/>
        </w:rPr>
        <w:t>climbs inside. Once inside, Tamara prepares some canned chili, drinks tap water, and uses the telephone to call law enforcement. Tamara could probably plead and prove choice of evils as a defense to burglary and theft in many jurisdictions. Tamara was conf</w:t>
      </w:r>
      <w:r>
        <w:rPr>
          <w:rFonts w:ascii="Georgia" w:hAnsi="Georgia" w:cs="Times New Roman"/>
          <w:color w:val="333333"/>
          <w:lang w:val="en"/>
        </w:rPr>
        <w:t>ronted with two harms: harm to her personal safety and well-being and harm to the real and personal property of another. The harm to Tamara’s health and safety is ranked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more severe</w:t>
      </w:r>
      <w:r>
        <w:rPr>
          <w:rStyle w:val="apple-converted-space"/>
          <w:rFonts w:ascii="Georgia" w:hAnsi="Georgia" w:cs="Times New Roman"/>
          <w:color w:val="333333"/>
          <w:lang w:val="en"/>
        </w:rPr>
        <w:t> </w:t>
      </w:r>
      <w:r>
        <w:rPr>
          <w:rFonts w:ascii="Georgia" w:hAnsi="Georgia" w:cs="Times New Roman"/>
          <w:color w:val="333333"/>
          <w:lang w:val="en"/>
        </w:rPr>
        <w:t>than the minimal harm to property. It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objectively reasonable</w:t>
      </w:r>
      <w:r>
        <w:rPr>
          <w:rStyle w:val="apple-converted-space"/>
          <w:rFonts w:ascii="Georgia" w:hAnsi="Georgia" w:cs="Times New Roman"/>
          <w:color w:val="333333"/>
          <w:lang w:val="en"/>
        </w:rPr>
        <w:t> </w:t>
      </w:r>
      <w:r>
        <w:rPr>
          <w:rFonts w:ascii="Georgia" w:hAnsi="Georgia" w:cs="Times New Roman"/>
          <w:color w:val="333333"/>
          <w:lang w:val="en"/>
        </w:rPr>
        <w:t>to break i</w:t>
      </w:r>
      <w:r>
        <w:rPr>
          <w:rFonts w:ascii="Georgia" w:hAnsi="Georgia" w:cs="Times New Roman"/>
          <w:color w:val="333333"/>
          <w:lang w:val="en"/>
        </w:rPr>
        <w:t>nto and enter a cabin and use some of the supplies inside to prevent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imminent</w:t>
      </w:r>
      <w:r>
        <w:rPr>
          <w:rStyle w:val="apple-converted-space"/>
          <w:rFonts w:ascii="Georgia" w:hAnsi="Georgia" w:cs="Times New Roman"/>
          <w:color w:val="333333"/>
          <w:lang w:val="en"/>
        </w:rPr>
        <w:t> </w:t>
      </w:r>
      <w:r>
        <w:rPr>
          <w:rFonts w:ascii="Georgia" w:hAnsi="Georgia" w:cs="Times New Roman"/>
          <w:color w:val="333333"/>
          <w:lang w:val="en"/>
        </w:rPr>
        <w:t xml:space="preserve">injury or death. Thus although Tamara committed burglary and theft in many jurisdictions, she did so with the reasonable belief that she was saving her own life. A trier of fact </w:t>
      </w:r>
      <w:r>
        <w:rPr>
          <w:rFonts w:ascii="Georgia" w:hAnsi="Georgia" w:cs="Times New Roman"/>
          <w:color w:val="333333"/>
          <w:lang w:val="en"/>
        </w:rPr>
        <w:t>could find that the harm avoided by Tamara’s actions was greater than the harm caused by the burglary and theft, and Tamara could be acquitted, or have her sentence or crime reduced, depending on the 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Change the facts in the preceding example,</w:t>
      </w:r>
      <w:r>
        <w:rPr>
          <w:rFonts w:ascii="Georgia" w:hAnsi="Georgia" w:cs="Times New Roman"/>
          <w:color w:val="333333"/>
          <w:lang w:val="en"/>
        </w:rPr>
        <w:t xml:space="preserve"> and imagine that Tamara steals money and jewelry in addition to the chili and tap water. Tamara could not successfully prove the defense of choice of evils to this additional theft. No harm was avoided by Tamara’s theft of the money and jewelry. Thus choi</w:t>
      </w:r>
      <w:r>
        <w:rPr>
          <w:rFonts w:ascii="Georgia" w:hAnsi="Georgia" w:cs="Times New Roman"/>
          <w:color w:val="333333"/>
          <w:lang w:val="en"/>
        </w:rPr>
        <w:t>ce of evils cannot justify this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Change the facts in the preceding example, and imagine that Tamara kills the cabin’s owner because he refuses to allow her to enter. Tamara could not successfully prove the defense of choice of evils under these circu</w:t>
      </w:r>
      <w:r>
        <w:rPr>
          <w:rFonts w:ascii="Georgia" w:hAnsi="Georgia" w:cs="Times New Roman"/>
          <w:color w:val="333333"/>
          <w:lang w:val="en"/>
        </w:rPr>
        <w:t>mstances. Tamara’s life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 more important</w:t>
      </w:r>
      <w:r>
        <w:rPr>
          <w:rStyle w:val="apple-converted-space"/>
          <w:rFonts w:ascii="Georgia" w:hAnsi="Georgia" w:cs="Times New Roman"/>
          <w:color w:val="333333"/>
          <w:lang w:val="en"/>
        </w:rPr>
        <w:t> </w:t>
      </w:r>
      <w:r>
        <w:rPr>
          <w:rFonts w:ascii="Georgia" w:hAnsi="Georgia" w:cs="Times New Roman"/>
          <w:color w:val="333333"/>
          <w:lang w:val="en"/>
        </w:rPr>
        <w:t>than the cabin owner’s. Thus Tamara cannot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rank</w:t>
      </w:r>
      <w:r>
        <w:rPr>
          <w:rStyle w:val="apple-converted-space"/>
          <w:rFonts w:ascii="Georgia" w:hAnsi="Georgia" w:cs="Times New Roman"/>
          <w:color w:val="333333"/>
          <w:lang w:val="en"/>
        </w:rPr>
        <w:t> </w:t>
      </w:r>
      <w:r>
        <w:rPr>
          <w:rFonts w:ascii="Georgia" w:hAnsi="Georgia" w:cs="Times New Roman"/>
          <w:color w:val="333333"/>
          <w:lang w:val="en"/>
        </w:rPr>
        <w:t>the harms, and choice of evils cannot justify criminal homicide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Duress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some jurisdictions, the choice of evils defense is called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w:t>
      </w:r>
      <w:r>
        <w:rPr>
          <w:rStyle w:val="marginterm"/>
          <w:rFonts w:ascii="Georgia" w:hAnsi="Georgia" w:cs="Times New Roman"/>
          <w:color w:val="333333"/>
          <w:bdr w:val="none" w:sz="0" w:space="0" w:color="auto" w:frame="1"/>
          <w:lang w:val="en"/>
        </w:rPr>
        <w:t>uress</w:t>
      </w:r>
      <w:r>
        <w:rPr>
          <w:rStyle w:val="apple-converted-space"/>
          <w:rFonts w:ascii="Georgia" w:hAnsi="Georgia" w:cs="Times New Roman"/>
          <w:color w:val="333333"/>
          <w:lang w:val="en"/>
        </w:rPr>
        <w:t> </w:t>
      </w:r>
      <w:r>
        <w:rPr>
          <w:rFonts w:ascii="Georgia" w:hAnsi="Georgia" w:cs="Times New Roman"/>
          <w:color w:val="333333"/>
          <w:lang w:val="en"/>
        </w:rPr>
        <w:t>defense if the choice of evils is deliberately brought on by another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individual</w:t>
      </w:r>
      <w:r>
        <w:rPr>
          <w:rFonts w:ascii="Georgia" w:hAnsi="Georgia" w:cs="Times New Roman"/>
          <w:color w:val="333333"/>
          <w:lang w:val="en"/>
        </w:rPr>
        <w:t xml:space="preserve">, rather than by nature, an act of God, or circumstances outside the defendant’s control. The Model Penal Code defines the duress defense as “an affirmative defense </w:t>
      </w:r>
      <w:r>
        <w:rPr>
          <w:rFonts w:ascii="Georgia" w:hAnsi="Georgia" w:cs="Times New Roman"/>
          <w:color w:val="333333"/>
          <w:lang w:val="en"/>
        </w:rPr>
        <w:t>that the actor engaged in the conduct…because he was coerced to do so by the use of, or a threat to use, unlawful force against his person or the person of another” (Model Penal Code § 2.09(1)).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Three elements are required for the duress defense. First, th</w:t>
      </w:r>
      <w:r>
        <w:rPr>
          <w:rFonts w:ascii="Georgia" w:hAnsi="Georgia" w:cs="Times New Roman"/>
          <w:color w:val="333333"/>
          <w:lang w:val="en"/>
        </w:rPr>
        <w:t>e defendant or another person must face a threat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imminent</w:t>
      </w:r>
      <w:r>
        <w:rPr>
          <w:rStyle w:val="apple-converted-space"/>
          <w:rFonts w:ascii="Georgia" w:hAnsi="Georgia" w:cs="Times New Roman"/>
          <w:color w:val="333333"/>
          <w:lang w:val="en"/>
        </w:rPr>
        <w:t> </w:t>
      </w:r>
      <w:r>
        <w:rPr>
          <w:rFonts w:ascii="Georgia" w:hAnsi="Georgia" w:cs="Times New Roman"/>
          <w:color w:val="333333"/>
          <w:lang w:val="en"/>
        </w:rPr>
        <w:t>serious bodily injury or death.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Second, the defendant must have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objectively reasonable</w:t>
      </w:r>
      <w:r>
        <w:rPr>
          <w:rStyle w:val="apple-converted-space"/>
          <w:rFonts w:ascii="Georgia" w:hAnsi="Georgia" w:cs="Times New Roman"/>
          <w:color w:val="333333"/>
          <w:lang w:val="en"/>
        </w:rPr>
        <w:t> </w:t>
      </w:r>
      <w:r>
        <w:rPr>
          <w:rFonts w:ascii="Georgia" w:hAnsi="Georgia" w:cs="Times New Roman"/>
          <w:color w:val="333333"/>
          <w:lang w:val="en"/>
        </w:rPr>
        <w:t>belief that the only way to avoid the serious bodily injury or death is to commit the crime at issue.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Third, in most jurisdictions, the crime committed cannot be criminal homicide.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Like choice of evils, the duress defense is rarely used and can be statutory or common law, perfect or imperfect, depending on the jurisdiction.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Example of the Duress D</w:t>
      </w:r>
      <w:r>
        <w:rPr>
          <w:rFonts w:ascii="Calibri" w:eastAsia="Times New Roman" w:hAnsi="Calibri" w:cs="Times New Roman"/>
          <w:color w:val="333333"/>
          <w:sz w:val="24"/>
          <w:szCs w:val="24"/>
          <w:lang w:val="en"/>
        </w:rPr>
        <w:t>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Keisha, a bank teller, hands Brian, a bank robber, money out of her drawer after he points a loaded gun at her head. Technically, Keisha embezzled the money from the bank, but she did so based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objectively reasonable</w:t>
      </w:r>
      <w:r>
        <w:rPr>
          <w:rStyle w:val="apple-converted-space"/>
          <w:rFonts w:ascii="Georgia" w:hAnsi="Georgia" w:cs="Times New Roman"/>
          <w:color w:val="333333"/>
          <w:lang w:val="en"/>
        </w:rPr>
        <w:t> </w:t>
      </w:r>
      <w:r>
        <w:rPr>
          <w:rFonts w:ascii="Georgia" w:hAnsi="Georgia" w:cs="Times New Roman"/>
          <w:color w:val="333333"/>
          <w:lang w:val="en"/>
        </w:rPr>
        <w:t xml:space="preserve">fear that </w:t>
      </w:r>
      <w:r>
        <w:rPr>
          <w:rFonts w:ascii="Georgia" w:hAnsi="Georgia" w:cs="Times New Roman"/>
          <w:color w:val="333333"/>
          <w:lang w:val="en"/>
        </w:rPr>
        <w:t>Brian would kill her if she failed to comply with his demands. Keisha can successfully claim</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duress</w:t>
      </w:r>
      <w:r>
        <w:rPr>
          <w:rStyle w:val="apple-converted-space"/>
          <w:rFonts w:ascii="Georgia" w:hAnsi="Georgia" w:cs="Times New Roman"/>
          <w:color w:val="333333"/>
          <w:lang w:val="en"/>
        </w:rPr>
        <w:t> </w:t>
      </w:r>
      <w:r>
        <w:rPr>
          <w:rFonts w:ascii="Georgia" w:hAnsi="Georgia" w:cs="Times New Roman"/>
          <w:color w:val="333333"/>
          <w:lang w:val="en"/>
        </w:rPr>
        <w:t xml:space="preserve">as a defense to any charge of theft. If Brian had pointed the gun at another client in line at the bank instead of </w:t>
      </w:r>
      <w:r>
        <w:rPr>
          <w:rFonts w:ascii="Georgia" w:hAnsi="Georgia" w:cs="Times New Roman"/>
          <w:color w:val="333333"/>
          <w:lang w:val="en"/>
        </w:rPr>
        <w:t>Keisha, Keisha could still prevail using the duress defense because duress also applies when the threat of death or serious bodily injury is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another</w:t>
      </w:r>
      <w:r>
        <w:rPr>
          <w:rFonts w:ascii="Georgia" w:hAnsi="Georgia" w:cs="Times New Roman"/>
          <w:color w:val="333333"/>
          <w:lang w:val="en"/>
        </w:rPr>
        <w:t>person.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Change the example with Keisha and Brian, and imagine that Brian’s threat is made in a phone call</w:t>
      </w:r>
      <w:r>
        <w:rPr>
          <w:rFonts w:ascii="Georgia" w:hAnsi="Georgia" w:cs="Times New Roman"/>
          <w:color w:val="333333"/>
          <w:lang w:val="en"/>
        </w:rPr>
        <w:t>, rather than in person. Brian threatens to kill Keisha if she doesn’t place thousands of dollars in an envelope and mail it to him at a specified address. If Keisha complies, Keisha cannot prove duress as a defense to theft. Brian’s threat by phone call i</w:t>
      </w:r>
      <w:r>
        <w:rPr>
          <w:rFonts w:ascii="Georgia" w:hAnsi="Georgia" w:cs="Times New Roman"/>
          <w:color w:val="333333"/>
          <w:lang w:val="en"/>
        </w:rPr>
        <w:t>s not a threat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imminent</w:t>
      </w:r>
      <w:r>
        <w:rPr>
          <w:rStyle w:val="apple-converted-space"/>
          <w:rFonts w:ascii="Georgia" w:hAnsi="Georgia" w:cs="Times New Roman"/>
          <w:color w:val="333333"/>
          <w:lang w:val="en"/>
        </w:rPr>
        <w:t> </w:t>
      </w:r>
      <w:r>
        <w:rPr>
          <w:rFonts w:ascii="Georgia" w:hAnsi="Georgia" w:cs="Times New Roman"/>
          <w:color w:val="333333"/>
          <w:lang w:val="en"/>
        </w:rPr>
        <w:t>death. In addition, it is not objectively reasonable to be frightened by a voice on the telephone. Keisha could hang up the phone and contact law enforcement, instead of timidly complying with Brian’s demands.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Change the precedin</w:t>
      </w:r>
      <w:r>
        <w:rPr>
          <w:rFonts w:ascii="Georgia" w:hAnsi="Georgia" w:cs="Times New Roman"/>
          <w:color w:val="333333"/>
          <w:lang w:val="en"/>
        </w:rPr>
        <w:t>g example with Keisha and Brian, and imagine that Brian orders Keisha to kill his ex-wife Pat, who works at the station next to Keisha. Brian thereafter hands Keisha a switchblade. Keisha cannot kill Pat and claim duress as a defense to murder in most stat</w:t>
      </w:r>
      <w:r>
        <w:rPr>
          <w:rFonts w:ascii="Georgia" w:hAnsi="Georgia" w:cs="Times New Roman"/>
          <w:color w:val="333333"/>
          <w:lang w:val="en"/>
        </w:rPr>
        <w:t>es. Keisha’s life is no more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valuable</w:t>
      </w:r>
      <w:r>
        <w:rPr>
          <w:rStyle w:val="apple-converted-space"/>
          <w:rFonts w:ascii="Georgia" w:hAnsi="Georgia" w:cs="Times New Roman"/>
          <w:color w:val="333333"/>
          <w:lang w:val="en"/>
        </w:rPr>
        <w:t> </w:t>
      </w:r>
      <w:r>
        <w:rPr>
          <w:rFonts w:ascii="Georgia" w:hAnsi="Georgia" w:cs="Times New Roman"/>
          <w:color w:val="333333"/>
          <w:lang w:val="en"/>
        </w:rPr>
        <w:t>than Pat’s. Therefore, Keisha cannot legally choose to commit the crime of murder and justify the crime with the duress defense.</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1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Three elements are required for the choice of evils defense: the defendant </w:t>
      </w:r>
      <w:r>
        <w:rPr>
          <w:rFonts w:ascii="Calibri" w:eastAsia="Times New Roman" w:hAnsi="Calibri" w:cs="Times New Roman"/>
          <w:color w:val="333333"/>
          <w:lang w:val="en"/>
        </w:rPr>
        <w:t>must be faced with two or more evils, the evils must be ranked, and it must be objectively reasonable for the defendant to choose to commit the crime to avoid the imminent evil that is ranked higher.</w:t>
      </w:r>
    </w:p>
    <w:p w:rsidR="00000000" w:rsidRDefault="00B60F14" w:rsidP="00B60F14">
      <w:pPr>
        <w:numPr>
          <w:ilvl w:val="0"/>
          <w:numId w:val="11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Choice of evils is often based on nature or an act of Go</w:t>
      </w:r>
      <w:r>
        <w:rPr>
          <w:rFonts w:ascii="Calibri" w:eastAsia="Times New Roman" w:hAnsi="Calibri" w:cs="Times New Roman"/>
          <w:color w:val="333333"/>
          <w:lang w:val="en"/>
        </w:rPr>
        <w:t>d; duress is generally brought on by another individual.</w:t>
      </w:r>
    </w:p>
    <w:p w:rsidR="00000000" w:rsidRDefault="00B60F14" w:rsidP="00B60F14">
      <w:pPr>
        <w:numPr>
          <w:ilvl w:val="0"/>
          <w:numId w:val="11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Choice of evils and duress are generally not defenses to criminal homicide.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 fire sweeps </w:t>
      </w:r>
      <w:r>
        <w:rPr>
          <w:rFonts w:ascii="Calibri" w:eastAsia="Times New Roman" w:hAnsi="Calibri" w:cs="Times New Roman"/>
          <w:color w:val="333333"/>
          <w:lang w:val="en"/>
        </w:rPr>
        <w:t>through a residential neighborhood. Clark and Manny light their neighbor’s house on fire to create a firebreak. This prevents several houses from burning, including Clark’s and Manny’s. Do Clark and Manny have a defense to arson in this case? Why or why no</w:t>
      </w:r>
      <w:r>
        <w:rPr>
          <w:rFonts w:ascii="Calibri" w:eastAsia="Times New Roman" w:hAnsi="Calibri" w:cs="Times New Roman"/>
          <w:color w:val="333333"/>
          <w:lang w:val="en"/>
        </w:rPr>
        <w:t>t?</w:t>
      </w:r>
    </w:p>
    <w:p w:rsidR="00000000" w:rsidRDefault="00B60F14" w:rsidP="00B60F14">
      <w:pPr>
        <w:numPr>
          <w:ilvl w:val="0"/>
          <w:numId w:val="1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Lovercamp</w:t>
      </w:r>
      <w:r>
        <w:rPr>
          <w:rFonts w:ascii="Calibri" w:eastAsia="Times New Roman" w:hAnsi="Calibri" w:cs="Times New Roman"/>
          <w:color w:val="333333"/>
          <w:lang w:val="en"/>
        </w:rPr>
        <w:t>, 43 Cal. App. 3d 823 (1974).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Lovercamp</w:t>
      </w:r>
      <w:r>
        <w:rPr>
          <w:rFonts w:ascii="Calibri" w:eastAsia="Times New Roman" w:hAnsi="Calibri" w:cs="Times New Roman"/>
          <w:color w:val="333333"/>
          <w:lang w:val="en"/>
        </w:rPr>
        <w:t>, the defendants escaped from prison and were immediately captured. The defendants claimed they were forced to escape because a group of prisoners thr</w:t>
      </w:r>
      <w:r>
        <w:rPr>
          <w:rFonts w:ascii="Calibri" w:eastAsia="Times New Roman" w:hAnsi="Calibri" w:cs="Times New Roman"/>
          <w:color w:val="333333"/>
          <w:lang w:val="en"/>
        </w:rPr>
        <w:t>eatened them with sexual assault. The trial court did not allow the defendants to introduce evidence supporting the defense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necessity</w:t>
      </w:r>
      <w:r>
        <w:rPr>
          <w:rFonts w:ascii="Calibri" w:eastAsia="Times New Roman" w:hAnsi="Calibri" w:cs="Times New Roman"/>
          <w:color w:val="333333"/>
          <w:lang w:val="en"/>
        </w:rPr>
        <w:t>, and the defendants were convicted of escape. Did the Court of Appeals of California uphold their conviction for escape</w:t>
      </w:r>
      <w:r>
        <w:rPr>
          <w:rFonts w:ascii="Calibri" w:eastAsia="Times New Roman" w:hAnsi="Calibri" w:cs="Times New Roman"/>
          <w:color w:val="333333"/>
          <w:lang w:val="en"/>
        </w:rPr>
        <w:t>? The case is available at this link:</w:t>
      </w:r>
      <w:hyperlink r:id="rId355" w:tgtFrame="_blank" w:history="1">
        <w:r>
          <w:rPr>
            <w:rStyle w:val="Hyperlink"/>
            <w:rFonts w:ascii="Calibri" w:eastAsia="Times New Roman" w:hAnsi="Calibri" w:cs="Times New Roman"/>
            <w:color w:val="2689C6"/>
            <w:bdr w:val="none" w:sz="0" w:space="0" w:color="auto" w:frame="1"/>
            <w:lang w:val="en"/>
          </w:rPr>
          <w:t>http://scholar.google.com/scholar_case?case=6496346791408865822&amp;hl=en&amp;as_sdt=2&amp;as_vis=1&amp;oi=</w:t>
        </w:r>
        <w:r>
          <w:rPr>
            <w:rStyle w:val="Hyperlink"/>
            <w:rFonts w:ascii="Calibri" w:eastAsia="Times New Roman" w:hAnsi="Calibri" w:cs="Times New Roman"/>
            <w:color w:val="2689C6"/>
            <w:bdr w:val="none" w:sz="0" w:space="0" w:color="auto" w:frame="1"/>
            <w:lang w:val="en"/>
          </w:rPr>
          <w:t>scholarr</w:t>
        </w:r>
      </w:hyperlink>
      <w:r>
        <w:rPr>
          <w:rFonts w:ascii="Calibri" w:eastAsia="Times New Roman" w:hAnsi="Calibri" w:cs="Times New Roman"/>
          <w:color w:val="333333"/>
          <w:lang w:val="en"/>
        </w:rPr>
        <w:t>.</w:t>
      </w:r>
    </w:p>
    <w:p w:rsidR="00000000" w:rsidRDefault="00B60F14" w:rsidP="00B60F14">
      <w:pPr>
        <w:numPr>
          <w:ilvl w:val="0"/>
          <w:numId w:val="1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Daoud</w:t>
      </w:r>
      <w:r>
        <w:rPr>
          <w:rFonts w:ascii="Calibri" w:eastAsia="Times New Roman" w:hAnsi="Calibri" w:cs="Times New Roman"/>
          <w:color w:val="333333"/>
          <w:lang w:val="en"/>
        </w:rPr>
        <w:t>, 141 N.H. 142 (1996).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Daoud</w:t>
      </w:r>
      <w:r>
        <w:rPr>
          <w:rFonts w:ascii="Calibri" w:eastAsia="Times New Roman" w:hAnsi="Calibri" w:cs="Times New Roman"/>
          <w:color w:val="333333"/>
          <w:lang w:val="en"/>
        </w:rPr>
        <w:t>, the defendant was convicted of driving while under the influence. The defendant appealed because the trial court did not allow her to present evidence in support of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duress</w:t>
      </w:r>
      <w:r>
        <w:rPr>
          <w:rFonts w:ascii="Calibri" w:eastAsia="Times New Roman" w:hAnsi="Calibri" w:cs="Times New Roman"/>
          <w:color w:val="333333"/>
          <w:lang w:val="en"/>
        </w:rPr>
        <w:t>defense. Did the Su</w:t>
      </w:r>
      <w:r>
        <w:rPr>
          <w:rFonts w:ascii="Calibri" w:eastAsia="Times New Roman" w:hAnsi="Calibri" w:cs="Times New Roman"/>
          <w:color w:val="333333"/>
          <w:lang w:val="en"/>
        </w:rPr>
        <w:t>preme Court of New Hampshire uphold the defendant’s conviction? The case is available at this link:</w:t>
      </w:r>
      <w:hyperlink r:id="rId356" w:tgtFrame="_blank" w:history="1">
        <w:r>
          <w:rPr>
            <w:rStyle w:val="Hyperlink"/>
            <w:rFonts w:ascii="Calibri" w:eastAsia="Times New Roman" w:hAnsi="Calibri" w:cs="Times New Roman"/>
            <w:color w:val="2689C6"/>
            <w:bdr w:val="none" w:sz="0" w:space="0" w:color="auto" w:frame="1"/>
            <w:lang w:val="en"/>
          </w:rPr>
          <w:t>http://scholar.google.com/sc</w:t>
        </w:r>
        <w:r>
          <w:rPr>
            <w:rStyle w:val="Hyperlink"/>
            <w:rFonts w:ascii="Calibri" w:eastAsia="Times New Roman" w:hAnsi="Calibri" w:cs="Times New Roman"/>
            <w:color w:val="2689C6"/>
            <w:bdr w:val="none" w:sz="0" w:space="0" w:color="auto" w:frame="1"/>
            <w:lang w:val="en"/>
          </w:rPr>
          <w:t>holar_case?case=18389754229002463686&amp;hl=en&amp;as_sdt=2&amp;as_vis=1&amp;oi=scholarr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86"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Stat</w:t>
      </w:r>
      <w:r>
        <w:rPr>
          <w:rStyle w:val="Emphasis"/>
          <w:rFonts w:ascii="Calibri" w:hAnsi="Calibri"/>
          <w:color w:val="333333"/>
          <w:bdr w:val="none" w:sz="0" w:space="0" w:color="auto" w:frame="1"/>
        </w:rPr>
        <w:t>e v. Holmes</w:t>
      </w:r>
      <w:r>
        <w:rPr>
          <w:rFonts w:ascii="Calibri" w:hAnsi="Calibri"/>
          <w:color w:val="333333"/>
          <w:bdr w:val="none" w:sz="0" w:space="0" w:color="auto" w:frame="1"/>
        </w:rPr>
        <w:t>, 129 Ohio Misc. 2d 38 (2004), accessed November 22, 2010,</w:t>
      </w:r>
      <w:hyperlink r:id="rId357" w:tgtFrame="_blank" w:history="1">
        <w:r>
          <w:rPr>
            <w:rStyle w:val="Hyperlink"/>
            <w:rFonts w:ascii="Calibri" w:hAnsi="Calibri"/>
            <w:color w:val="2689C6"/>
            <w:bdr w:val="none" w:sz="0" w:space="0" w:color="auto" w:frame="1"/>
          </w:rPr>
          <w:t>http://www.sconet.state.oh.us/rod/docs/pdf/98/2004/2004-ohio-7334.pdf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Ky. Rev. Stat. Ann. § 503.030, accessed November 22, 2010,</w:t>
      </w:r>
      <w:hyperlink r:id="rId358" w:tgtFrame="_blank" w:history="1">
        <w:r>
          <w:rPr>
            <w:rStyle w:val="Hyperlink"/>
            <w:rFonts w:ascii="Calibri" w:hAnsi="Calibri"/>
            <w:color w:val="2689C6"/>
            <w:bdr w:val="none" w:sz="0" w:space="0" w:color="auto" w:frame="1"/>
          </w:rPr>
          <w:t>http://www.lrc.ky.gov/krs/503-00/030.PDF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Tenn. Code Ann. § 39-11-609, accessed November 22, 2010,</w:t>
      </w:r>
      <w:hyperlink r:id="rId359" w:tgtFrame="_blank" w:history="1">
        <w:r>
          <w:rPr>
            <w:rStyle w:val="Hyperlink"/>
            <w:rFonts w:ascii="Calibri" w:hAnsi="Calibri"/>
            <w:color w:val="2689C6"/>
            <w:bdr w:val="none" w:sz="0" w:space="0" w:color="auto" w:frame="1"/>
          </w:rPr>
          <w:t>http://www.michie.com/tennessee/lpext.dll?f=templates&amp;fn=main-h.htm&amp;cp=tncode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Conn. Gen. Stat. § 53a-14, accessed November 22, 2010,</w:t>
      </w:r>
      <w:hyperlink r:id="rId360" w:tgtFrame="_blank" w:history="1">
        <w:r>
          <w:rPr>
            <w:rStyle w:val="Hyperlink"/>
            <w:rFonts w:ascii="Calibri" w:hAnsi="Calibri"/>
            <w:color w:val="2689C6"/>
            <w:bdr w:val="none" w:sz="0" w:space="0" w:color="auto" w:frame="1"/>
          </w:rPr>
          <w:t>http://search.cga.state.ct.us/dtsearch_pub_statutes.html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Haw. Rev. Stat. § 702-231, accessed November 22, 2010,</w:t>
      </w:r>
      <w:hyperlink r:id="rId361" w:tgtFrame="_blank" w:history="1">
        <w:r>
          <w:rPr>
            <w:rStyle w:val="Hyperlink"/>
            <w:rFonts w:ascii="Calibri" w:hAnsi="Calibri"/>
            <w:color w:val="2689C6"/>
            <w:bdr w:val="none" w:sz="0" w:space="0" w:color="auto" w:frame="1"/>
          </w:rPr>
          <w:t>http://code</w:t>
        </w:r>
        <w:r>
          <w:rPr>
            <w:rStyle w:val="Hyperlink"/>
            <w:rFonts w:ascii="Calibri" w:hAnsi="Calibri"/>
            <w:color w:val="2689C6"/>
            <w:bdr w:val="none" w:sz="0" w:space="0" w:color="auto" w:frame="1"/>
          </w:rPr>
          <w:t>s.lp.findlaw.com/histatutes/5/37/702/702-231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RCW 9A.16.060, accessed November 22, 2010,</w:t>
      </w:r>
      <w:r>
        <w:rPr>
          <w:rStyle w:val="apple-converted-space"/>
          <w:rFonts w:ascii="Calibri" w:hAnsi="Calibri"/>
          <w:color w:val="333333"/>
          <w:bdr w:val="none" w:sz="0" w:space="0" w:color="auto" w:frame="1"/>
        </w:rPr>
        <w:t> </w:t>
      </w:r>
      <w:hyperlink r:id="rId362" w:anchor="9A.16.060" w:tgtFrame="_blank" w:history="1">
        <w:r>
          <w:rPr>
            <w:rStyle w:val="Hyperlink"/>
            <w:rFonts w:ascii="Calibri" w:hAnsi="Calibri"/>
            <w:color w:val="2689C6"/>
            <w:bdr w:val="none" w:sz="0" w:space="0" w:color="auto" w:frame="1"/>
          </w:rPr>
          <w:t>http://apps.leg.wa.gov/rcw/default.aspx?cite=9A.16&amp;full=tru</w:t>
        </w:r>
        <w:r>
          <w:rPr>
            <w:rStyle w:val="Hyperlink"/>
            <w:rFonts w:ascii="Calibri" w:hAnsi="Calibri"/>
            <w:color w:val="2689C6"/>
            <w:bdr w:val="none" w:sz="0" w:space="0" w:color="auto" w:frame="1"/>
          </w:rPr>
          <w:t>e#9A.16.060</w:t>
        </w:r>
      </w:hyperlink>
      <w:r>
        <w:rPr>
          <w:rFonts w:ascii="Calibri" w:hAnsi="Calibri"/>
          <w:color w:val="333333"/>
          <w:bdr w:val="none" w:sz="0" w:space="0" w:color="auto" w:frame="1"/>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Consent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2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Ascertain the two elements required for the consent defense.</w:t>
      </w:r>
    </w:p>
    <w:p w:rsidR="00000000" w:rsidRDefault="00B60F14" w:rsidP="00B60F14">
      <w:pPr>
        <w:numPr>
          <w:ilvl w:val="0"/>
          <w:numId w:val="12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three situations where consent can operate as a legal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Consent</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by the </w:t>
      </w:r>
      <w:r>
        <w:rPr>
          <w:rFonts w:ascii="Georgia" w:hAnsi="Georgia" w:cs="Times New Roman"/>
          <w:color w:val="333333"/>
          <w:sz w:val="18"/>
          <w:szCs w:val="18"/>
        </w:rPr>
        <w:t>victim can also form the basis of a justification defense to criminal conduct.</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Consent</w:t>
      </w:r>
      <w:r>
        <w:rPr>
          <w:rStyle w:val="apple-converted-space"/>
          <w:rFonts w:ascii="Georgia" w:hAnsi="Georgia" w:cs="Times New Roman"/>
          <w:color w:val="333333"/>
          <w:sz w:val="18"/>
          <w:szCs w:val="18"/>
        </w:rPr>
        <w:t> </w:t>
      </w:r>
      <w:r>
        <w:rPr>
          <w:rFonts w:ascii="Georgia" w:hAnsi="Georgia" w:cs="Times New Roman"/>
          <w:color w:val="333333"/>
          <w:sz w:val="18"/>
          <w:szCs w:val="18"/>
        </w:rPr>
        <w:t>is most commonly used as a defense to sex crimes such as rape, and lack of consent is a criminal</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element</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of most sexual offenses that must be proven beyond a reasonable </w:t>
      </w:r>
      <w:r>
        <w:rPr>
          <w:rFonts w:ascii="Georgia" w:hAnsi="Georgia" w:cs="Times New Roman"/>
          <w:color w:val="333333"/>
          <w:sz w:val="18"/>
          <w:szCs w:val="18"/>
        </w:rPr>
        <w:t>doubt. Thus consent to sexual acts is discussed in</w:t>
      </w:r>
      <w:r>
        <w:rPr>
          <w:rStyle w:val="apple-converted-space"/>
          <w:rFonts w:ascii="Georgia" w:hAnsi="Georgia" w:cs="Times New Roman"/>
          <w:color w:val="333333"/>
          <w:sz w:val="18"/>
          <w:szCs w:val="18"/>
        </w:rPr>
        <w:t> </w:t>
      </w:r>
      <w:r>
        <w:rPr>
          <w:rFonts w:ascii="Georgia" w:hAnsi="Georgia" w:cs="Times New Roman"/>
          <w:color w:val="333333"/>
          <w:sz w:val="18"/>
          <w:szCs w:val="18"/>
        </w:rPr>
        <w:t>. In this section, consent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nonsexual</w:t>
      </w:r>
      <w:r>
        <w:rPr>
          <w:rStyle w:val="apple-converted-space"/>
          <w:rFonts w:ascii="Georgia" w:hAnsi="Georgia" w:cs="Times New Roman"/>
          <w:color w:val="333333"/>
          <w:sz w:val="18"/>
          <w:szCs w:val="18"/>
        </w:rPr>
        <w:t> </w:t>
      </w:r>
      <w:r>
        <w:rPr>
          <w:rFonts w:ascii="Georgia" w:hAnsi="Georgia" w:cs="Times New Roman"/>
          <w:color w:val="333333"/>
          <w:sz w:val="18"/>
          <w:szCs w:val="18"/>
        </w:rPr>
        <w:t>conduct is explored. Consent is a defense that can be statutory or common law, perfect or imperfect, depending on the jurisdiction.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Elements of the Consent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Consent can be a valid defense to a crime only if the victim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chooses</w:t>
      </w:r>
      <w:r>
        <w:rPr>
          <w:rStyle w:val="apple-converted-space"/>
          <w:rFonts w:ascii="Georgia" w:hAnsi="Georgia" w:cs="Times New Roman"/>
          <w:color w:val="333333"/>
        </w:rPr>
        <w:t> </w:t>
      </w:r>
      <w:r>
        <w:rPr>
          <w:rFonts w:ascii="Georgia" w:hAnsi="Georgia" w:cs="Times New Roman"/>
          <w:color w:val="333333"/>
        </w:rPr>
        <w:t>to render it. Thus it must be proffered knowingly and voluntarily, or it is ineffective. Under the Model Penal Code, consent is ineffective if “it is given by a person who is legally inco</w:t>
      </w:r>
      <w:r>
        <w:rPr>
          <w:rFonts w:ascii="Georgia" w:hAnsi="Georgia" w:cs="Times New Roman"/>
          <w:color w:val="333333"/>
        </w:rPr>
        <w:t>mpetent to authorize the conduct…it is given by a person who by reason of youth, mental disease or defect or intoxication is manifestly unable to make a reasonable judgment…it is induced by force, duress or deception” (Model Penal Code § 2.11(3)). In gener</w:t>
      </w:r>
      <w:r>
        <w:rPr>
          <w:rFonts w:ascii="Georgia" w:hAnsi="Georgia" w:cs="Times New Roman"/>
          <w:color w:val="333333"/>
        </w:rPr>
        <w:t>al, consent is not</w:t>
      </w:r>
      <w:r>
        <w:rPr>
          <w:rStyle w:val="Strong"/>
          <w:rFonts w:ascii="Georgia" w:hAnsi="Georgia" w:cs="Times New Roman"/>
          <w:color w:val="333333"/>
          <w:bdr w:val="none" w:sz="0" w:space="0" w:color="auto" w:frame="1"/>
        </w:rPr>
        <w:t>knowing</w:t>
      </w:r>
      <w:r>
        <w:rPr>
          <w:rStyle w:val="apple-converted-space"/>
          <w:rFonts w:ascii="Georgia" w:hAnsi="Georgia" w:cs="Times New Roman"/>
          <w:color w:val="333333"/>
        </w:rPr>
        <w:t> </w:t>
      </w:r>
      <w:r>
        <w:rPr>
          <w:rFonts w:ascii="Georgia" w:hAnsi="Georgia" w:cs="Times New Roman"/>
          <w:color w:val="333333"/>
        </w:rPr>
        <w:t>if it is given by an individual who is too young, mentally incompetent,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or intoxicated. In general, consent is 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voluntary</w:t>
      </w:r>
      <w:r>
        <w:rPr>
          <w:rStyle w:val="apple-converted-space"/>
          <w:rFonts w:ascii="Georgia" w:hAnsi="Georgia" w:cs="Times New Roman"/>
          <w:color w:val="333333"/>
        </w:rPr>
        <w:t> </w:t>
      </w:r>
      <w:r>
        <w:rPr>
          <w:rFonts w:ascii="Georgia" w:hAnsi="Georgia" w:cs="Times New Roman"/>
          <w:color w:val="333333"/>
        </w:rPr>
        <w:t>if it is induced by force, threat of force, or trickery.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Unknowing Consent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Gina drinks six glasses of wine at a party and offers to be the “donkey” in a game of pin the tail on the donkey. Other party members watch as Gina staggers her way to the front of the room and poses in front of the pin the tail on the donkey poster. Geoff</w:t>
      </w:r>
      <w:r>
        <w:rPr>
          <w:rFonts w:ascii="Georgia" w:hAnsi="Georgia" w:cs="Times New Roman"/>
          <w:color w:val="333333"/>
        </w:rPr>
        <w:t xml:space="preserve"> walks up to Gina and stabs her several times in the buttocks with a pin. Geoff probably cannot claim consent as a defense to battery in this case. Gina consented to battery while she was intoxicated, and clearly she was unable to make a reasonable judgmen</w:t>
      </w:r>
      <w:r>
        <w:rPr>
          <w:rFonts w:ascii="Georgia" w:hAnsi="Georgia" w:cs="Times New Roman"/>
          <w:color w:val="333333"/>
        </w:rPr>
        <w:t>t. Thus her consent was not given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and was ineffective in this situation.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Involuntary Consent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with Gina and Geoff. Imagine that Gina just arrived at the party and has not consumed any alcohol. Geoff tells Gina he will</w:t>
      </w:r>
      <w:r>
        <w:rPr>
          <w:rFonts w:ascii="Georgia" w:hAnsi="Georgia" w:cs="Times New Roman"/>
          <w:color w:val="333333"/>
        </w:rPr>
        <w:t xml:space="preserve"> poke out her eye with a pin if she does not volunteer to be the donkey in the pin the tail on the donkey game. He exemplifies his threat by making stabbing gestures at Gina’s eye with the pin. Frightened, Gina goes to the front of the room and poses in fr</w:t>
      </w:r>
      <w:r>
        <w:rPr>
          <w:rFonts w:ascii="Georgia" w:hAnsi="Georgia" w:cs="Times New Roman"/>
          <w:color w:val="333333"/>
        </w:rPr>
        <w:t>ont of the donkey poster until Geoff stabs her in the buttocks with the pin. Geoff probably cannot claim</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consent</w:t>
      </w:r>
      <w:r>
        <w:rPr>
          <w:rFonts w:ascii="Georgia" w:hAnsi="Georgia" w:cs="Times New Roman"/>
          <w:color w:val="333333"/>
        </w:rPr>
        <w:t>as a defense to battery in this case. Gina consented in response to Geoff’s threat of physical harm. Thus her consent was not given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voluntarily</w:t>
      </w:r>
      <w:r>
        <w:rPr>
          <w:rStyle w:val="apple-converted-space"/>
          <w:rFonts w:ascii="Georgia" w:hAnsi="Georgia" w:cs="Times New Roman"/>
          <w:color w:val="333333"/>
        </w:rPr>
        <w:t> </w:t>
      </w:r>
      <w:r>
        <w:rPr>
          <w:rFonts w:ascii="Georgia" w:hAnsi="Georgia" w:cs="Times New Roman"/>
          <w:color w:val="333333"/>
        </w:rPr>
        <w:t>and was ineffective in this situation.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Delaware Code Annotated</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38775" cy="8229600"/>
            <wp:effectExtent l="0" t="0" r="9525" b="0"/>
            <wp:docPr id="63" name="Picture 53" descr="Macintosh HD:Users:lilakittredge:Desktop:storm-fig05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lilakittredge:Desktop:storm-fig05_007.jpe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438775" cy="82296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Situations Where Consent Can Operate as a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Consent is a defense to only a few crimes. In most jurisdictions, consent can operate only as a defense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sexual</w:t>
      </w:r>
      <w:r>
        <w:rPr>
          <w:rStyle w:val="apple-converted-space"/>
          <w:rFonts w:ascii="Georgia" w:hAnsi="Georgia" w:cs="Times New Roman"/>
          <w:color w:val="333333"/>
          <w:sz w:val="18"/>
          <w:szCs w:val="18"/>
        </w:rPr>
        <w:t> </w:t>
      </w:r>
      <w:r>
        <w:rPr>
          <w:rFonts w:ascii="Georgia" w:hAnsi="Georgia" w:cs="Times New Roman"/>
          <w:color w:val="333333"/>
          <w:sz w:val="18"/>
          <w:szCs w:val="18"/>
        </w:rPr>
        <w:t>conduct, injury that occurs during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sporting</w:t>
      </w:r>
      <w:r>
        <w:rPr>
          <w:rStyle w:val="apple-converted-space"/>
          <w:rFonts w:ascii="Georgia" w:hAnsi="Georgia" w:cs="Times New Roman"/>
          <w:color w:val="333333"/>
          <w:sz w:val="18"/>
          <w:szCs w:val="18"/>
        </w:rPr>
        <w:t> </w:t>
      </w:r>
      <w:r>
        <w:rPr>
          <w:rFonts w:ascii="Georgia" w:hAnsi="Georgia" w:cs="Times New Roman"/>
          <w:color w:val="333333"/>
          <w:sz w:val="18"/>
          <w:szCs w:val="18"/>
        </w:rPr>
        <w:t>event, and crimes that do not result in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serious bodily injury</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death</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sz w:val="18"/>
          <w:szCs w:val="18"/>
        </w:rPr>
        <w:t> </w:t>
      </w:r>
      <w:r>
        <w:rPr>
          <w:rFonts w:ascii="Georgia" w:hAnsi="Georgia" w:cs="Times New Roman"/>
          <w:color w:val="333333"/>
          <w:sz w:val="18"/>
          <w:szCs w:val="18"/>
        </w:rPr>
        <w:t>As the Model Penal Code states, “[w]hen conduct is charged to constitute an offense because it causes or threatens bodily harm, consen</w:t>
      </w:r>
      <w:r>
        <w:rPr>
          <w:rFonts w:ascii="Georgia" w:hAnsi="Georgia" w:cs="Times New Roman"/>
          <w:color w:val="333333"/>
          <w:sz w:val="18"/>
          <w:szCs w:val="18"/>
        </w:rPr>
        <w:t>t to such conduct or to the infliction of such harm is a defense if: (a) the bodily harm consented to or threatened by the conduct consented to is not serious; or (b) the conduct and the harm are reasonably foreseeable hazards of joint participation in a l</w:t>
      </w:r>
      <w:r>
        <w:rPr>
          <w:rFonts w:ascii="Georgia" w:hAnsi="Georgia" w:cs="Times New Roman"/>
          <w:color w:val="333333"/>
          <w:sz w:val="18"/>
          <w:szCs w:val="18"/>
        </w:rPr>
        <w:t>awful athletic contest or competitive sport” (Model Penal Code § 2.11(2)).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Legal Consent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examples with Gina and Geoff. Change the examples, and imagine that Gina did not consume any alcohol and was not threatened by Geoff. If Gina off</w:t>
      </w:r>
      <w:r>
        <w:rPr>
          <w:rFonts w:ascii="Georgia" w:hAnsi="Georgia" w:cs="Times New Roman"/>
          <w:color w:val="333333"/>
        </w:rPr>
        <w:t>ers to be the donkey in the pin the tail on the donkey game and Geoff stabs her in the buttocks with the pin, Geoff may be able to use consent as a defense to battery. Gina’s consent appears to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voluntary</w:t>
      </w:r>
      <w:r>
        <w:rPr>
          <w:rFonts w:ascii="Georgia" w:hAnsi="Georgia" w:cs="Times New Roman"/>
          <w:color w:val="333333"/>
        </w:rPr>
        <w:t>. Gina probably does not suffer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serious bodily injury</w:t>
      </w:r>
      <w:r>
        <w:rPr>
          <w:rStyle w:val="apple-converted-space"/>
          <w:rFonts w:ascii="Georgia" w:hAnsi="Georgia" w:cs="Times New Roman"/>
          <w:color w:val="333333"/>
        </w:rPr>
        <w:t> </w:t>
      </w:r>
      <w:r>
        <w:rPr>
          <w:rFonts w:ascii="Georgia" w:hAnsi="Georgia" w:cs="Times New Roman"/>
          <w:color w:val="333333"/>
        </w:rPr>
        <w:t>from the pin stab in the buttocks. Thus the elements of legal consent exist, and this situation is appropriate for the consent defense.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5.8</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Defenses, Part 1</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2105025"/>
            <wp:effectExtent l="0" t="0" r="9525" b="9525"/>
            <wp:docPr id="64" name="Picture 54" descr="Macintosh HD:Users:lilakittredge:Desktop:storm-fig05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lilakittredge:Desktop:storm-fig05_008.jpe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476875" cy="21050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22"/>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Two elements are required for the consent defense: the defendant must consent knowingly (cannot be too young, mentally incompetent, or intoxicated) and voluntarily (cannot be forced, threatened, or tricked).</w:t>
      </w:r>
    </w:p>
    <w:p w:rsidR="00000000" w:rsidRDefault="00B60F14" w:rsidP="00B60F14">
      <w:pPr>
        <w:numPr>
          <w:ilvl w:val="0"/>
          <w:numId w:val="12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Three situations where consent can operate as a defense are sexual offenses, situations that do not result in serious bodily injury or death, and sporting events.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the following questions. Check your answers using the answer key at the end </w:t>
      </w:r>
      <w:r>
        <w:rPr>
          <w:rFonts w:ascii="Calibri" w:hAnsi="Calibri" w:cs="Times New Roman"/>
          <w:color w:val="333333"/>
          <w:lang w:val="en"/>
        </w:rPr>
        <w:t>of the chapter.</w:t>
      </w:r>
    </w:p>
    <w:p w:rsidR="00000000" w:rsidRDefault="00B60F14" w:rsidP="00B60F14">
      <w:pPr>
        <w:numPr>
          <w:ilvl w:val="0"/>
          <w:numId w:val="1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Allen tackles Brett during a high school football game, and Brett is severely injured. Can Allen be criminally prosecuted for battery? Why or why not?</w:t>
      </w:r>
    </w:p>
    <w:p w:rsidR="00000000" w:rsidRDefault="00B60F14" w:rsidP="00B60F14">
      <w:pPr>
        <w:numPr>
          <w:ilvl w:val="0"/>
          <w:numId w:val="1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Donaldson v. Lungren</w:t>
      </w:r>
      <w:r>
        <w:rPr>
          <w:rFonts w:ascii="Calibri" w:eastAsia="Times New Roman" w:hAnsi="Calibri" w:cs="Times New Roman"/>
          <w:color w:val="333333"/>
          <w:lang w:val="en"/>
        </w:rPr>
        <w:t>, 2 Cal. App. 4th 1614 (1992).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Donaldson</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defendant sought court permission to be cryogenically frozen because he had a brain tumor and wanted to be frozen until there was a cure. The defendant also sought to protect the individual who was going to help with the process and filed a lawsuit see</w:t>
      </w:r>
      <w:r>
        <w:rPr>
          <w:rFonts w:ascii="Calibri" w:eastAsia="Times New Roman" w:hAnsi="Calibri" w:cs="Times New Roman"/>
          <w:color w:val="333333"/>
          <w:lang w:val="en"/>
        </w:rPr>
        <w:t>king an injunction and immunity from criminal prosecution for</w:t>
      </w:r>
      <w:r>
        <w:rPr>
          <w:rStyle w:val="Strong"/>
          <w:rFonts w:ascii="Calibri" w:eastAsia="Times New Roman" w:hAnsi="Calibri" w:cs="Times New Roman"/>
          <w:color w:val="333333"/>
          <w:bdr w:val="none" w:sz="0" w:space="0" w:color="auto" w:frame="1"/>
          <w:lang w:val="en"/>
        </w:rPr>
        <w:t>assisted suicide</w:t>
      </w:r>
      <w:r>
        <w:rPr>
          <w:rFonts w:ascii="Calibri" w:eastAsia="Times New Roman" w:hAnsi="Calibri" w:cs="Times New Roman"/>
          <w:color w:val="333333"/>
          <w:lang w:val="en"/>
        </w:rPr>
        <w:t>. The defendant claimed he had a constitutional right to</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consent</w:t>
      </w:r>
      <w:r>
        <w:rPr>
          <w:rFonts w:ascii="Calibri" w:eastAsia="Times New Roman" w:hAnsi="Calibri" w:cs="Times New Roman"/>
          <w:color w:val="333333"/>
          <w:lang w:val="en"/>
        </w:rPr>
        <w:t>to this procedure. Did the Court of Appeals of California uphold the defendant’s right to be frozen—that is, to com</w:t>
      </w:r>
      <w:r>
        <w:rPr>
          <w:rFonts w:ascii="Calibri" w:eastAsia="Times New Roman" w:hAnsi="Calibri" w:cs="Times New Roman"/>
          <w:color w:val="333333"/>
          <w:lang w:val="en"/>
        </w:rPr>
        <w:t>mit suicide? The case is available at this link:</w:t>
      </w:r>
      <w:hyperlink r:id="rId365" w:tgtFrame="_blank" w:history="1">
        <w:r>
          <w:rPr>
            <w:rStyle w:val="Hyperlink"/>
            <w:rFonts w:ascii="Calibri" w:eastAsia="Times New Roman" w:hAnsi="Calibri" w:cs="Times New Roman"/>
            <w:color w:val="2689C6"/>
            <w:bdr w:val="none" w:sz="0" w:space="0" w:color="auto" w:frame="1"/>
            <w:lang w:val="en"/>
          </w:rPr>
          <w:t>http://www.rickross.com/reference/alcor/alcor7.html</w:t>
        </w:r>
      </w:hyperlink>
      <w:r>
        <w:rPr>
          <w:rFonts w:ascii="Calibri" w:eastAsia="Times New Roman" w:hAnsi="Calibri" w:cs="Times New Roman"/>
          <w:color w:val="333333"/>
          <w:lang w:val="en"/>
        </w:rPr>
        <w:t>.</w:t>
      </w:r>
    </w:p>
    <w:p w:rsidR="00000000" w:rsidRDefault="00B60F14" w:rsidP="00B60F14">
      <w:pPr>
        <w:numPr>
          <w:ilvl w:val="0"/>
          <w:numId w:val="1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Ramey v. State</w:t>
      </w:r>
      <w:r>
        <w:rPr>
          <w:rFonts w:ascii="Calibri" w:eastAsia="Times New Roman" w:hAnsi="Calibri" w:cs="Times New Roman"/>
          <w:color w:val="333333"/>
          <w:lang w:val="en"/>
        </w:rPr>
        <w:t>, 417 S.E.2d 699 (1992).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Ramey</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defendant, a police officer, was convicted of battery for beating the defendant with a flashlight and burning his nipples. The defendant claimed that the victim, who appeared to have mental problems, consented to this treatment. The trial court refused</w:t>
      </w:r>
      <w:r>
        <w:rPr>
          <w:rFonts w:ascii="Calibri" w:eastAsia="Times New Roman" w:hAnsi="Calibri" w:cs="Times New Roman"/>
          <w:color w:val="333333"/>
          <w:lang w:val="en"/>
        </w:rPr>
        <w:t xml:space="preserve"> to instruct the jury on the consent defense. Did the Court of Appeals of Georgia uphold the defendant’s conviction? The case is available at this link:</w:t>
      </w:r>
      <w:hyperlink r:id="rId366" w:tgtFrame="_blank" w:history="1">
        <w:r>
          <w:rPr>
            <w:rStyle w:val="Hyperlink"/>
            <w:rFonts w:ascii="Calibri" w:eastAsia="Times New Roman" w:hAnsi="Calibri" w:cs="Times New Roman"/>
            <w:color w:val="2689C6"/>
            <w:bdr w:val="none" w:sz="0" w:space="0" w:color="auto" w:frame="1"/>
            <w:lang w:val="en"/>
          </w:rPr>
          <w:t>http://scholar.google.com/scholar_case?case=10809733884390698075&amp;hl=en&amp;as_sdt=2002&amp;as_vis=1</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089"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Colo. Rev. Stat. Ann. § 18-1-505, accessed November 23, 2010,</w:t>
      </w:r>
      <w:hyperlink r:id="rId367" w:tgtFrame="_blank" w:history="1">
        <w:r>
          <w:rPr>
            <w:rStyle w:val="Hyperlink"/>
            <w:rFonts w:ascii="Calibri" w:hAnsi="Calibri"/>
            <w:color w:val="2689C6"/>
            <w:bdr w:val="none" w:sz="0" w:space="0" w:color="auto" w:frame="1"/>
          </w:rPr>
          <w:t>http://www.michie.com/colorado/lpext.dll?f=templates&amp;fn=main</w:t>
        </w:r>
        <w:r>
          <w:rPr>
            <w:rStyle w:val="Hyperlink"/>
            <w:rFonts w:ascii="Calibri" w:hAnsi="Calibri"/>
            <w:color w:val="2689C6"/>
            <w:bdr w:val="none" w:sz="0" w:space="0" w:color="auto" w:frame="1"/>
          </w:rPr>
          <w:t>-h.htm&amp;cp=</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Del. Code Ann. tit. 11 § 453, accessed November 23, 2010,</w:t>
      </w:r>
      <w:hyperlink r:id="rId368" w:anchor="451" w:tgtFrame="_blank" w:history="1">
        <w:r>
          <w:rPr>
            <w:rStyle w:val="Hyperlink"/>
            <w:rFonts w:ascii="Calibri" w:hAnsi="Calibri"/>
            <w:color w:val="2689C6"/>
            <w:bdr w:val="none" w:sz="0" w:space="0" w:color="auto" w:frame="1"/>
          </w:rPr>
          <w:t>http://delcode.delaware.gov/title11/c004/index.shtml#451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Me. Rev. Stat. Ann. 17-A § </w:t>
      </w:r>
      <w:r>
        <w:rPr>
          <w:rFonts w:ascii="Calibri" w:hAnsi="Calibri"/>
          <w:color w:val="333333"/>
          <w:bdr w:val="none" w:sz="0" w:space="0" w:color="auto" w:frame="1"/>
        </w:rPr>
        <w:t>109, accessed November 23, 2010,</w:t>
      </w:r>
      <w:hyperlink r:id="rId369" w:tgtFrame="_blank" w:history="1">
        <w:r>
          <w:rPr>
            <w:rStyle w:val="Hyperlink"/>
            <w:rFonts w:ascii="Calibri" w:hAnsi="Calibri"/>
            <w:color w:val="2689C6"/>
            <w:bdr w:val="none" w:sz="0" w:space="0" w:color="auto" w:frame="1"/>
          </w:rPr>
          <w:t>http://www.mainelegislature.org/legis/statutes/17-A/title17-Asec109.html</w:t>
        </w:r>
      </w:hyperlink>
      <w:r>
        <w:rPr>
          <w:rFonts w:ascii="Calibri" w:hAnsi="Calibri"/>
          <w:color w:val="333333"/>
          <w:bdr w:val="none" w:sz="0" w:space="0" w:color="auto" w:frame="1"/>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5.6</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Defenses can</w:t>
      </w:r>
      <w:r>
        <w:rPr>
          <w:rFonts w:ascii="Georgia" w:hAnsi="Georgia" w:cs="Times New Roman"/>
          <w:color w:val="333333"/>
          <w:lang w:val="en"/>
        </w:rPr>
        <w:t xml:space="preserve"> be denial or failure of proof, affirmative, imperfect, perfect, factual, legal, common law (created by case law), or statutory (created by a state or federal legislature). A denial or failure of proof defense creates doubt in one or more of the elements o</w:t>
      </w:r>
      <w:r>
        <w:rPr>
          <w:rFonts w:ascii="Georgia" w:hAnsi="Georgia" w:cs="Times New Roman"/>
          <w:color w:val="333333"/>
          <w:lang w:val="en"/>
        </w:rPr>
        <w:t>f the offense and prevents the prosecution from meeting its burden of proof. An affirmative defense raises an issue separate from the elements of the offense and must be asserted before or during the trial or it cannot serve as the basis for an appeal. Def</w:t>
      </w:r>
      <w:r>
        <w:rPr>
          <w:rFonts w:ascii="Georgia" w:hAnsi="Georgia" w:cs="Times New Roman"/>
          <w:color w:val="333333"/>
          <w:lang w:val="en"/>
        </w:rPr>
        <w:t>endants have either the burden of production or the burden of production and persuasion to a preponderance of evidence for an affirmative defense. An imperfect defense reduces the severity of the offense, or sentence. A perfect defense results in an acquit</w:t>
      </w:r>
      <w:r>
        <w:rPr>
          <w:rFonts w:ascii="Georgia" w:hAnsi="Georgia" w:cs="Times New Roman"/>
          <w:color w:val="333333"/>
          <w:lang w:val="en"/>
        </w:rPr>
        <w:t>tal. A factual defense is grounded in the facts of the case, while a legal defense depends on a statute or common-law principle. An example of a factual defense is an alibi defense, which asserts that the defendant could not have committed the crime becaus</w:t>
      </w:r>
      <w:r>
        <w:rPr>
          <w:rFonts w:ascii="Georgia" w:hAnsi="Georgia" w:cs="Times New Roman"/>
          <w:color w:val="333333"/>
          <w:lang w:val="en"/>
        </w:rPr>
        <w:t>e he or she was somewhere else at the time the crime occurred. An example of a legal defense is expiration of the statute of limitations, which means it is too late to prosecute the defendant for the offense.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Defenses can also be based on justification or excuse. A defense based on justification focuses on the offense and deems the conduct worthy of protection from criminal responsibility. A defense based on excuse focuses on the defendant and excuses his or he</w:t>
      </w:r>
      <w:r>
        <w:rPr>
          <w:rFonts w:ascii="Georgia" w:hAnsi="Georgia" w:cs="Times New Roman"/>
          <w:color w:val="333333"/>
          <w:lang w:val="en"/>
        </w:rPr>
        <w:t>r conduct under the circumstances.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Self-defense justifies the defendant’s conduct in using physical force as protective. Self-defense is legal only when the defendant is faced with an unprovoked, imminent attack, and it is objectively reasonable that the d</w:t>
      </w:r>
      <w:r>
        <w:rPr>
          <w:rFonts w:ascii="Georgia" w:hAnsi="Georgia" w:cs="Times New Roman"/>
          <w:color w:val="333333"/>
          <w:lang w:val="en"/>
        </w:rPr>
        <w:t xml:space="preserve">egree of force used in response is necessary to avoid the attack. The defendant can be the initial aggressor and still use self-defense if the attacked individual uses too much force in response to the defendant’s attack or if the defendant withdraws from </w:t>
      </w:r>
      <w:r>
        <w:rPr>
          <w:rFonts w:ascii="Georgia" w:hAnsi="Georgia" w:cs="Times New Roman"/>
          <w:color w:val="333333"/>
          <w:lang w:val="en"/>
        </w:rPr>
        <w:t>the attack and is still pursued by the attacked individual. The attack does not necessarily have to be imminent if the defendant is a battered wife. Deadly force is any force that can kill under the circumstances. Deadly force can be used in self-defense o</w:t>
      </w:r>
      <w:r>
        <w:rPr>
          <w:rFonts w:ascii="Georgia" w:hAnsi="Georgia" w:cs="Times New Roman"/>
          <w:color w:val="333333"/>
          <w:lang w:val="en"/>
        </w:rPr>
        <w:t>nly if the defendant is faced with imminent death, serious bodily injury, or the commission of a serious felony. Some jurisdictions require the defendant to retreat before resorting to deadly force, while others allow the defendant to stand his or her grou</w:t>
      </w:r>
      <w:r>
        <w:rPr>
          <w:rFonts w:ascii="Georgia" w:hAnsi="Georgia" w:cs="Times New Roman"/>
          <w:color w:val="333333"/>
          <w:lang w:val="en"/>
        </w:rPr>
        <w:t>nd.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most states, an individual can defend another to the same extent as self-defense. If a defendant is honestly but unreasonably mistaken about the fact that he or she needs to respond in self-defense or defense of others, imperfect self-defense or def</w:t>
      </w:r>
      <w:r>
        <w:rPr>
          <w:rFonts w:ascii="Georgia" w:hAnsi="Georgia" w:cs="Times New Roman"/>
          <w:color w:val="333333"/>
          <w:lang w:val="en"/>
        </w:rPr>
        <w:t>ense of others may be appropriate, depending on the jurisdiction. A defendant can also defend property using nondeadly force from an imminent threat of damage, loss, or theft. Real property is land and anything permanently attached to it, while personal pr</w:t>
      </w:r>
      <w:r>
        <w:rPr>
          <w:rFonts w:ascii="Georgia" w:hAnsi="Georgia" w:cs="Times New Roman"/>
          <w:color w:val="333333"/>
          <w:lang w:val="en"/>
        </w:rPr>
        <w:t>operty is any movable object. In many jurisdictions, a trespasser may be ejected from real property using nondeadly force after the trespasser has been requested to leave.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Defense of habitation is distinct from defense of real property in most states. Mode</w:t>
      </w:r>
      <w:r>
        <w:rPr>
          <w:rFonts w:ascii="Georgia" w:hAnsi="Georgia" w:cs="Times New Roman"/>
          <w:color w:val="333333"/>
          <w:lang w:val="en"/>
        </w:rPr>
        <w:t>rn laws called castle laws expand the use of force to defend habitation. Castle laws eliminate the duty to retreat when in the home and provide civil and criminal immunity from prosecution for the use of deadly force. Deadly force can be used against a tre</w:t>
      </w:r>
      <w:r>
        <w:rPr>
          <w:rFonts w:ascii="Georgia" w:hAnsi="Georgia" w:cs="Times New Roman"/>
          <w:color w:val="333333"/>
          <w:lang w:val="en"/>
        </w:rPr>
        <w:t>spasser who enters occupied premises without consent of the owner when there is an objectively reasonable belief that the occupants will be seriously injured or killed.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Law enforcement can also use force to arrest or apprehend a criminal. If the force is d</w:t>
      </w:r>
      <w:r>
        <w:rPr>
          <w:rFonts w:ascii="Georgia" w:hAnsi="Georgia" w:cs="Times New Roman"/>
          <w:color w:val="333333"/>
          <w:lang w:val="en"/>
        </w:rPr>
        <w:t>eadly, it is considered a seizure under the Fourth Amendment and is scrutinized under an objectively reasonable standard.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defense of choice of evils (called the necessity defense in some jurisdictions) permits the defendant to commit a crime if the har</w:t>
      </w:r>
      <w:r>
        <w:rPr>
          <w:rFonts w:ascii="Georgia" w:hAnsi="Georgia" w:cs="Times New Roman"/>
          <w:color w:val="333333"/>
          <w:lang w:val="en"/>
        </w:rPr>
        <w:t>m caused is less severe than harm that will occur if the crime is not committed. In general, criminal homicide cannot be defended by choice of evils. Duress, a closely related defense, can sanction the use of force when the defendant is imminently threaten</w:t>
      </w:r>
      <w:r>
        <w:rPr>
          <w:rFonts w:ascii="Georgia" w:hAnsi="Georgia" w:cs="Times New Roman"/>
          <w:color w:val="333333"/>
          <w:lang w:val="en"/>
        </w:rPr>
        <w:t>ed with serious bodily injury or death. Like choice of evils, the degree of force used pursuant to duress should be nondeadly.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victim can also consent to the defendant’s conduct, creating a consent defense, as long as the consent is given knowingly and</w:t>
      </w:r>
      <w:r>
        <w:rPr>
          <w:rFonts w:ascii="Georgia" w:hAnsi="Georgia" w:cs="Times New Roman"/>
          <w:color w:val="333333"/>
          <w:lang w:val="en"/>
        </w:rPr>
        <w:t xml:space="preserve"> voluntarily, the conduct is sexual or occurs during a sporting event, and the conduct does not involve serious bodily injury or death.</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DEFENSE ATTORNEY</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You are a well-known private defense attorney with a perfect record. Read the </w:t>
      </w:r>
      <w:r>
        <w:rPr>
          <w:rFonts w:ascii="Calibri" w:hAnsi="Calibri" w:cs="Times New Roman"/>
          <w:color w:val="333333"/>
          <w:lang w:val="en"/>
        </w:rPr>
        <w:t>prompt, review the case, and then decide whether you would</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accept</w:t>
      </w:r>
      <w:r>
        <w:rPr>
          <w:rStyle w:val="apple-converted-space"/>
          <w:rFonts w:ascii="Calibri" w:hAnsi="Calibri" w:cs="Times New Roman"/>
          <w:color w:val="333333"/>
          <w:lang w:val="en"/>
        </w:rPr>
        <w:t> </w:t>
      </w:r>
      <w:r>
        <w:rPr>
          <w:rFonts w:ascii="Calibri" w:hAnsi="Calibri" w:cs="Times New Roman"/>
          <w:color w:val="333333"/>
          <w:lang w:val="en"/>
        </w:rPr>
        <w:t>or</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reject</w:t>
      </w:r>
      <w:r>
        <w:rPr>
          <w:rStyle w:val="apple-converted-space"/>
          <w:rFonts w:ascii="Calibri" w:hAnsi="Calibri" w:cs="Times New Roman"/>
          <w:color w:val="333333"/>
          <w:lang w:val="en"/>
        </w:rPr>
        <w:t> </w:t>
      </w:r>
      <w:r>
        <w:rPr>
          <w:rFonts w:ascii="Calibri" w:hAnsi="Calibri" w:cs="Times New Roman"/>
          <w:color w:val="333333"/>
          <w:lang w:val="en"/>
        </w:rPr>
        <w:t>it if you want to maintain your level of success. Check your answers using the answer key at the end of the chapter.</w:t>
      </w:r>
    </w:p>
    <w:p w:rsidR="00000000" w:rsidRDefault="00B60F14" w:rsidP="00B60F14">
      <w:pPr>
        <w:numPr>
          <w:ilvl w:val="0"/>
          <w:numId w:val="1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and his wife argued. She raised a knife above her</w:t>
      </w:r>
      <w:r>
        <w:rPr>
          <w:rFonts w:ascii="Calibri" w:eastAsia="Times New Roman" w:hAnsi="Calibri" w:cs="Times New Roman"/>
          <w:color w:val="333333"/>
          <w:lang w:val="en"/>
        </w:rPr>
        <w:t xml:space="preserve"> head and stated, “Don’t make me use this.” The defendant took the knife away and thereafter stabbed the victim forty-three times in the head and chest with it. The defendant wants to make an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imperfect self-defense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argument. Will you accept or reject the c</w:t>
      </w:r>
      <w:r>
        <w:rPr>
          <w:rFonts w:ascii="Calibri" w:eastAsia="Times New Roman" w:hAnsi="Calibri" w:cs="Times New Roman"/>
          <w:color w:val="333333"/>
          <w:lang w:val="en"/>
        </w:rPr>
        <w:t>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Perez</w:t>
      </w:r>
      <w:r>
        <w:rPr>
          <w:rFonts w:ascii="Calibri" w:eastAsia="Times New Roman" w:hAnsi="Calibri" w:cs="Times New Roman"/>
          <w:color w:val="333333"/>
          <w:lang w:val="en"/>
        </w:rPr>
        <w:t>, 840 P.2d 1118 (1992). The case is available at this link:</w:t>
      </w:r>
      <w:hyperlink r:id="rId370" w:tgtFrame="_blank" w:history="1">
        <w:r>
          <w:rPr>
            <w:rStyle w:val="Hyperlink"/>
            <w:rFonts w:ascii="Calibri" w:eastAsia="Times New Roman" w:hAnsi="Calibri" w:cs="Times New Roman"/>
            <w:color w:val="2689C6"/>
            <w:bdr w:val="none" w:sz="0" w:space="0" w:color="auto" w:frame="1"/>
            <w:lang w:val="en"/>
          </w:rPr>
          <w:t>http://scholar.google.com/scholar_case?case=7</w:t>
        </w:r>
        <w:r>
          <w:rPr>
            <w:rStyle w:val="Hyperlink"/>
            <w:rFonts w:ascii="Calibri" w:eastAsia="Times New Roman" w:hAnsi="Calibri" w:cs="Times New Roman"/>
            <w:color w:val="2689C6"/>
            <w:bdr w:val="none" w:sz="0" w:space="0" w:color="auto" w:frame="1"/>
            <w:lang w:val="en"/>
          </w:rPr>
          <w:t>422940810428798296&amp;hl=en&amp;as_sdt=2&amp;as_vis=1&amp;oi=scholarr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defendants crossed a police tape and trespassed on a medical clinic’s private property while protesting abortion. The defendants want to make arguments in support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necessity</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defense of others</w:t>
      </w:r>
      <w:r>
        <w:rPr>
          <w:rFonts w:ascii="Calibri" w:eastAsia="Times New Roman" w:hAnsi="Calibri" w:cs="Times New Roman"/>
          <w:color w:val="333333"/>
          <w:lang w:val="en"/>
        </w:rPr>
        <w:t>, 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duress</w:t>
      </w:r>
      <w:r>
        <w:rPr>
          <w:rFonts w:ascii="Calibri" w:eastAsia="Times New Roman" w:hAnsi="Calibri" w:cs="Times New Roman"/>
          <w:color w:val="333333"/>
          <w:lang w:val="en"/>
        </w:rPr>
        <w:t>. The basis of the defendants’ claims is that they are protecting the lives of unborn children. Will you accept or reject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Allison v. Birmingham</w:t>
      </w:r>
      <w:r>
        <w:rPr>
          <w:rFonts w:ascii="Calibri" w:eastAsia="Times New Roman" w:hAnsi="Calibri" w:cs="Times New Roman"/>
          <w:color w:val="333333"/>
          <w:lang w:val="en"/>
        </w:rPr>
        <w:t>, 580 So.2d 1377 (1991). The case is available at this link:</w:t>
      </w:r>
      <w:r>
        <w:rPr>
          <w:rStyle w:val="apple-converted-space"/>
          <w:rFonts w:ascii="Calibri" w:eastAsia="Times New Roman" w:hAnsi="Calibri" w:cs="Times New Roman"/>
          <w:color w:val="333333"/>
          <w:lang w:val="en"/>
        </w:rPr>
        <w:t> </w:t>
      </w:r>
      <w:hyperlink r:id="rId371" w:tgtFrame="_blank" w:history="1">
        <w:r>
          <w:rPr>
            <w:rStyle w:val="Hyperlink"/>
            <w:rFonts w:ascii="Calibri" w:eastAsia="Times New Roman" w:hAnsi="Calibri" w:cs="Times New Roman"/>
            <w:color w:val="2689C6"/>
            <w:bdr w:val="none" w:sz="0" w:space="0" w:color="auto" w:frame="1"/>
            <w:lang w:val="en"/>
          </w:rPr>
          <w:t>http://scholar.google.com/scholar_case?case=8254507993974001416&amp;hl=en&amp;as_sdt=2&amp;as_vis=1&amp;oi=scholarr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 police officer, shot the victim twi</w:t>
      </w:r>
      <w:r>
        <w:rPr>
          <w:rFonts w:ascii="Calibri" w:eastAsia="Times New Roman" w:hAnsi="Calibri" w:cs="Times New Roman"/>
          <w:color w:val="333333"/>
          <w:lang w:val="en"/>
        </w:rPr>
        <w:t xml:space="preserve">ce after being summoned to the victim’s home by his wife. The victim was intoxicated and armed with two small steak knives. The defendant shot the victim subsequent to a somewhat lengthy encounter during which the victim lunged at him with the knives. The </w:t>
      </w:r>
      <w:r>
        <w:rPr>
          <w:rFonts w:ascii="Calibri" w:eastAsia="Times New Roman" w:hAnsi="Calibri" w:cs="Times New Roman"/>
          <w:color w:val="333333"/>
          <w:lang w:val="en"/>
        </w:rPr>
        <w:t>victim claimed he was putting the knives down or about to put the knives down. The victim is suing the defendant for damages based on use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excessive force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in arrest or apprehension. Will you accept or reject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Roy v. Inhabitants of Lewiston</w:t>
      </w:r>
      <w:r>
        <w:rPr>
          <w:rFonts w:ascii="Calibri" w:eastAsia="Times New Roman" w:hAnsi="Calibri" w:cs="Times New Roman"/>
          <w:color w:val="333333"/>
          <w:lang w:val="en"/>
        </w:rPr>
        <w:t>,</w:t>
      </w:r>
      <w:r>
        <w:rPr>
          <w:rFonts w:ascii="Calibri" w:eastAsia="Times New Roman" w:hAnsi="Calibri" w:cs="Times New Roman"/>
          <w:color w:val="333333"/>
          <w:lang w:val="en"/>
        </w:rPr>
        <w:t xml:space="preserve"> 42 F.3d 691 (1994). The case is available at this link:</w:t>
      </w:r>
      <w:hyperlink r:id="rId372" w:tgtFrame="_blank" w:history="1">
        <w:r>
          <w:rPr>
            <w:rStyle w:val="Hyperlink"/>
            <w:rFonts w:ascii="Calibri" w:eastAsia="Times New Roman" w:hAnsi="Calibri" w:cs="Times New Roman"/>
            <w:color w:val="2689C6"/>
            <w:bdr w:val="none" w:sz="0" w:space="0" w:color="auto" w:frame="1"/>
            <w:lang w:val="en"/>
          </w:rPr>
          <w:t>http://scholar.google.com/scholar_case?case=8822695050372354696&amp;hl=en&amp;as</w:t>
        </w:r>
        <w:r>
          <w:rPr>
            <w:rStyle w:val="Hyperlink"/>
            <w:rFonts w:ascii="Calibri" w:eastAsia="Times New Roman" w:hAnsi="Calibri" w:cs="Times New Roman"/>
            <w:color w:val="2689C6"/>
            <w:bdr w:val="none" w:sz="0" w:space="0" w:color="auto" w:frame="1"/>
            <w:lang w:val="en"/>
          </w:rPr>
          <w:t>_sdt=2&amp;as_vis=1&amp;oi=scholarr</w:t>
        </w:r>
      </w:hyperlink>
      <w:r>
        <w:rPr>
          <w:rFonts w:ascii="Calibri" w:eastAsia="Times New Roman" w:hAnsi="Calibri" w:cs="Times New Roman"/>
          <w:color w:val="333333"/>
          <w:lang w:val="en"/>
        </w:rPr>
        <w:t>.</w:t>
      </w:r>
    </w:p>
    <w:p w:rsidR="00000000" w:rsidRDefault="00B60F14" w:rsidP="00B60F14">
      <w:pPr>
        <w:numPr>
          <w:ilvl w:val="0"/>
          <w:numId w:val="1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the Oakland Cannabis Buyers’ Cooperative, distributes marijuana to qualified patients under California’s Compassionate Use Act, which allows the possession and use of marijuana for medical purposes. The US govern</w:t>
      </w:r>
      <w:r>
        <w:rPr>
          <w:rFonts w:ascii="Calibri" w:eastAsia="Times New Roman" w:hAnsi="Calibri" w:cs="Times New Roman"/>
          <w:color w:val="333333"/>
          <w:lang w:val="en"/>
        </w:rPr>
        <w:t>ment wants to stop this distribution under the federal Controlled Substances Act, which prohibits possession and use of marijuana under any circumstances. The defendant wants to continue distribution under a claim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medical necessity</w:t>
      </w:r>
      <w:r>
        <w:rPr>
          <w:rFonts w:ascii="Calibri" w:eastAsia="Times New Roman" w:hAnsi="Calibri" w:cs="Times New Roman"/>
          <w:color w:val="333333"/>
          <w:lang w:val="en"/>
        </w:rPr>
        <w:t>. Will you accept or r</w:t>
      </w:r>
      <w:r>
        <w:rPr>
          <w:rFonts w:ascii="Calibri" w:eastAsia="Times New Roman" w:hAnsi="Calibri" w:cs="Times New Roman"/>
          <w:color w:val="333333"/>
          <w:lang w:val="en"/>
        </w:rPr>
        <w:t>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Oakland Cannabis Buyers’ Cooperative</w:t>
      </w:r>
      <w:r>
        <w:rPr>
          <w:rFonts w:ascii="Calibri" w:eastAsia="Times New Roman" w:hAnsi="Calibri" w:cs="Times New Roman"/>
          <w:color w:val="333333"/>
          <w:lang w:val="en"/>
        </w:rPr>
        <w:t>, 532 U.S. 483 (2001). The case is available at this link:</w:t>
      </w:r>
      <w:hyperlink r:id="rId373" w:tgtFrame="_blank" w:history="1">
        <w:r>
          <w:rPr>
            <w:rStyle w:val="Hyperlink"/>
            <w:rFonts w:ascii="Calibri" w:eastAsia="Times New Roman" w:hAnsi="Calibri" w:cs="Times New Roman"/>
            <w:color w:val="2689C6"/>
            <w:bdr w:val="none" w:sz="0" w:space="0" w:color="auto" w:frame="1"/>
            <w:lang w:val="en"/>
          </w:rPr>
          <w:t>http://www.law.cornell.edu/supct/pdf/00-151P.ZO</w:t>
        </w:r>
      </w:hyperlink>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w:t>
      </w:r>
      <w:r>
        <w:rPr>
          <w:rFonts w:ascii="Calibri" w:eastAsia="Times New Roman" w:hAnsi="Calibri" w:cs="Times New Roman"/>
          <w:color w:val="333333"/>
          <w:sz w:val="30"/>
          <w:szCs w:val="30"/>
          <w:lang w:val="en"/>
        </w:rPr>
        <w:t xml:space="preserve"> Interest</w:t>
      </w:r>
    </w:p>
    <w:p w:rsidR="00000000" w:rsidRDefault="00B60F14" w:rsidP="00B60F14">
      <w:pPr>
        <w:numPr>
          <w:ilvl w:val="0"/>
          <w:numId w:val="12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Acers v. United States</w:t>
      </w:r>
      <w:r>
        <w:rPr>
          <w:rFonts w:ascii="Georgia" w:eastAsia="Times New Roman" w:hAnsi="Georgia" w:cs="Times New Roman"/>
          <w:color w:val="333333"/>
          <w:lang w:val="en"/>
        </w:rPr>
        <w:t>, 164 U.S. 388 (1896), discusses deadly force and self-defense:</w:t>
      </w:r>
      <w:r>
        <w:rPr>
          <w:rStyle w:val="apple-converted-space"/>
          <w:rFonts w:ascii="Georgia" w:eastAsia="Times New Roman" w:hAnsi="Georgia" w:cs="Times New Roman"/>
          <w:color w:val="333333"/>
          <w:lang w:val="en"/>
        </w:rPr>
        <w:t> </w:t>
      </w:r>
      <w:hyperlink r:id="rId374" w:tgtFrame="_blank" w:history="1">
        <w:r>
          <w:rPr>
            <w:rStyle w:val="Hyperlink"/>
            <w:rFonts w:ascii="Georgia" w:eastAsia="Times New Roman" w:hAnsi="Georgia" w:cs="Times New Roman"/>
            <w:color w:val="2689C6"/>
            <w:bdr w:val="none" w:sz="0" w:space="0" w:color="auto" w:frame="1"/>
            <w:lang w:val="en"/>
          </w:rPr>
          <w:t>http://supreme.justia.com/us/164/388</w:t>
        </w:r>
      </w:hyperlink>
      <w:r>
        <w:rPr>
          <w:rFonts w:ascii="Georgia" w:eastAsia="Times New Roman" w:hAnsi="Georgia" w:cs="Times New Roman"/>
          <w:color w:val="333333"/>
          <w:lang w:val="en"/>
        </w:rPr>
        <w:t>.</w:t>
      </w:r>
    </w:p>
    <w:p w:rsidR="00000000" w:rsidRDefault="00B60F14" w:rsidP="00B60F14">
      <w:pPr>
        <w:numPr>
          <w:ilvl w:val="0"/>
          <w:numId w:val="125"/>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Graham v. Connor</w:t>
      </w:r>
      <w:r>
        <w:rPr>
          <w:rFonts w:ascii="Georgia" w:eastAsia="Times New Roman" w:hAnsi="Georgia" w:cs="Times New Roman"/>
          <w:color w:val="333333"/>
          <w:lang w:val="en"/>
        </w:rPr>
        <w:t>, 490 U.S. 386 (1989), discusses force used in arrest:</w:t>
      </w:r>
      <w:hyperlink r:id="rId375" w:tgtFrame="_blank" w:history="1">
        <w:r>
          <w:rPr>
            <w:rStyle w:val="Hyperlink"/>
            <w:rFonts w:ascii="Georgia" w:eastAsia="Times New Roman" w:hAnsi="Georgia" w:cs="Times New Roman"/>
            <w:color w:val="2689C6"/>
            <w:bdr w:val="none" w:sz="0" w:space="0" w:color="auto" w:frame="1"/>
            <w:lang w:val="en"/>
          </w:rPr>
          <w:t>http://supreme.justia.com/us/490/386</w:t>
        </w:r>
      </w:hyperlink>
      <w:r>
        <w:rPr>
          <w:rFonts w:ascii="Georgia" w:eastAsia="Times New Roman" w:hAnsi="Georgia" w:cs="Times New Roman"/>
          <w:color w:val="333333"/>
          <w:lang w:val="en"/>
        </w:rPr>
        <w:t>.</w:t>
      </w:r>
    </w:p>
    <w:p w:rsidR="00000000" w:rsidRDefault="00B60F14" w:rsidP="00B60F14">
      <w:pPr>
        <w:numPr>
          <w:ilvl w:val="0"/>
          <w:numId w:val="125"/>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State v. Rogers</w:t>
      </w:r>
      <w:r>
        <w:rPr>
          <w:rFonts w:ascii="Georgia" w:eastAsia="Times New Roman" w:hAnsi="Georgia" w:cs="Times New Roman"/>
          <w:color w:val="333333"/>
          <w:lang w:val="en"/>
        </w:rPr>
        <w:t>, 912 S.W.2d 670 (1995), discusses duress:</w:t>
      </w:r>
      <w:hyperlink r:id="rId376" w:tgtFrame="_blank" w:history="1">
        <w:r>
          <w:rPr>
            <w:rStyle w:val="Hyperlink"/>
            <w:rFonts w:ascii="Georgia" w:eastAsia="Times New Roman" w:hAnsi="Georgia" w:cs="Times New Roman"/>
            <w:color w:val="2689C6"/>
            <w:bdr w:val="none" w:sz="0" w:space="0" w:color="auto" w:frame="1"/>
            <w:lang w:val="en"/>
          </w:rPr>
          <w:t>http://scholar.google.com/scholar_case?case=4913796561906479282&amp;hl=en&amp;as_sdt=2&amp;as_vis=1&amp;oi=scholarr</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126"/>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Affirmative defenses:</w:t>
      </w:r>
      <w:hyperlink r:id="rId377" w:tgtFrame="_blank" w:history="1">
        <w:r>
          <w:rPr>
            <w:rStyle w:val="Hyperlink"/>
            <w:rFonts w:ascii="Georgia" w:eastAsia="Times New Roman" w:hAnsi="Georgia" w:cs="Times New Roman"/>
            <w:color w:val="2689C6"/>
            <w:bdr w:val="none" w:sz="0" w:space="0" w:color="auto" w:frame="1"/>
            <w:lang w:val="en"/>
          </w:rPr>
          <w:t>http://www.fd.org/pdf_lib/Beneman_Affirmative_Defenses_materials.pdf</w:t>
        </w:r>
      </w:hyperlink>
    </w:p>
    <w:p w:rsidR="00000000" w:rsidRDefault="00B60F14" w:rsidP="00B60F14">
      <w:pPr>
        <w:numPr>
          <w:ilvl w:val="0"/>
          <w:numId w:val="12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Self-defense and martial arts:</w:t>
      </w:r>
      <w:r>
        <w:rPr>
          <w:rStyle w:val="apple-converted-space"/>
          <w:rFonts w:ascii="Georgia" w:eastAsia="Times New Roman" w:hAnsi="Georgia" w:cs="Times New Roman"/>
          <w:color w:val="333333"/>
          <w:lang w:val="en"/>
        </w:rPr>
        <w:t> </w:t>
      </w:r>
      <w:hyperlink r:id="rId378" w:tgtFrame="_blank" w:history="1">
        <w:r>
          <w:rPr>
            <w:rStyle w:val="Hyperlink"/>
            <w:rFonts w:ascii="Georgia" w:eastAsia="Times New Roman" w:hAnsi="Georgia" w:cs="Times New Roman"/>
            <w:color w:val="2689C6"/>
            <w:bdr w:val="none" w:sz="0" w:space="0" w:color="auto" w:frame="1"/>
            <w:lang w:val="en"/>
          </w:rPr>
          <w:t>http://www</w:t>
        </w:r>
        <w:r>
          <w:rPr>
            <w:rStyle w:val="Hyperlink"/>
            <w:rFonts w:ascii="Georgia" w:eastAsia="Times New Roman" w:hAnsi="Georgia" w:cs="Times New Roman"/>
            <w:color w:val="2689C6"/>
            <w:bdr w:val="none" w:sz="0" w:space="0" w:color="auto" w:frame="1"/>
            <w:lang w:val="en"/>
          </w:rPr>
          <w:t>.ittendojo.org/articles/general-4.htm</w:t>
        </w:r>
      </w:hyperlink>
    </w:p>
    <w:p w:rsidR="00000000" w:rsidRDefault="00B60F14" w:rsidP="00B60F14">
      <w:pPr>
        <w:numPr>
          <w:ilvl w:val="0"/>
          <w:numId w:val="12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Castle laws:</w:t>
      </w:r>
      <w:r>
        <w:rPr>
          <w:rStyle w:val="apple-converted-space"/>
          <w:rFonts w:ascii="Georgia" w:eastAsia="Times New Roman" w:hAnsi="Georgia" w:cs="Times New Roman"/>
          <w:color w:val="333333"/>
          <w:lang w:val="en"/>
        </w:rPr>
        <w:t> </w:t>
      </w:r>
      <w:hyperlink r:id="rId379" w:tgtFrame="_blank" w:history="1">
        <w:r>
          <w:rPr>
            <w:rStyle w:val="Hyperlink"/>
            <w:rFonts w:ascii="Georgia" w:eastAsia="Times New Roman" w:hAnsi="Georgia" w:cs="Times New Roman"/>
            <w:color w:val="2689C6"/>
            <w:bdr w:val="none" w:sz="0" w:space="0" w:color="auto" w:frame="1"/>
            <w:lang w:val="en"/>
          </w:rPr>
          <w:t>http://www.harvardjol.com/wp-content/uploads/2010/07/523-554.pdf</w:t>
        </w:r>
      </w:hyperlink>
    </w:p>
    <w:p w:rsidR="00000000" w:rsidRDefault="00B60F14" w:rsidP="00B60F14">
      <w:pPr>
        <w:numPr>
          <w:ilvl w:val="0"/>
          <w:numId w:val="12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Necessity and duress defenses:</w:t>
      </w:r>
      <w:hyperlink r:id="rId380" w:tgtFrame="_blank" w:history="1">
        <w:r>
          <w:rPr>
            <w:rStyle w:val="Hyperlink"/>
            <w:rFonts w:ascii="Georgia" w:eastAsia="Times New Roman" w:hAnsi="Georgia" w:cs="Times New Roman"/>
            <w:color w:val="2689C6"/>
            <w:bdr w:val="none" w:sz="0" w:space="0" w:color="auto" w:frame="1"/>
            <w:lang w:val="en"/>
          </w:rPr>
          <w:t>http://wings.buffalo.edu/law/bclc/bclrarticles/6/2/westen.pdf</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12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Castle laws by state:</w:t>
      </w:r>
      <w:r>
        <w:rPr>
          <w:rStyle w:val="apple-converted-space"/>
          <w:rFonts w:ascii="Georgia" w:eastAsia="Times New Roman" w:hAnsi="Georgia" w:cs="Times New Roman"/>
          <w:color w:val="333333"/>
          <w:lang w:val="en"/>
        </w:rPr>
        <w:t> </w:t>
      </w:r>
      <w:hyperlink r:id="rId381" w:tgtFrame="_blank" w:history="1">
        <w:r>
          <w:rPr>
            <w:rStyle w:val="Hyperlink"/>
            <w:rFonts w:ascii="Georgia" w:eastAsia="Times New Roman" w:hAnsi="Georgia" w:cs="Times New Roman"/>
            <w:color w:val="2689C6"/>
            <w:bdr w:val="none" w:sz="0" w:space="0" w:color="auto" w:frame="1"/>
            <w:lang w:val="en"/>
          </w:rPr>
          <w:t>http://www.readytodefend.com/index.php?main_page=page&amp;id=5&amp;chapter =12</w:t>
        </w:r>
      </w:hyperlink>
    </w:p>
    <w:p w:rsidR="00000000" w:rsidRDefault="00B60F14" w:rsidP="00B60F14">
      <w:pPr>
        <w:numPr>
          <w:ilvl w:val="0"/>
          <w:numId w:val="12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Criminal defense attorneys for all fifty states:</w:t>
      </w:r>
      <w:r>
        <w:rPr>
          <w:rStyle w:val="apple-converted-space"/>
          <w:rFonts w:ascii="Georgia" w:eastAsia="Times New Roman" w:hAnsi="Georgia" w:cs="Times New Roman"/>
          <w:color w:val="333333"/>
          <w:lang w:val="en"/>
        </w:rPr>
        <w:t> </w:t>
      </w:r>
      <w:hyperlink r:id="rId382" w:tgtFrame="_blank" w:history="1">
        <w:r>
          <w:rPr>
            <w:rStyle w:val="Hyperlink"/>
            <w:rFonts w:ascii="Georgia" w:eastAsia="Times New Roman" w:hAnsi="Georgia" w:cs="Times New Roman"/>
            <w:color w:val="2689C6"/>
            <w:bdr w:val="none" w:sz="0" w:space="0" w:color="auto" w:frame="1"/>
            <w:lang w:val="en"/>
          </w:rPr>
          <w:t>http://www.hg.org</w:t>
        </w:r>
        <w:r>
          <w:rPr>
            <w:rStyle w:val="Hyperlink"/>
            <w:rFonts w:ascii="Georgia" w:eastAsia="Times New Roman" w:hAnsi="Georgia" w:cs="Times New Roman"/>
            <w:color w:val="2689C6"/>
            <w:bdr w:val="none" w:sz="0" w:space="0" w:color="auto" w:frame="1"/>
            <w:lang w:val="en"/>
          </w:rPr>
          <w:t>/law-firms/USA-Criminal-Defense .html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12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Violence used during household burglaries in the United States:</w:t>
      </w:r>
      <w:hyperlink r:id="rId383" w:tgtFrame="_blank" w:history="1">
        <w:r>
          <w:rPr>
            <w:rStyle w:val="Hyperlink"/>
            <w:rFonts w:ascii="Georgia" w:eastAsia="Times New Roman" w:hAnsi="Georgia" w:cs="Times New Roman"/>
            <w:color w:val="2689C6"/>
            <w:bdr w:val="none" w:sz="0" w:space="0" w:color="auto" w:frame="1"/>
            <w:lang w:val="en"/>
          </w:rPr>
          <w:t>http://bjs.ojp.usdoj.gov/content/pub/press/vdhbpr.</w:t>
        </w:r>
        <w:r>
          <w:rPr>
            <w:rStyle w:val="Hyperlink"/>
            <w:rFonts w:ascii="Georgia" w:eastAsia="Times New Roman" w:hAnsi="Georgia" w:cs="Times New Roman"/>
            <w:color w:val="2689C6"/>
            <w:bdr w:val="none" w:sz="0" w:space="0" w:color="auto" w:frame="1"/>
            <w:lang w:val="en"/>
          </w:rPr>
          <w:t>cfm</w:t>
        </w:r>
      </w:hyperlink>
    </w:p>
    <w:p w:rsidR="00000000" w:rsidRDefault="00B60F14" w:rsidP="00B60F14">
      <w:pPr>
        <w:numPr>
          <w:ilvl w:val="0"/>
          <w:numId w:val="12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US law enforcement officers killed and assaulted:</w:t>
      </w:r>
      <w:r>
        <w:rPr>
          <w:rStyle w:val="apple-converted-space"/>
          <w:rFonts w:ascii="Georgia" w:eastAsia="Times New Roman" w:hAnsi="Georgia" w:cs="Times New Roman"/>
          <w:color w:val="333333"/>
          <w:lang w:val="en"/>
        </w:rPr>
        <w:t> </w:t>
      </w:r>
      <w:hyperlink r:id="rId384" w:tgtFrame="_blank" w:history="1">
        <w:r>
          <w:rPr>
            <w:rStyle w:val="Hyperlink"/>
            <w:rFonts w:ascii="Georgia" w:eastAsia="Times New Roman" w:hAnsi="Georgia" w:cs="Times New Roman"/>
            <w:color w:val="2689C6"/>
            <w:bdr w:val="none" w:sz="0" w:space="0" w:color="auto" w:frame="1"/>
            <w:lang w:val="en"/>
          </w:rPr>
          <w:t>http://www.fbi.gov/about-us/cjis/ucr/leoka/2009/leoka-2009</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5.1 "Criminal Defenses</w:t>
      </w:r>
      <w:r>
        <w:rPr>
          <w:rFonts w:ascii="Georgia" w:hAnsi="Georgia" w:cs="Times New Roman"/>
          <w:color w:val="2689C6"/>
          <w:bdr w:val="none" w:sz="0" w:space="0" w:color="auto" w:frame="1"/>
          <w:lang w:val="en"/>
        </w:rPr>
        <w:t>"</w:t>
      </w:r>
    </w:p>
    <w:p w:rsidR="00000000" w:rsidRDefault="00B60F14" w:rsidP="00B60F14">
      <w:pPr>
        <w:numPr>
          <w:ilvl w:val="0"/>
          <w:numId w:val="12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Carol’s defense creates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doubt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intent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element for battery. Thus Carol’s defense is a denial or failure of proof defense,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 affirmative defense.</w:t>
      </w:r>
    </w:p>
    <w:p w:rsidR="00000000" w:rsidRDefault="00B60F14" w:rsidP="00B60F14">
      <w:pPr>
        <w:numPr>
          <w:ilvl w:val="0"/>
          <w:numId w:val="12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Supreme Court of South Carolina </w:t>
      </w:r>
      <w:r>
        <w:rPr>
          <w:rFonts w:ascii="Georgia" w:eastAsia="Times New Roman" w:hAnsi="Georgia" w:cs="Times New Roman"/>
          <w:color w:val="333333"/>
          <w:lang w:val="en"/>
        </w:rPr>
        <w:t>reversed the defendant’s conviction because the jury instruction should have explained that the prosecution has the burden of disproving self-defense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beyond a reasonable doubt</w:t>
      </w:r>
      <w:r>
        <w:rPr>
          <w:rFonts w:ascii="Georgia" w:eastAsia="Times New Roman" w:hAnsi="Georgia" w:cs="Times New Roman"/>
          <w:color w:val="333333"/>
          <w:lang w:val="en"/>
        </w:rPr>
        <w:t>.</w:t>
      </w:r>
    </w:p>
    <w:p w:rsidR="00000000" w:rsidRDefault="00B60F14" w:rsidP="00B60F14">
      <w:pPr>
        <w:numPr>
          <w:ilvl w:val="0"/>
          <w:numId w:val="12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Nevada held that necessity was a valid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common-law</w:t>
      </w:r>
      <w:r>
        <w:rPr>
          <w:rFonts w:ascii="Georgia" w:eastAsia="Times New Roman" w:hAnsi="Georgia" w:cs="Times New Roman"/>
          <w:color w:val="333333"/>
          <w:lang w:val="en"/>
        </w:rPr>
        <w:t>defense t</w:t>
      </w:r>
      <w:r>
        <w:rPr>
          <w:rFonts w:ascii="Georgia" w:eastAsia="Times New Roman" w:hAnsi="Georgia" w:cs="Times New Roman"/>
          <w:color w:val="333333"/>
          <w:lang w:val="en"/>
        </w:rPr>
        <w:t>o driving while under the influence. However, the court upheld the defendant’s conviction because he did not meet the requirements for necessity under the circumstances.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5.2 "Self-Defense"</w:t>
      </w:r>
    </w:p>
    <w:p w:rsidR="00000000" w:rsidRDefault="00B60F14" w:rsidP="00B60F14">
      <w:pPr>
        <w:numPr>
          <w:ilvl w:val="0"/>
          <w:numId w:val="13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Colin cannot claim</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traditional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w:t>
      </w:r>
      <w:r>
        <w:rPr>
          <w:rFonts w:ascii="Georgia" w:eastAsia="Times New Roman" w:hAnsi="Georgia" w:cs="Times New Roman"/>
          <w:color w:val="333333"/>
          <w:lang w:val="en"/>
        </w:rPr>
        <w:t>lf-defense because there is no objectively reasonable fear of imminent injury or death while Diane is sleeping. Colin also cannot technically assert the battered wife defense because he is a husband. Courts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can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expand statutory defenses or create new commo</w:t>
      </w:r>
      <w:r>
        <w:rPr>
          <w:rFonts w:ascii="Georgia" w:eastAsia="Times New Roman" w:hAnsi="Georgia" w:cs="Times New Roman"/>
          <w:color w:val="333333"/>
          <w:lang w:val="en"/>
        </w:rPr>
        <w:t>n-law defenses. However, courts may be reluctant to expand the battered wife defense to spouses of either gender, based on the physical differences between men and women and the lack of empirical evidence documenting battered husband syndrome.</w:t>
      </w:r>
    </w:p>
    <w:p w:rsidR="00000000" w:rsidRDefault="00B60F14" w:rsidP="00B60F14">
      <w:pPr>
        <w:numPr>
          <w:ilvl w:val="0"/>
          <w:numId w:val="13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w:t>
      </w:r>
      <w:r>
        <w:rPr>
          <w:rFonts w:ascii="Georgia" w:eastAsia="Times New Roman" w:hAnsi="Georgia" w:cs="Times New Roman"/>
          <w:color w:val="333333"/>
          <w:lang w:val="en"/>
        </w:rPr>
        <w:t xml:space="preserve"> Appeals of Texas affirmed the defendant’s convictions, holding that the jury does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have to be unanimous as to each required element of self-defense.</w:t>
      </w:r>
    </w:p>
    <w:p w:rsidR="00000000" w:rsidRDefault="00B60F14" w:rsidP="00B60F14">
      <w:pPr>
        <w:numPr>
          <w:ilvl w:val="0"/>
          <w:numId w:val="13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District Court for the District of Montana reversed the fine and held that the defendant did not</w:t>
      </w:r>
      <w:r>
        <w:rPr>
          <w:rFonts w:ascii="Georgia" w:eastAsia="Times New Roman" w:hAnsi="Georgia" w:cs="Times New Roman"/>
          <w:color w:val="333333"/>
          <w:lang w:val="en"/>
        </w:rPr>
        <w:t xml:space="preserve"> provoke the attack and was entitled to shoot the bear in self-defense.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5.3 "Other Use-of-Force Defenses"</w:t>
      </w:r>
    </w:p>
    <w:p w:rsidR="00000000" w:rsidRDefault="00B60F14" w:rsidP="00B60F14">
      <w:pPr>
        <w:numPr>
          <w:ilvl w:val="0"/>
          <w:numId w:val="13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Melanie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cannot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use defense of others as a defense to </w:t>
      </w:r>
      <w:r>
        <w:rPr>
          <w:rFonts w:ascii="Georgia" w:eastAsia="Times New Roman" w:hAnsi="Georgia" w:cs="Times New Roman"/>
          <w:color w:val="333333"/>
          <w:lang w:val="en"/>
        </w:rPr>
        <w:t>criminal homicide. Melanie can defend Colleen only to the same extent she could defend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herself</w:t>
      </w:r>
      <w:r>
        <w:rPr>
          <w:rFonts w:ascii="Georgia" w:eastAsia="Times New Roman" w:hAnsi="Georgia" w:cs="Times New Roman"/>
          <w:color w:val="333333"/>
          <w:lang w:val="en"/>
        </w:rPr>
        <w:t>. Nothing in the fact pattern indicates that Colleen could defend herself using</w:t>
      </w:r>
      <w:r>
        <w:rPr>
          <w:rStyle w:val="Strong"/>
          <w:rFonts w:ascii="Georgia" w:eastAsia="Times New Roman" w:hAnsi="Georgia" w:cs="Times New Roman"/>
          <w:color w:val="333333"/>
          <w:bdr w:val="none" w:sz="0" w:space="0" w:color="auto" w:frame="1"/>
          <w:lang w:val="en"/>
        </w:rPr>
        <w:t>deadly force</w:t>
      </w:r>
      <w:r>
        <w:rPr>
          <w:rFonts w:ascii="Georgia" w:eastAsia="Times New Roman" w:hAnsi="Georgia" w:cs="Times New Roman"/>
          <w:color w:val="333333"/>
          <w:lang w:val="en"/>
        </w:rPr>
        <w:t>. Thus Melanie could be successfully prosecuted for criminal homicide i</w:t>
      </w:r>
      <w:r>
        <w:rPr>
          <w:rFonts w:ascii="Georgia" w:eastAsia="Times New Roman" w:hAnsi="Georgia" w:cs="Times New Roman"/>
          <w:color w:val="333333"/>
          <w:lang w:val="en"/>
        </w:rPr>
        <w:t>n this situation.</w:t>
      </w:r>
    </w:p>
    <w:p w:rsidR="00000000" w:rsidRDefault="00B60F14" w:rsidP="00B60F14">
      <w:pPr>
        <w:numPr>
          <w:ilvl w:val="0"/>
          <w:numId w:val="13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Virginia held that the defendant could not threaten</w:t>
      </w:r>
      <w:r>
        <w:rPr>
          <w:rStyle w:val="Strong"/>
          <w:rFonts w:ascii="Georgia" w:eastAsia="Times New Roman" w:hAnsi="Georgia" w:cs="Times New Roman"/>
          <w:color w:val="333333"/>
          <w:bdr w:val="none" w:sz="0" w:space="0" w:color="auto" w:frame="1"/>
          <w:lang w:val="en"/>
        </w:rPr>
        <w:t>deadly force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defend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personal property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affirmed the conviction.</w:t>
      </w:r>
    </w:p>
    <w:p w:rsidR="00000000" w:rsidRDefault="00B60F14" w:rsidP="00B60F14">
      <w:pPr>
        <w:numPr>
          <w:ilvl w:val="0"/>
          <w:numId w:val="13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Texas held that the victim had the right to sue for excessive force used</w:t>
      </w:r>
      <w:r>
        <w:rPr>
          <w:rFonts w:ascii="Georgia" w:eastAsia="Times New Roman" w:hAnsi="Georgia" w:cs="Times New Roman"/>
          <w:color w:val="333333"/>
          <w:lang w:val="en"/>
        </w:rPr>
        <w:t xml:space="preserve"> to arrest. The evidence did not indicate that the victim posed an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immediate danger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the law enforcement officer’s safety, or that she was attempting to resist arrest or flee. Moreover, the offense—failure to identify herself or give her date of birth—wa</w:t>
      </w:r>
      <w:r>
        <w:rPr>
          <w:rFonts w:ascii="Georgia" w:eastAsia="Times New Roman" w:hAnsi="Georgia" w:cs="Times New Roman"/>
          <w:color w:val="333333"/>
          <w:lang w:val="en"/>
        </w:rPr>
        <w:t>s minor. Thus the law enforcement officer was not immune from a lawsuit for damages under the circumstances.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5.4 "Defenses Based on Choice"</w:t>
      </w:r>
    </w:p>
    <w:p w:rsidR="00000000" w:rsidRDefault="00B60F14" w:rsidP="00B60F14">
      <w:pPr>
        <w:numPr>
          <w:ilvl w:val="0"/>
          <w:numId w:val="13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Clark and Manny can use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choice of evils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as a defense to arson in many jurisdiction</w:t>
      </w:r>
      <w:r>
        <w:rPr>
          <w:rFonts w:ascii="Georgia" w:eastAsia="Times New Roman" w:hAnsi="Georgia" w:cs="Times New Roman"/>
          <w:color w:val="333333"/>
          <w:lang w:val="en"/>
        </w:rPr>
        <w:t>s. Clark and Manny were confronted with two harms: the loss of several homes or the loss of their neighbor’s home. Clark and Manny ranked the loss of one home lower than the loss of several homes, which is</w:t>
      </w:r>
      <w:r>
        <w:rPr>
          <w:rStyle w:val="Emphasis"/>
          <w:rFonts w:ascii="Georgia" w:eastAsia="Times New Roman" w:hAnsi="Georgia" w:cs="Times New Roman"/>
          <w:color w:val="333333"/>
          <w:bdr w:val="none" w:sz="0" w:space="0" w:color="auto" w:frame="1"/>
          <w:lang w:val="en"/>
        </w:rPr>
        <w:t>objectively reasonable</w:t>
      </w:r>
      <w:r>
        <w:rPr>
          <w:rFonts w:ascii="Georgia" w:eastAsia="Times New Roman" w:hAnsi="Georgia" w:cs="Times New Roman"/>
          <w:color w:val="333333"/>
          <w:lang w:val="en"/>
        </w:rPr>
        <w:t xml:space="preserve">. Thus Clark and Manny could </w:t>
      </w:r>
      <w:r>
        <w:rPr>
          <w:rFonts w:ascii="Georgia" w:eastAsia="Times New Roman" w:hAnsi="Georgia" w:cs="Times New Roman"/>
          <w:color w:val="333333"/>
          <w:lang w:val="en"/>
        </w:rPr>
        <w:t>be acquitted or have a reduction in sentence or severity of the offense, depending on the jurisdiction.</w:t>
      </w:r>
    </w:p>
    <w:p w:rsidR="00000000" w:rsidRDefault="00B60F14" w:rsidP="00B60F14">
      <w:pPr>
        <w:numPr>
          <w:ilvl w:val="0"/>
          <w:numId w:val="13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California held that the defendants should have been allowed to present evidence in support of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necessity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defense and were entitled to a retrial.</w:t>
      </w:r>
    </w:p>
    <w:p w:rsidR="00000000" w:rsidRDefault="00B60F14" w:rsidP="00B60F14">
      <w:pPr>
        <w:numPr>
          <w:ilvl w:val="0"/>
          <w:numId w:val="13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New Hampshire upheld the defendant’s conviction. The court recognized that a common-law defense of</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duress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exists in some jurisdictions, but held that the facts in the defendant’s case did not ind</w:t>
      </w:r>
      <w:r>
        <w:rPr>
          <w:rFonts w:ascii="Georgia" w:eastAsia="Times New Roman" w:hAnsi="Georgia" w:cs="Times New Roman"/>
          <w:color w:val="333333"/>
          <w:lang w:val="en"/>
        </w:rPr>
        <w:t>icate that she was under duress. The court stated the defendant had lawful alternatives to driving while under the influence, such as calling a taxi or a friend for a ride or walking.</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5.5 "Consent"</w:t>
      </w:r>
    </w:p>
    <w:p w:rsidR="00000000" w:rsidRDefault="00B60F14" w:rsidP="00B60F14">
      <w:pPr>
        <w:numPr>
          <w:ilvl w:val="0"/>
          <w:numId w:val="13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most jurisdictions, A</w:t>
      </w:r>
      <w:r>
        <w:rPr>
          <w:rFonts w:ascii="Georgia" w:eastAsia="Times New Roman" w:hAnsi="Georgia" w:cs="Times New Roman"/>
          <w:color w:val="333333"/>
          <w:lang w:val="en"/>
        </w:rPr>
        <w:t>llen cannot be criminally prosecuted because Brett</w:t>
      </w:r>
      <w:r>
        <w:rPr>
          <w:rStyle w:val="Strong"/>
          <w:rFonts w:ascii="Georgia" w:eastAsia="Times New Roman" w:hAnsi="Georgia" w:cs="Times New Roman"/>
          <w:color w:val="333333"/>
          <w:bdr w:val="none" w:sz="0" w:space="0" w:color="auto" w:frame="1"/>
          <w:lang w:val="en"/>
        </w:rPr>
        <w:t>consented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being tackled by</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choosing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participate in football, a contact sport.</w:t>
      </w:r>
    </w:p>
    <w:p w:rsidR="00000000" w:rsidRDefault="00B60F14" w:rsidP="00B60F14">
      <w:pPr>
        <w:numPr>
          <w:ilvl w:val="0"/>
          <w:numId w:val="13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California held that the defendant had no constitutional right to be cryogenically frozen and affi</w:t>
      </w:r>
      <w:r>
        <w:rPr>
          <w:rFonts w:ascii="Georgia" w:eastAsia="Times New Roman" w:hAnsi="Georgia" w:cs="Times New Roman"/>
          <w:color w:val="333333"/>
          <w:lang w:val="en"/>
        </w:rPr>
        <w:t>rmed the lower court’s dismissal of his lawsuit seeking an injunction and immunity from criminal prosecution. The court reasoned that the defendant’s right to refuse medical treatment is different from involving another individual in his death. It thereaft</w:t>
      </w:r>
      <w:r>
        <w:rPr>
          <w:rFonts w:ascii="Georgia" w:eastAsia="Times New Roman" w:hAnsi="Georgia" w:cs="Times New Roman"/>
          <w:color w:val="333333"/>
          <w:lang w:val="en"/>
        </w:rPr>
        <w:t>er held that the defendant was legally free to commit suicide, but he could not authorize another to kill him.</w:t>
      </w:r>
    </w:p>
    <w:p w:rsidR="00000000" w:rsidRDefault="00B60F14" w:rsidP="00B60F14">
      <w:pPr>
        <w:numPr>
          <w:ilvl w:val="0"/>
          <w:numId w:val="13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Georgia upheld the defendant’s conviction for battery. The court stated, “It is the act and intent and results of the def</w:t>
      </w:r>
      <w:r>
        <w:rPr>
          <w:rFonts w:ascii="Georgia" w:eastAsia="Times New Roman" w:hAnsi="Georgia" w:cs="Times New Roman"/>
          <w:color w:val="333333"/>
          <w:lang w:val="en"/>
        </w:rPr>
        <w:t>endant’s act which constitute the crimes as charged; the attitude of the victim is not called into issue by these elements.”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 to Law and Ethics Question</w:t>
      </w:r>
    </w:p>
    <w:p w:rsidR="00000000" w:rsidRDefault="00B60F14" w:rsidP="00B60F14">
      <w:pPr>
        <w:numPr>
          <w:ilvl w:val="0"/>
          <w:numId w:val="134"/>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 xml:space="preserve">The US Court of Appeals for the Ninth Circuit gave great discretion to the state </w:t>
      </w:r>
      <w:r>
        <w:rPr>
          <w:rFonts w:ascii="Georgia" w:eastAsia="Times New Roman" w:hAnsi="Georgia" w:cs="Times New Roman"/>
          <w:color w:val="333333"/>
          <w:lang w:val="en"/>
        </w:rPr>
        <w:t>trial court, creating a presumption that the trial court did a proper analysis of the law and evidence when rejecting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imperfect self-defense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jury instruction. The court thereafter agreed with the trial court’s findings that the evidence excluded did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w:t>
      </w:r>
      <w:r>
        <w:rPr>
          <w:rStyle w:val="Emphasis"/>
          <w:rFonts w:ascii="Georgia" w:eastAsia="Times New Roman" w:hAnsi="Georgia" w:cs="Times New Roman"/>
          <w:color w:val="333333"/>
          <w:bdr w:val="none" w:sz="0" w:space="0" w:color="auto" w:frame="1"/>
          <w:lang w:val="en"/>
        </w:rPr>
        <w:t>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support a theory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imminent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threat, required under California case law for a theory of imperfect self-defense.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battered wife syndrome or defense was not discussed in detail, although the Menendez brothers’ theory of abuse is similar. This case i</w:t>
      </w:r>
      <w:r>
        <w:rPr>
          <w:rFonts w:ascii="Georgia" w:eastAsia="Times New Roman" w:hAnsi="Georgia" w:cs="Times New Roman"/>
          <w:color w:val="333333"/>
          <w:lang w:val="en"/>
        </w:rPr>
        <w:t>s a good demonstration of how state case law varies, especially with regard to modern theories of self-defense based on psychological trauma. In a different state, there may have been a</w:t>
      </w:r>
      <w:r>
        <w:rPr>
          <w:rStyle w:val="Emphasis"/>
          <w:rFonts w:ascii="Georgia" w:eastAsia="Times New Roman" w:hAnsi="Georgia" w:cs="Times New Roman"/>
          <w:color w:val="333333"/>
          <w:bdr w:val="none" w:sz="0" w:space="0" w:color="auto" w:frame="1"/>
          <w:lang w:val="en"/>
        </w:rPr>
        <w:t>different result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grounded in state law regarding these innovative defen</w:t>
      </w:r>
      <w:r>
        <w:rPr>
          <w:rFonts w:ascii="Georgia" w:eastAsia="Times New Roman" w:hAnsi="Georgia" w:cs="Times New Roman"/>
          <w:color w:val="333333"/>
          <w:lang w:val="en"/>
        </w:rPr>
        <w:t>se theories.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Defense Attorney</w:t>
      </w:r>
    </w:p>
    <w:p w:rsidR="00000000" w:rsidRDefault="00B60F14" w:rsidP="00B60F14">
      <w:pPr>
        <w:numPr>
          <w:ilvl w:val="0"/>
          <w:numId w:val="13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In this case, the trial court rejected the imperfect self-defense argument and refused to instruct the jury on involuntary manslaughter. The Supreme Court of Kansas affirmed. The court held that after the</w:t>
      </w:r>
      <w:r>
        <w:rPr>
          <w:rFonts w:ascii="Georgia" w:eastAsia="Times New Roman" w:hAnsi="Georgia" w:cs="Times New Roman"/>
          <w:color w:val="333333"/>
          <w:lang w:val="en"/>
        </w:rPr>
        <w:t xml:space="preserve"> defendant took the knife away, the victim was unarmed and no</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imminent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threat of harm remained. Thus you would lose on the imperfect self-defense argument and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3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Court of Criminal Appeals of Alabama </w:t>
      </w:r>
      <w:r>
        <w:rPr>
          <w:rFonts w:ascii="Georgia" w:eastAsia="Times New Roman" w:hAnsi="Georgia" w:cs="Times New Roman"/>
          <w:color w:val="333333"/>
          <w:lang w:val="en"/>
        </w:rPr>
        <w:t>affirmed the trial court’s rejection of the defense arguments based on the fact that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abortion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legal</w:t>
      </w:r>
      <w:r>
        <w:rPr>
          <w:rFonts w:ascii="Georgia" w:eastAsia="Times New Roman" w:hAnsi="Georgia" w:cs="Times New Roman"/>
          <w:color w:val="333333"/>
          <w:lang w:val="en"/>
        </w:rPr>
        <w:t>. The court reviewed the common law, statutes, and case precedent and concluded that these defenses are not appropriate to protest legal acts. Thus you wo</w:t>
      </w:r>
      <w:r>
        <w:rPr>
          <w:rFonts w:ascii="Georgia" w:eastAsia="Times New Roman" w:hAnsi="Georgia" w:cs="Times New Roman"/>
          <w:color w:val="333333"/>
          <w:lang w:val="en"/>
        </w:rPr>
        <w:t>uld lose on the justification defense arguments and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3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United States Court of Appeals for the First Circuit affirmed the lower court’s dismissal of the lawsuit for damages. The court held that the defendant’s use of force was objec</w:t>
      </w:r>
      <w:r>
        <w:rPr>
          <w:rFonts w:ascii="Georgia" w:eastAsia="Times New Roman" w:hAnsi="Georgia" w:cs="Times New Roman"/>
          <w:color w:val="333333"/>
          <w:lang w:val="en"/>
        </w:rPr>
        <w:t>tively reasonable under the circumstances and gave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broad latitude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officers who are forced to make split-second decisions under dangerous conditions. Thus you would win on the appropriate use of force in arrest argument and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accept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3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US Supreme Court held that there is no medical necessity exception to the Controlled Substances Act. The Court based its holding on the language of the federal statute, which reflects a determination that marijuana has no medical benefits worthy of an </w:t>
      </w:r>
      <w:r>
        <w:rPr>
          <w:rFonts w:ascii="Georgia" w:eastAsia="Times New Roman" w:hAnsi="Georgia" w:cs="Times New Roman"/>
          <w:color w:val="333333"/>
          <w:lang w:val="en"/>
        </w:rPr>
        <w:t>exception. Thus you would lose on the medical necessity argument and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pPr>
        <w:rPr>
          <w:rFonts w:ascii="Times" w:eastAsia="Times New Roman" w:hAnsi="Times"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6</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Criminal Defenses, Part 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 xml:space="preserve">The use of drugs or controlled substances, dependence on drugs </w:t>
      </w:r>
      <w:r>
        <w:rPr>
          <w:rFonts w:ascii="Georgia" w:hAnsi="Georgia" w:cs="Times New Roman"/>
          <w:i/>
          <w:iCs/>
          <w:color w:val="333333"/>
          <w:sz w:val="18"/>
          <w:szCs w:val="18"/>
        </w:rPr>
        <w:t>or controlled substances or voluntary intoxication shall not, as such, constitute a defense to a criminal charge…</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385" w:tgtFrame="_blank" w:history="1">
        <w:r>
          <w:rPr>
            <w:rStyle w:val="Hyperlink"/>
            <w:rFonts w:ascii="Georgia" w:hAnsi="Georgia" w:cs="Times New Roman"/>
            <w:i/>
            <w:iCs/>
            <w:color w:val="2689C6"/>
            <w:sz w:val="18"/>
            <w:szCs w:val="18"/>
            <w:bdr w:val="none" w:sz="0" w:space="0" w:color="auto" w:frame="1"/>
          </w:rPr>
          <w:t>Or. Rev. Stat. § 161.125(1)</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6.2.2 "Intoxication"</w:t>
      </w:r>
    </w:p>
    <w:p w:rsidR="00000000" w:rsidRDefault="00B60F14"/>
    <w:p w:rsidR="00000000" w:rsidRDefault="00B60F14">
      <w:pPr>
        <w:pStyle w:val="Heading2"/>
        <w:spacing w:before="0" w:line="439" w:lineRule="atLeast"/>
        <w:textAlignment w:val="baseline"/>
        <w:rPr>
          <w:rFonts w:eastAsia="Times New Roman" w:cs="Times New Roman"/>
          <w:color w:val="333333"/>
          <w:sz w:val="30"/>
          <w:szCs w:val="30"/>
        </w:rPr>
      </w:pPr>
      <w:r>
        <w:rPr>
          <w:rStyle w:val="title-prefix"/>
          <w:rFonts w:eastAsia="Times New Roman" w:cs="Times New Roman"/>
          <w:color w:val="333333"/>
          <w:sz w:val="35"/>
          <w:szCs w:val="35"/>
          <w:bdr w:val="none" w:sz="0" w:space="0" w:color="auto" w:frame="1"/>
        </w:rPr>
        <w:t>6.1</w:t>
      </w:r>
      <w:r>
        <w:rPr>
          <w:rStyle w:val="apple-converted-space"/>
          <w:rFonts w:eastAsia="Times New Roman" w:cs="Times New Roman"/>
          <w:color w:val="333333"/>
          <w:sz w:val="30"/>
          <w:szCs w:val="30"/>
        </w:rPr>
        <w:t> </w:t>
      </w:r>
      <w:r>
        <w:rPr>
          <w:rFonts w:eastAsia="Times New Roman" w:cs="Times New Roman"/>
          <w:color w:val="333333"/>
          <w:sz w:val="30"/>
          <w:szCs w:val="30"/>
        </w:rPr>
        <w:t>The</w:t>
      </w:r>
      <w:r>
        <w:rPr>
          <w:rFonts w:eastAsia="Times New Roman" w:cs="Times New Roman"/>
          <w:color w:val="333333"/>
          <w:sz w:val="30"/>
          <w:szCs w:val="30"/>
        </w:rPr>
        <w:t xml:space="preserve"> Insanity Defense</w:t>
      </w:r>
    </w:p>
    <w:p w:rsidR="00000000" w:rsidRDefault="00B60F14">
      <w:pPr>
        <w:pStyle w:val="Heading3"/>
        <w:shd w:val="clear" w:color="auto" w:fill="D2D1C2"/>
        <w:spacing w:before="0" w:beforeAutospacing="0" w:after="150" w:afterAutospacing="0" w:line="264" w:lineRule="atLeast"/>
        <w:jc w:val="center"/>
        <w:textAlignment w:val="baseline"/>
        <w:rPr>
          <w:rFonts w:eastAsia="Times New Roman" w:cs="Times New Roman"/>
          <w:caps/>
          <w:color w:val="333333"/>
          <w:spacing w:val="30"/>
          <w:sz w:val="25"/>
          <w:szCs w:val="25"/>
        </w:rPr>
      </w:pPr>
      <w:r>
        <w:rPr>
          <w:rFonts w:eastAsia="Times New Roman" w:cs="Times New Roman"/>
          <w:caps/>
          <w:color w:val="333333"/>
          <w:spacing w:val="30"/>
          <w:sz w:val="25"/>
          <w:szCs w:val="25"/>
        </w:rPr>
        <w:t>LEARNING OBJECTIVES</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four states that do not recognize an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four versions of the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two elements required for the M’Naghten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two elements required for the irresistible impulse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M’Naghten, irresistible impulse, and substantial capacity tests.</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basis of the Durham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various burdens of proof for th</w:t>
      </w:r>
      <w:r>
        <w:rPr>
          <w:rFonts w:ascii="Calibri" w:eastAsia="Times New Roman" w:hAnsi="Calibri" w:cs="Times New Roman"/>
          <w:color w:val="333333"/>
        </w:rPr>
        <w:t>e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diminished capacity and the insanity defense.</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insanity defense with mental competence to stand trial.</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insanity defense with the guilty but mentally ill verdict.</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different commitment pr</w:t>
      </w:r>
      <w:r>
        <w:rPr>
          <w:rFonts w:ascii="Calibri" w:eastAsia="Times New Roman" w:hAnsi="Calibri" w:cs="Times New Roman"/>
          <w:color w:val="333333"/>
        </w:rPr>
        <w:t>ocedures for an insane criminal defendant.</w:t>
      </w:r>
    </w:p>
    <w:p w:rsidR="00000000" w:rsidRDefault="00B60F14" w:rsidP="00B60F14">
      <w:pPr>
        <w:numPr>
          <w:ilvl w:val="0"/>
          <w:numId w:val="1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temporary from permanent insanity.</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With the exception of alibi and the expiration of the statute of limitations,</w:t>
      </w:r>
      <w:r>
        <w:rPr>
          <w:rStyle w:val="apple-converted-space"/>
          <w:rFonts w:ascii="Georgia" w:hAnsi="Georgia" w:cs="Times New Roman"/>
          <w:color w:val="333333"/>
          <w:sz w:val="18"/>
          <w:szCs w:val="18"/>
        </w:rPr>
        <w:t> </w:t>
      </w:r>
      <w:r>
        <w:rPr>
          <w:rFonts w:ascii="Georgia" w:hAnsi="Georgia" w:cs="Times New Roman"/>
          <w:color w:val="333333"/>
          <w:sz w:val="18"/>
          <w:szCs w:val="18"/>
        </w:rPr>
        <w:t>explored criminal defenses based on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justification</w:t>
      </w:r>
      <w:r>
        <w:rPr>
          <w:rFonts w:ascii="Georgia" w:hAnsi="Georgia" w:cs="Times New Roman"/>
          <w:color w:val="333333"/>
          <w:sz w:val="18"/>
          <w:szCs w:val="18"/>
        </w:rPr>
        <w:t>. This chapter reviews criminal defense</w:t>
      </w:r>
      <w:r>
        <w:rPr>
          <w:rFonts w:ascii="Georgia" w:hAnsi="Georgia" w:cs="Times New Roman"/>
          <w:color w:val="333333"/>
          <w:sz w:val="18"/>
          <w:szCs w:val="18"/>
        </w:rPr>
        <w:t>s based on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excuse</w:t>
      </w:r>
      <w:r>
        <w:rPr>
          <w:rFonts w:ascii="Georgia" w:hAnsi="Georgia" w:cs="Times New Roman"/>
          <w:color w:val="333333"/>
          <w:sz w:val="18"/>
          <w:szCs w:val="18"/>
        </w:rPr>
        <w:t>, including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insanity defense</w:t>
      </w:r>
      <w:r>
        <w:rPr>
          <w:rFonts w:ascii="Georgia" w:hAnsi="Georgia" w:cs="Times New Roman"/>
          <w:color w:val="333333"/>
          <w:sz w:val="18"/>
          <w:szCs w:val="18"/>
        </w:rPr>
        <w:t>. Remember that defenses based on excuse focus on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defendant</w:t>
      </w:r>
      <w:r>
        <w:rPr>
          <w:rStyle w:val="apple-converted-space"/>
          <w:rFonts w:ascii="Georgia" w:hAnsi="Georgia" w:cs="Times New Roman"/>
          <w:color w:val="333333"/>
          <w:sz w:val="18"/>
          <w:szCs w:val="18"/>
        </w:rPr>
        <w:t> </w:t>
      </w:r>
      <w:r>
        <w:rPr>
          <w:rFonts w:ascii="Georgia" w:hAnsi="Georgia" w:cs="Times New Roman"/>
          <w:color w:val="333333"/>
          <w:sz w:val="18"/>
          <w:szCs w:val="18"/>
        </w:rPr>
        <w:t>and claim that the defendant should be excused from criminal responsibility for his or her conduct under the circumstances.</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Although controvers</w:t>
      </w:r>
      <w:r>
        <w:rPr>
          <w:rFonts w:ascii="Georgia" w:hAnsi="Georgia" w:cs="Times New Roman"/>
          <w:color w:val="333333"/>
          <w:sz w:val="18"/>
          <w:szCs w:val="18"/>
        </w:rPr>
        <w:t>ial, most states and the federal government recognize an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insanity defense</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Montana, Utah, Kansas, and Idaho are the only states that do not.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sz w:val="18"/>
          <w:szCs w:val="18"/>
        </w:rPr>
        <w:t> </w:t>
      </w:r>
      <w:r>
        <w:rPr>
          <w:rFonts w:ascii="Georgia" w:hAnsi="Georgia" w:cs="Times New Roman"/>
          <w:color w:val="333333"/>
          <w:sz w:val="18"/>
          <w:szCs w:val="18"/>
        </w:rPr>
        <w:t>The insanity defense is the subject of much debate because it excuses even the most evil and abhorrent cond</w:t>
      </w:r>
      <w:r>
        <w:rPr>
          <w:rFonts w:ascii="Georgia" w:hAnsi="Georgia" w:cs="Times New Roman"/>
          <w:color w:val="333333"/>
          <w:sz w:val="18"/>
          <w:szCs w:val="18"/>
        </w:rPr>
        <w:t>uct, and in many jurisdictions, legal insanity functions as a perfect defense resulting in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acquittal</w:t>
      </w:r>
      <w:r>
        <w:rPr>
          <w:rFonts w:ascii="Georgia" w:hAnsi="Georgia" w:cs="Times New Roman"/>
          <w:color w:val="333333"/>
          <w:sz w:val="18"/>
          <w:szCs w:val="18"/>
        </w:rPr>
        <w:t>. However, the insanity defense is rarely used and hardly ever successful. This is generally because of the difficulty in proving</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legal</w:t>
      </w:r>
      <w:r>
        <w:rPr>
          <w:rStyle w:val="apple-converted-space"/>
          <w:rFonts w:ascii="Georgia" w:hAnsi="Georgia" w:cs="Times New Roman"/>
          <w:color w:val="333333"/>
          <w:sz w:val="18"/>
          <w:szCs w:val="18"/>
        </w:rPr>
        <w:t> </w:t>
      </w:r>
      <w:r>
        <w:rPr>
          <w:rFonts w:ascii="Georgia" w:hAnsi="Georgia" w:cs="Times New Roman"/>
          <w:color w:val="333333"/>
          <w:sz w:val="18"/>
          <w:szCs w:val="18"/>
        </w:rPr>
        <w:t>insanity.</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Many criminal defendants suffer from mental illness and can produce evidence of this illness such as psychiatric or layperson testimony. Often, mental disturbance is apparent from the defendant’s conduct under the circumstances. However, legal insanity dif</w:t>
      </w:r>
      <w:r>
        <w:rPr>
          <w:rFonts w:ascii="Georgia" w:hAnsi="Georgia" w:cs="Times New Roman"/>
          <w:color w:val="333333"/>
          <w:sz w:val="18"/>
          <w:szCs w:val="18"/>
        </w:rPr>
        <w:t>fers from</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medical</w:t>
      </w:r>
      <w:r>
        <w:rPr>
          <w:rStyle w:val="apple-converted-space"/>
          <w:rFonts w:ascii="Georgia" w:hAnsi="Georgia" w:cs="Times New Roman"/>
          <w:color w:val="333333"/>
          <w:sz w:val="18"/>
          <w:szCs w:val="18"/>
        </w:rPr>
        <w:t> </w:t>
      </w:r>
      <w:r>
        <w:rPr>
          <w:rFonts w:ascii="Georgia" w:hAnsi="Georgia" w:cs="Times New Roman"/>
          <w:color w:val="333333"/>
          <w:sz w:val="18"/>
          <w:szCs w:val="18"/>
        </w:rPr>
        <w:t>insanity and is generally much more difficult to establish. The rationale behind creating a different standard for legal insanity is the goal of a criminal prosecution discussed in</w:t>
      </w:r>
      <w:r>
        <w:rPr>
          <w:rStyle w:val="apple-converted-space"/>
          <w:rFonts w:ascii="Georgia" w:hAnsi="Georgia" w:cs="Times New Roman"/>
          <w:color w:val="333333"/>
          <w:sz w:val="18"/>
          <w:szCs w:val="18"/>
        </w:rPr>
        <w:t> </w:t>
      </w:r>
      <w:r>
        <w:rPr>
          <w:rFonts w:ascii="Georgia" w:hAnsi="Georgia" w:cs="Times New Roman"/>
          <w:color w:val="333333"/>
          <w:sz w:val="18"/>
          <w:szCs w:val="18"/>
        </w:rPr>
        <w:t>. Criminal prosecution should deter as well as incapacita</w:t>
      </w:r>
      <w:r>
        <w:rPr>
          <w:rFonts w:ascii="Georgia" w:hAnsi="Georgia" w:cs="Times New Roman"/>
          <w:color w:val="333333"/>
          <w:sz w:val="18"/>
          <w:szCs w:val="18"/>
        </w:rPr>
        <w:t>te. While the purpose of a medical diagnosis is to eventually</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cure</w:t>
      </w:r>
      <w:r>
        <w:rPr>
          <w:rStyle w:val="apple-converted-space"/>
          <w:rFonts w:ascii="Georgia" w:hAnsi="Georgia" w:cs="Times New Roman"/>
          <w:color w:val="333333"/>
          <w:sz w:val="18"/>
          <w:szCs w:val="18"/>
        </w:rPr>
        <w:t> </w:t>
      </w:r>
      <w:r>
        <w:rPr>
          <w:rFonts w:ascii="Georgia" w:hAnsi="Georgia" w:cs="Times New Roman"/>
          <w:color w:val="333333"/>
          <w:sz w:val="18"/>
          <w:szCs w:val="18"/>
        </w:rPr>
        <w:t>the defendant’s disorder, the purpose of criminal law is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punish</w:t>
      </w:r>
      <w:r>
        <w:rPr>
          <w:rStyle w:val="apple-converted-space"/>
          <w:rFonts w:ascii="Georgia" w:hAnsi="Georgia" w:cs="Times New Roman"/>
          <w:color w:val="333333"/>
          <w:sz w:val="18"/>
          <w:szCs w:val="18"/>
        </w:rPr>
        <w:t> </w:t>
      </w:r>
      <w:r>
        <w:rPr>
          <w:rFonts w:ascii="Georgia" w:hAnsi="Georgia" w:cs="Times New Roman"/>
          <w:color w:val="333333"/>
          <w:sz w:val="18"/>
          <w:szCs w:val="18"/>
        </w:rPr>
        <w:t>the defendant. Thus the defendant’s conduct is not excused if the defendant or society can benefit from punishment.</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po</w:t>
      </w:r>
      <w:r>
        <w:rPr>
          <w:rFonts w:ascii="Georgia" w:hAnsi="Georgia" w:cs="Times New Roman"/>
          <w:color w:val="333333"/>
          <w:sz w:val="18"/>
          <w:szCs w:val="18"/>
        </w:rPr>
        <w:t>licy supporting the insanity defense is twofold. First, an insane defendant does not have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control</w:t>
      </w:r>
      <w:r>
        <w:rPr>
          <w:rStyle w:val="apple-converted-space"/>
          <w:rFonts w:ascii="Georgia" w:hAnsi="Georgia" w:cs="Times New Roman"/>
          <w:color w:val="333333"/>
          <w:sz w:val="18"/>
          <w:szCs w:val="18"/>
        </w:rPr>
        <w:t> </w:t>
      </w:r>
      <w:r>
        <w:rPr>
          <w:rFonts w:ascii="Georgia" w:hAnsi="Georgia" w:cs="Times New Roman"/>
          <w:color w:val="333333"/>
          <w:sz w:val="18"/>
          <w:szCs w:val="18"/>
        </w:rPr>
        <w:t>over his or her conduct. This is similar to a defendant who is hypnotized, or sleepwalking. Second, an insane defendant does not have the ability to</w:t>
      </w:r>
      <w:r>
        <w:rPr>
          <w:rStyle w:val="Emphasis"/>
          <w:rFonts w:ascii="Georgia" w:hAnsi="Georgia"/>
          <w:color w:val="333333"/>
          <w:bdr w:val="none" w:sz="0" w:space="0" w:color="auto" w:frame="1"/>
        </w:rPr>
        <w:t>form crimi</w:t>
      </w:r>
      <w:r>
        <w:rPr>
          <w:rStyle w:val="Emphasis"/>
          <w:rFonts w:ascii="Georgia" w:hAnsi="Georgia"/>
          <w:color w:val="333333"/>
          <w:bdr w:val="none" w:sz="0" w:space="0" w:color="auto" w:frame="1"/>
        </w:rPr>
        <w:t>nal intent</w:t>
      </w:r>
      <w:r>
        <w:rPr>
          <w:rFonts w:ascii="Georgia" w:hAnsi="Georgia" w:cs="Times New Roman"/>
          <w:color w:val="333333"/>
          <w:sz w:val="18"/>
          <w:szCs w:val="18"/>
        </w:rPr>
        <w:t>. Without the ability to control conduct, or the understanding that conduct is evil or wrong by society’s standards, an insane defendant presumably will commit crimes again and again. Thus no deterrent effect is served by punishment, and treatmen</w:t>
      </w:r>
      <w:r>
        <w:rPr>
          <w:rFonts w:ascii="Georgia" w:hAnsi="Georgia" w:cs="Times New Roman"/>
          <w:color w:val="333333"/>
          <w:sz w:val="18"/>
          <w:szCs w:val="18"/>
        </w:rPr>
        <w:t>t for the mental defect is the appropriate remedy.</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Four variations of the insanity defense currently exist: M’Naghten, irresistible impulse, substantial capacity, and Durham.</w:t>
      </w:r>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M’Naghten Insanity Defense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M’Naghten insanity defense</w:t>
      </w:r>
      <w:r>
        <w:rPr>
          <w:rFonts w:ascii="Georgia" w:hAnsi="Georgia" w:cs="Times New Roman"/>
          <w:color w:val="333333"/>
        </w:rPr>
        <w:t>, also called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right-</w:t>
      </w:r>
      <w:r>
        <w:rPr>
          <w:rStyle w:val="Strong"/>
          <w:rFonts w:ascii="Georgia" w:hAnsi="Georgia" w:cs="Times New Roman"/>
          <w:color w:val="333333"/>
          <w:bdr w:val="none" w:sz="0" w:space="0" w:color="auto" w:frame="1"/>
        </w:rPr>
        <w:t>wrong test</w:t>
      </w:r>
      <w:r>
        <w:rPr>
          <w:rFonts w:ascii="Georgia" w:hAnsi="Georgia" w:cs="Times New Roman"/>
          <w:color w:val="333333"/>
        </w:rPr>
        <w:t>, is the most common insanity defense in the United States. It is also the oldest and was created in England in 1843. The defense is named after Daniel M’Naghten. M’Naghten was under the paranoid delusion that the Prime Minister of England, Sir R</w:t>
      </w:r>
      <w:r>
        <w:rPr>
          <w:rFonts w:ascii="Georgia" w:hAnsi="Georgia" w:cs="Times New Roman"/>
          <w:color w:val="333333"/>
        </w:rPr>
        <w:t>obert Peel, was trying to kill him. When he tried to shoot Sir Peel from behind, he inadvertently shot Sir Peel’s Secretary, Edward Drummond, who thereafter died. M’Naghten was put on trial for murder and, to the shock of the nation, the jury found him not</w:t>
      </w:r>
      <w:r>
        <w:rPr>
          <w:rFonts w:ascii="Georgia" w:hAnsi="Georgia" w:cs="Times New Roman"/>
          <w:color w:val="333333"/>
        </w:rPr>
        <w:t xml:space="preserve"> guilty by reason of insanity.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After a public outcry at this verdict, the British House of Lords developed a test for insanity that remains relatively intact today.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M’Naghten insanity defense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cognitive</w:t>
      </w:r>
      <w:r>
        <w:rPr>
          <w:rStyle w:val="apple-converted-space"/>
          <w:rFonts w:ascii="Georgia" w:hAnsi="Georgia" w:cs="Times New Roman"/>
          <w:color w:val="333333"/>
        </w:rPr>
        <w:t> </w:t>
      </w:r>
      <w:r>
        <w:rPr>
          <w:rFonts w:ascii="Georgia" w:hAnsi="Georgia" w:cs="Times New Roman"/>
          <w:color w:val="333333"/>
        </w:rPr>
        <w:t xml:space="preserve">and focuses on the defendant’s </w:t>
      </w:r>
      <w:r>
        <w:rPr>
          <w:rFonts w:ascii="Georgia" w:hAnsi="Georgia" w:cs="Times New Roman"/>
          <w:color w:val="333333"/>
        </w:rPr>
        <w:t>awareness, rather than the ability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control</w:t>
      </w:r>
      <w:r>
        <w:rPr>
          <w:rStyle w:val="apple-converted-space"/>
          <w:rFonts w:ascii="Georgia" w:hAnsi="Georgia" w:cs="Times New Roman"/>
          <w:color w:val="333333"/>
        </w:rPr>
        <w:t> </w:t>
      </w:r>
      <w:r>
        <w:rPr>
          <w:rFonts w:ascii="Georgia" w:hAnsi="Georgia" w:cs="Times New Roman"/>
          <w:color w:val="333333"/>
        </w:rPr>
        <w:t>conduct. The defense requires two elements. First, the defendant must be suffering from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mental defect</w:t>
      </w:r>
      <w:r>
        <w:rPr>
          <w:rStyle w:val="apple-converted-space"/>
          <w:rFonts w:ascii="Georgia" w:hAnsi="Georgia" w:cs="Times New Roman"/>
          <w:color w:val="333333"/>
        </w:rPr>
        <w:t> </w:t>
      </w:r>
      <w:r>
        <w:rPr>
          <w:rFonts w:ascii="Georgia" w:hAnsi="Georgia" w:cs="Times New Roman"/>
          <w:color w:val="333333"/>
        </w:rPr>
        <w:t xml:space="preserve">at the time he or she commits the criminal act. The mental defect can be called a “defect of reason” or a </w:t>
      </w:r>
      <w:r>
        <w:rPr>
          <w:rFonts w:ascii="Georgia" w:hAnsi="Georgia" w:cs="Times New Roman"/>
          <w:color w:val="333333"/>
        </w:rPr>
        <w:t>“disease of the mind,” depending on the jurisdiction.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Second, the trier of fact must find that because of the mental defect, the defendant did not know either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nature and quality</w:t>
      </w:r>
      <w:r>
        <w:rPr>
          <w:rStyle w:val="apple-converted-space"/>
          <w:rFonts w:ascii="Georgia" w:hAnsi="Georgia" w:cs="Times New Roman"/>
          <w:color w:val="333333"/>
        </w:rPr>
        <w:t> </w:t>
      </w:r>
      <w:r>
        <w:rPr>
          <w:rFonts w:ascii="Georgia" w:hAnsi="Georgia" w:cs="Times New Roman"/>
          <w:color w:val="333333"/>
        </w:rPr>
        <w:t>of the criminal act or that the act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wrong</w:t>
      </w:r>
      <w:r>
        <w:rPr>
          <w:rFonts w:ascii="Georgia" w:hAnsi="Georgia" w:cs="Times New Roman"/>
          <w:color w:val="333333"/>
        </w:rPr>
        <w: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terms “defect of re</w:t>
      </w:r>
      <w:r>
        <w:rPr>
          <w:rFonts w:ascii="Georgia" w:hAnsi="Georgia" w:cs="Times New Roman"/>
          <w:color w:val="333333"/>
        </w:rPr>
        <w:t>ason” and “disease of the mind” can be defined in different ways, but in general, the defendant must be cognitively impaired to the level of not knowing the nature and quality of the criminal act, or that the act is wrong. Some common examples of mental de</w:t>
      </w:r>
      <w:r>
        <w:rPr>
          <w:rFonts w:ascii="Georgia" w:hAnsi="Georgia" w:cs="Times New Roman"/>
          <w:color w:val="333333"/>
        </w:rPr>
        <w:t>fects and diseases are psychosis, schizophrenia, and paranoia.</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as to the level of awareness the defendant must possess. Some jurisdictions use the term “know,” or “understand,”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while others use the term “appreciate.”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If know or u</w:t>
      </w:r>
      <w:r>
        <w:rPr>
          <w:rFonts w:ascii="Georgia" w:hAnsi="Georgia" w:cs="Times New Roman"/>
          <w:color w:val="333333"/>
        </w:rPr>
        <w:t>nderstand is the standard, the trier of fact must ascertain a basic level of awareness under the attendant circumstances. If appreciate is the standard, the trier of fact must analyze the defendant’s emotional state, and evidence of the defendant’s charact</w:t>
      </w:r>
      <w:r>
        <w:rPr>
          <w:rFonts w:ascii="Georgia" w:hAnsi="Georgia" w:cs="Times New Roman"/>
          <w:color w:val="333333"/>
        </w:rPr>
        <w:t>er or personality may be relevant and admissible.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defendant does not know the nature and quality of a criminal act if the defendant is completely oblivious to what he or she is doing. This is quite rare, so most defendants claiming insanity choose to ass</w:t>
      </w:r>
      <w:r>
        <w:rPr>
          <w:rFonts w:ascii="Georgia" w:hAnsi="Georgia" w:cs="Times New Roman"/>
          <w:color w:val="333333"/>
        </w:rPr>
        <w:t>ert that they did not know their act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wrong</w:t>
      </w:r>
      <w:r>
        <w:rPr>
          <w:rFonts w:ascii="Georgia" w:hAnsi="Georgia" w:cs="Times New Roman"/>
          <w:color w:val="333333"/>
        </w:rPr>
        <w:t>. However, jurisdictions differ as to the meaning of “wrong.” Some jurisdictions define wrong as “legally wrong,” meaning the defendant must be unaware that the act is against the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Others define wrong a</w:t>
      </w:r>
      <w:r>
        <w:rPr>
          <w:rFonts w:ascii="Georgia" w:hAnsi="Georgia" w:cs="Times New Roman"/>
          <w:color w:val="333333"/>
        </w:rPr>
        <w:t>s “legally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 morally</w:t>
      </w:r>
      <w:r>
        <w:rPr>
          <w:rStyle w:val="apple-converted-space"/>
          <w:rFonts w:ascii="Georgia" w:hAnsi="Georgia" w:cs="Times New Roman"/>
          <w:color w:val="333333"/>
        </w:rPr>
        <w:t> </w:t>
      </w:r>
      <w:r>
        <w:rPr>
          <w:rFonts w:ascii="Georgia" w:hAnsi="Georgia" w:cs="Times New Roman"/>
          <w:color w:val="333333"/>
        </w:rPr>
        <w:t>wrong,” meaning the defendant must also be unaware that the act is condemned by society.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 xml:space="preserve">Generally, the only instance where the defendant must be “morally wrong,” standing alone, is when the defendant claims that the conduct was </w:t>
      </w:r>
      <w:r>
        <w:rPr>
          <w:rFonts w:ascii="Georgia" w:hAnsi="Georgia" w:cs="Times New Roman"/>
          <w:color w:val="333333"/>
        </w:rPr>
        <w:t>performed at the command of God, which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deific defense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Whether the standard is legally wrong or morally wrong, if there is any evidence of a cover-up or an attempt to hide or escape, it is apparent that the defendant knew the difference b</w:t>
      </w:r>
      <w:r>
        <w:rPr>
          <w:rFonts w:ascii="Georgia" w:hAnsi="Georgia" w:cs="Times New Roman"/>
          <w:color w:val="333333"/>
        </w:rPr>
        <w:t>etween right and wrong, defeating the claim of insanity under M’Naghten.</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a Case Inappropriate for the M’Naghten Insanity Defense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Susan wants to marry a single man, but he does </w:t>
      </w:r>
      <w:r>
        <w:rPr>
          <w:rFonts w:ascii="Georgia" w:hAnsi="Georgia" w:cs="Times New Roman"/>
          <w:color w:val="333333"/>
        </w:rPr>
        <w:t>not want the responsibility of caring for her children. Susan decides to kill her children. She drives her two sons, aged three and five, out to the lake. She puts the car in park, gets out, and then puts it in gear, watching as it drives into the water. B</w:t>
      </w:r>
      <w:r>
        <w:rPr>
          <w:rFonts w:ascii="Georgia" w:hAnsi="Georgia" w:cs="Times New Roman"/>
          <w:color w:val="333333"/>
        </w:rPr>
        <w:t>oth of her sons drown. Later that day, Susan files a police report stating that a stranger kidnapped her children at gunpoint. While searching the area for the kidnapper, the police discover the children’s bodies and evidence indicating that Susan killed t</w:t>
      </w:r>
      <w:r>
        <w:rPr>
          <w:rFonts w:ascii="Georgia" w:hAnsi="Georgia" w:cs="Times New Roman"/>
          <w:color w:val="333333"/>
        </w:rPr>
        <w:t>hem.</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Susan recants her kidnapping story and admits she killed her children. However, she claims she is not guilty by reason of insanity. Susan’s claim will probably not be successful if she killed her </w:t>
      </w:r>
      <w:r>
        <w:rPr>
          <w:rFonts w:ascii="Georgia" w:hAnsi="Georgia" w:cs="Times New Roman"/>
          <w:color w:val="333333"/>
        </w:rPr>
        <w:t>children in a jurisdiction that recognizes the M’Naghten insanity defense. Susan tried to mislead the police, demonstrating her awareness that she had done something wrong. Thus although Susan’s behavior appears mentally imbalanced, she clearly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knew the di</w:t>
      </w:r>
      <w:r>
        <w:rPr>
          <w:rStyle w:val="Emphasis"/>
          <w:rFonts w:ascii="Georgia" w:hAnsi="Georgia" w:cs="Times New Roman"/>
          <w:color w:val="333333"/>
          <w:bdr w:val="none" w:sz="0" w:space="0" w:color="auto" w:frame="1"/>
        </w:rPr>
        <w:t>fference</w:t>
      </w:r>
      <w:r>
        <w:rPr>
          <w:rStyle w:val="apple-converted-space"/>
          <w:rFonts w:ascii="Georgia" w:hAnsi="Georgia" w:cs="Times New Roman"/>
          <w:color w:val="333333"/>
        </w:rPr>
        <w:t> </w:t>
      </w:r>
      <w:r>
        <w:rPr>
          <w:rFonts w:ascii="Georgia" w:hAnsi="Georgia" w:cs="Times New Roman"/>
          <w:color w:val="333333"/>
        </w:rPr>
        <w:t>between right and wrong, and her conduct is not excusable under M’Naghten’s rigid requirements.</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a Case Appropriate for the M’Naghten Insanity Defense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Andrea, a diagnosed schizophrenic, drowns five of her young children in the bathtub. A</w:t>
      </w:r>
      <w:r>
        <w:rPr>
          <w:rFonts w:ascii="Georgia" w:hAnsi="Georgia" w:cs="Times New Roman"/>
          <w:color w:val="333333"/>
        </w:rPr>
        <w:t>ndrea promptly phones 911 and tells the operator that her children are dead. The operator dispatches an emergency call to law enforcement. When law enforcement officers arrive at Andrea’s house, she informs them that she killed her children so that they co</w:t>
      </w:r>
      <w:r>
        <w:rPr>
          <w:rFonts w:ascii="Georgia" w:hAnsi="Georgia" w:cs="Times New Roman"/>
          <w:color w:val="333333"/>
        </w:rPr>
        <w:t>uld leave this earth and enter heaven.</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Andrea thereafter claims she is not guilty for killing her children by reason of insanity. Andrea could be successful if the jurisdiction in which she killed her children recognizes the M’Naghten insanity defense. And</w:t>
      </w:r>
      <w:r>
        <w:rPr>
          <w:rFonts w:ascii="Georgia" w:hAnsi="Georgia" w:cs="Times New Roman"/>
          <w:color w:val="333333"/>
        </w:rPr>
        <w:t>rea suffers from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mental defect</w:t>
      </w:r>
      <w:r>
        <w:rPr>
          <w:rFonts w:ascii="Georgia" w:hAnsi="Georgia" w:cs="Times New Roman"/>
          <w:color w:val="333333"/>
        </w:rPr>
        <w:t>, schizophrenia. In addition, there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w:t>
      </w:r>
      <w:r>
        <w:rPr>
          <w:rStyle w:val="apple-converted-space"/>
          <w:rFonts w:ascii="Georgia" w:hAnsi="Georgia" w:cs="Times New Roman"/>
          <w:color w:val="333333"/>
        </w:rPr>
        <w:t> </w:t>
      </w:r>
      <w:r>
        <w:rPr>
          <w:rFonts w:ascii="Georgia" w:hAnsi="Georgia" w:cs="Times New Roman"/>
          <w:color w:val="333333"/>
        </w:rPr>
        <w:t>evidence indicating Andrea knew her conduct was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wrong</w:t>
      </w:r>
      <w:r>
        <w:rPr>
          <w:rFonts w:ascii="Georgia" w:hAnsi="Georgia" w:cs="Times New Roman"/>
          <w:color w:val="333333"/>
        </w:rPr>
        <w:t>, such as an attempted escape, or cover-up. In fact, Andrea herself contacted law enforcement and immediately told them about her</w:t>
      </w:r>
      <w:r>
        <w:rPr>
          <w:rFonts w:ascii="Georgia" w:hAnsi="Georgia" w:cs="Times New Roman"/>
          <w:color w:val="333333"/>
        </w:rPr>
        <w:t xml:space="preserve"> criminal acts. Thus both of the M’Naghten elements appear to be present, and Andrea’s conduct may be excusable under the circumstances.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M’Naghten Insanity Defense</w:t>
      </w:r>
    </w:p>
    <w:p w:rsidR="00000000" w:rsidRDefault="00B60F14">
      <w:pPr>
        <w:textAlignment w:val="baseline"/>
        <w:rPr>
          <w:rFonts w:eastAsia="Times New Roman" w:cs="Times New Roman"/>
          <w:sz w:val="26"/>
          <w:szCs w:val="26"/>
        </w:rPr>
      </w:pPr>
      <w:r>
        <w:rPr>
          <w:rFonts w:eastAsia="Times New Roman" w:cs="Times New Roman"/>
          <w:noProof/>
          <w:sz w:val="26"/>
          <w:szCs w:val="26"/>
        </w:rPr>
        <w:drawing>
          <wp:inline distT="0" distB="0" distL="0" distR="0">
            <wp:extent cx="5467350" cy="4467225"/>
            <wp:effectExtent l="0" t="0" r="0" b="9525"/>
            <wp:docPr id="66" name="Picture 56" descr="Macintosh HD:Users:lilakittredge:Desktop:storm-fig06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lilakittredge:Desktop:storm-fig06_001.jpe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467350" cy="44672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Irresistible Impulse Insanity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Another variation of the insanity defense is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irresistible impulse defense</w:t>
      </w:r>
      <w:r>
        <w:rPr>
          <w:rFonts w:ascii="Georgia" w:hAnsi="Georgia" w:cs="Times New Roman"/>
          <w:color w:val="333333"/>
          <w:sz w:val="18"/>
          <w:szCs w:val="18"/>
        </w:rPr>
        <w:t>. This defense has lost popularity over the years and is rejected by most of the states and the federal government.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sz w:val="18"/>
          <w:szCs w:val="18"/>
        </w:rPr>
        <w:t> </w:t>
      </w:r>
      <w:r>
        <w:rPr>
          <w:rFonts w:ascii="Georgia" w:hAnsi="Georgia" w:cs="Times New Roman"/>
          <w:color w:val="333333"/>
          <w:sz w:val="18"/>
          <w:szCs w:val="18"/>
        </w:rPr>
        <w:t>In some cases, the i</w:t>
      </w:r>
      <w:r>
        <w:rPr>
          <w:rFonts w:ascii="Georgia" w:hAnsi="Georgia" w:cs="Times New Roman"/>
          <w:color w:val="333333"/>
          <w:sz w:val="18"/>
          <w:szCs w:val="18"/>
        </w:rPr>
        <w:t>rresistible impulse insanity defense is</w:t>
      </w:r>
      <w:r>
        <w:rPr>
          <w:rStyle w:val="Emphasis"/>
          <w:rFonts w:ascii="Georgia" w:hAnsi="Georgia"/>
          <w:color w:val="333333"/>
          <w:bdr w:val="none" w:sz="0" w:space="0" w:color="auto" w:frame="1"/>
        </w:rPr>
        <w:t>easier</w:t>
      </w:r>
      <w:r>
        <w:rPr>
          <w:rStyle w:val="apple-converted-space"/>
          <w:rFonts w:ascii="Georgia" w:hAnsi="Georgia" w:cs="Times New Roman"/>
          <w:color w:val="333333"/>
          <w:sz w:val="18"/>
          <w:szCs w:val="18"/>
        </w:rPr>
        <w:t> </w:t>
      </w:r>
      <w:r>
        <w:rPr>
          <w:rFonts w:ascii="Georgia" w:hAnsi="Georgia" w:cs="Times New Roman"/>
          <w:color w:val="333333"/>
          <w:sz w:val="18"/>
          <w:szCs w:val="18"/>
        </w:rPr>
        <w:t>to prove than the M’Naghten insanity defense, resulting in the acquittal of more mentally disturbed defendants.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The irresistible impulse insanity defense generally supplements M’Naghten, so the focus is on the </w:t>
      </w:r>
      <w:r>
        <w:rPr>
          <w:rFonts w:ascii="Georgia" w:hAnsi="Georgia" w:cs="Times New Roman"/>
          <w:color w:val="333333"/>
          <w:sz w:val="18"/>
          <w:szCs w:val="18"/>
        </w:rPr>
        <w:t>defendant’s awareness (cognitive)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and</w:t>
      </w:r>
      <w:r>
        <w:rPr>
          <w:rStyle w:val="apple-converted-space"/>
          <w:rFonts w:ascii="Georgia" w:hAnsi="Georgia" w:cs="Times New Roman"/>
          <w:color w:val="333333"/>
          <w:sz w:val="18"/>
          <w:szCs w:val="18"/>
        </w:rPr>
        <w:t> </w:t>
      </w:r>
      <w:r>
        <w:rPr>
          <w:rFonts w:ascii="Georgia" w:hAnsi="Georgia" w:cs="Times New Roman"/>
          <w:color w:val="333333"/>
          <w:sz w:val="18"/>
          <w:szCs w:val="18"/>
        </w:rPr>
        <w:t>the defendant’s will (ability to control conduct). In jurisdictions that recognize the irresistible impulse insanity defense, the first element is the same as M’Naghten; the defendant must suffer from a mental defect o</w:t>
      </w:r>
      <w:r>
        <w:rPr>
          <w:rFonts w:ascii="Georgia" w:hAnsi="Georgia" w:cs="Times New Roman"/>
          <w:color w:val="333333"/>
          <w:sz w:val="18"/>
          <w:szCs w:val="18"/>
        </w:rPr>
        <w:t>r disease of the mind. However, the second element adds the concept of</w:t>
      </w:r>
      <w:r>
        <w:rPr>
          <w:rStyle w:val="Strong"/>
          <w:rFonts w:ascii="Georgia" w:hAnsi="Georgia"/>
          <w:color w:val="333333"/>
          <w:bdr w:val="none" w:sz="0" w:space="0" w:color="auto" w:frame="1"/>
        </w:rPr>
        <w:t>volition</w:t>
      </w:r>
      <w:r>
        <w:rPr>
          <w:rFonts w:ascii="Georgia" w:hAnsi="Georgia" w:cs="Times New Roman"/>
          <w:color w:val="333333"/>
          <w:sz w:val="18"/>
          <w:szCs w:val="18"/>
        </w:rPr>
        <w:t xml:space="preserve">, or free choice. If the defendant cannot control his or her conduct because of the mental defect or disease, the defendant’s conduct is </w:t>
      </w:r>
      <w:r>
        <w:rPr>
          <w:rFonts w:ascii="Georgia" w:hAnsi="Georgia" w:cs="Times New Roman"/>
          <w:color w:val="333333"/>
          <w:sz w:val="18"/>
          <w:szCs w:val="18"/>
        </w:rPr>
        <w:t>excused even if the defendant understands that the conduct is wrong.</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sz w:val="18"/>
          <w:szCs w:val="18"/>
        </w:rPr>
        <w:t> </w:t>
      </w:r>
      <w:r>
        <w:rPr>
          <w:rFonts w:ascii="Georgia" w:hAnsi="Georgia" w:cs="Times New Roman"/>
          <w:color w:val="333333"/>
          <w:sz w:val="18"/>
          <w:szCs w:val="18"/>
        </w:rPr>
        <w:t>This is a softer stance than M’Naghten, which does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not</w:t>
      </w:r>
      <w:r>
        <w:rPr>
          <w:rStyle w:val="apple-converted-space"/>
          <w:rFonts w:ascii="Georgia" w:hAnsi="Georgia" w:cs="Times New Roman"/>
          <w:color w:val="333333"/>
          <w:sz w:val="18"/>
          <w:szCs w:val="18"/>
        </w:rPr>
        <w:t> </w:t>
      </w:r>
      <w:r>
        <w:rPr>
          <w:rFonts w:ascii="Georgia" w:hAnsi="Georgia" w:cs="Times New Roman"/>
          <w:color w:val="333333"/>
          <w:sz w:val="18"/>
          <w:szCs w:val="18"/>
        </w:rPr>
        <w:t>exonerate a defendant who is aware conduct is wrong. The challenge for the trier of fact in an irresistible impulse jurisdictio</w:t>
      </w:r>
      <w:r>
        <w:rPr>
          <w:rFonts w:ascii="Georgia" w:hAnsi="Georgia" w:cs="Times New Roman"/>
          <w:color w:val="333333"/>
          <w:sz w:val="18"/>
          <w:szCs w:val="18"/>
        </w:rPr>
        <w:t>n is distinguishing between conduct that can be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controlled</w:t>
      </w:r>
      <w:r>
        <w:rPr>
          <w:rStyle w:val="apple-converted-space"/>
          <w:rFonts w:ascii="Georgia" w:hAnsi="Georgia" w:cs="Times New Roman"/>
          <w:color w:val="333333"/>
          <w:sz w:val="18"/>
          <w:szCs w:val="18"/>
        </w:rPr>
        <w:t> </w:t>
      </w:r>
      <w:r>
        <w:rPr>
          <w:rFonts w:ascii="Georgia" w:hAnsi="Georgia" w:cs="Times New Roman"/>
          <w:color w:val="333333"/>
          <w:sz w:val="18"/>
          <w:szCs w:val="18"/>
        </w:rPr>
        <w:t>and conduct that cannot.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Inappropriate for the Irresistible Impulse Insanity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Jolene, who has been diagnosed with paranoia, decides she must cut off all her sorority sister</w:t>
      </w:r>
      <w:r>
        <w:rPr>
          <w:rFonts w:ascii="Georgia" w:hAnsi="Georgia" w:cs="Times New Roman"/>
          <w:color w:val="333333"/>
        </w:rPr>
        <w:t>s’ hair because they are “out to get her.” She drives to the sorority house with a Taser and scissors in her backpack. Her plan is to subdue each sister with the stun gun and then hack off her hair. As she arrives at the house, she sees Agnes, one of her s</w:t>
      </w:r>
      <w:r>
        <w:rPr>
          <w:rFonts w:ascii="Georgia" w:hAnsi="Georgia" w:cs="Times New Roman"/>
          <w:color w:val="333333"/>
        </w:rPr>
        <w:t>orority sisters, trip and fall in the parking lot, ripping her cashmere sweater and scraping her chin. Feeling a stab of pity, Jolene ignores Agnes and walks hurriedly toward the building. As she enters, Ashley, another sorority sister, turns, scowls at Jo</w:t>
      </w:r>
      <w:r>
        <w:rPr>
          <w:rFonts w:ascii="Georgia" w:hAnsi="Georgia" w:cs="Times New Roman"/>
          <w:color w:val="333333"/>
        </w:rPr>
        <w:t>lene, and barks, “What in the world are you wearing? You look like you just rolled out of bed!” Jolene pulls the stun gun out of her backpack and shoots Ashley. While Ashley is lying on the floor, Jolene takes out the scissors and cuts Ashley’s hair off at</w:t>
      </w:r>
      <w:r>
        <w:rPr>
          <w:rFonts w:ascii="Georgia" w:hAnsi="Georgia" w:cs="Times New Roman"/>
          <w:color w:val="333333"/>
        </w:rPr>
        <w:t xml:space="preserve"> the scalp.</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Jolene claims she is not guilty for assault and battery of Ashley by reason of insanity. If Jolene attacked Ashley in a jurisdiction that recognizes the irresistible impulse insanity defense, she probably will not be successful with her claim. </w:t>
      </w:r>
      <w:r>
        <w:rPr>
          <w:rFonts w:ascii="Georgia" w:hAnsi="Georgia" w:cs="Times New Roman"/>
          <w:color w:val="333333"/>
        </w:rPr>
        <w:t>Jolene has been diagnosed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paranoia</w:t>
      </w:r>
      <w:r>
        <w:rPr>
          <w:rFonts w:ascii="Georgia" w:hAnsi="Georgia" w:cs="Times New Roman"/>
          <w:color w:val="333333"/>
        </w:rPr>
        <w:t>, which is a mental defect or disease. However, Jolene seems aware that shooting someone with a stun gun and cutting off her hair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wrong</w:t>
      </w:r>
      <w:r>
        <w:rPr>
          <w:rStyle w:val="apple-converted-space"/>
          <w:rFonts w:ascii="Georgia" w:hAnsi="Georgia" w:cs="Times New Roman"/>
          <w:color w:val="333333"/>
        </w:rPr>
        <w:t> </w:t>
      </w:r>
      <w:r>
        <w:rPr>
          <w:rFonts w:ascii="Georgia" w:hAnsi="Georgia" w:cs="Times New Roman"/>
          <w:color w:val="333333"/>
        </w:rPr>
        <w:t xml:space="preserve">because she spared Agnes based on </w:t>
      </w:r>
      <w:r>
        <w:rPr>
          <w:rFonts w:ascii="Georgia" w:hAnsi="Georgia" w:cs="Times New Roman"/>
          <w:color w:val="333333"/>
        </w:rPr>
        <w:t>pity. In addition, Jolene’s choice not to attack Agnes indicates she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control</w:t>
      </w:r>
      <w:r>
        <w:rPr>
          <w:rStyle w:val="apple-converted-space"/>
          <w:rFonts w:ascii="Georgia" w:hAnsi="Georgia" w:cs="Times New Roman"/>
          <w:color w:val="333333"/>
        </w:rPr>
        <w:t> </w:t>
      </w:r>
      <w:r>
        <w:rPr>
          <w:rFonts w:ascii="Georgia" w:hAnsi="Georgia" w:cs="Times New Roman"/>
          <w:color w:val="333333"/>
        </w:rPr>
        <w:t>over her conduct. Thus Jolene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cognitive</w:t>
      </w:r>
      <w:r>
        <w:rPr>
          <w:rStyle w:val="apple-converted-space"/>
          <w:rFonts w:ascii="Georgia" w:hAnsi="Georgia" w:cs="Times New Roman"/>
          <w:color w:val="333333"/>
        </w:rPr>
        <w:t> </w:t>
      </w:r>
      <w:r>
        <w:rPr>
          <w:rFonts w:ascii="Georgia" w:hAnsi="Georgia" w:cs="Times New Roman"/>
          <w:color w:val="333333"/>
        </w:rPr>
        <w:t>of the difference between right and wrong and has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will</w:t>
      </w:r>
      <w:r>
        <w:rPr>
          <w:rStyle w:val="apple-converted-space"/>
          <w:rFonts w:ascii="Georgia" w:hAnsi="Georgia" w:cs="Times New Roman"/>
          <w:color w:val="333333"/>
        </w:rPr>
        <w:t> </w:t>
      </w:r>
      <w:r>
        <w:rPr>
          <w:rFonts w:ascii="Georgia" w:hAnsi="Georgia" w:cs="Times New Roman"/>
          <w:color w:val="333333"/>
        </w:rPr>
        <w:t xml:space="preserve">to suppress criminal behavior, defeating any claim of insanity under the </w:t>
      </w:r>
      <w:r>
        <w:rPr>
          <w:rFonts w:ascii="Georgia" w:hAnsi="Georgia" w:cs="Times New Roman"/>
          <w:color w:val="333333"/>
        </w:rPr>
        <w:t>irresistible impulse insanity defense.</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6.2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Irresistible Impulse Insanity Defense</w:t>
      </w:r>
    </w:p>
    <w:p w:rsidR="00000000" w:rsidRDefault="00B60F14">
      <w:pPr>
        <w:textAlignment w:val="baseline"/>
        <w:rPr>
          <w:rFonts w:eastAsia="Times New Roman" w:cs="Times New Roman"/>
          <w:sz w:val="26"/>
          <w:szCs w:val="26"/>
        </w:rPr>
      </w:pPr>
      <w:r>
        <w:rPr>
          <w:rFonts w:eastAsia="Times New Roman" w:cs="Times New Roman"/>
          <w:noProof/>
          <w:sz w:val="26"/>
          <w:szCs w:val="26"/>
        </w:rPr>
        <w:drawing>
          <wp:inline distT="0" distB="0" distL="0" distR="0">
            <wp:extent cx="5486400" cy="4486275"/>
            <wp:effectExtent l="0" t="0" r="0" b="9525"/>
            <wp:docPr id="67" name="Picture 57" descr="Macintosh HD:Users:lilakittredge:Desktop:storm-fig06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lilakittredge:Desktop:storm-fig06_002.jpe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486400" cy="44862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Substantial Capacity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substantial capacity test</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is the insanity defense created by the Model Penal Code. The </w:t>
      </w:r>
      <w:r>
        <w:rPr>
          <w:rFonts w:ascii="Georgia" w:hAnsi="Georgia" w:cs="Times New Roman"/>
          <w:color w:val="333333"/>
          <w:sz w:val="18"/>
          <w:szCs w:val="18"/>
        </w:rPr>
        <w:t>Model Penal Code was completed in 1962. By 1980, approximately half of the states and the federal government adopted the substantial capacity test (also called the</w:t>
      </w:r>
      <w:r>
        <w:rPr>
          <w:rStyle w:val="Strong"/>
          <w:rFonts w:ascii="Georgia" w:hAnsi="Georgia"/>
          <w:color w:val="333333"/>
          <w:bdr w:val="none" w:sz="0" w:space="0" w:color="auto" w:frame="1"/>
        </w:rPr>
        <w:t>Model Penal Code</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ALI defense</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sz w:val="18"/>
          <w:szCs w:val="18"/>
        </w:rPr>
        <w:t> </w:t>
      </w:r>
      <w:r>
        <w:rPr>
          <w:rFonts w:ascii="Georgia" w:hAnsi="Georgia" w:cs="Times New Roman"/>
          <w:color w:val="333333"/>
          <w:sz w:val="18"/>
          <w:szCs w:val="18"/>
        </w:rPr>
        <w:t>However, in 1982, John Hinckley successfully claimed i</w:t>
      </w:r>
      <w:r>
        <w:rPr>
          <w:rFonts w:ascii="Georgia" w:hAnsi="Georgia" w:cs="Times New Roman"/>
          <w:color w:val="333333"/>
          <w:sz w:val="18"/>
          <w:szCs w:val="18"/>
        </w:rPr>
        <w:t>nsanity using the substantial capacity test in his federal trial for the attempted murder of then-President Ronald Reagan. Public indignation at this not-guilty verdict caused many states and the federal government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switch</w:t>
      </w:r>
      <w:r>
        <w:rPr>
          <w:rStyle w:val="apple-converted-space"/>
          <w:rFonts w:ascii="Georgia" w:hAnsi="Georgia" w:cs="Times New Roman"/>
          <w:color w:val="333333"/>
          <w:sz w:val="18"/>
          <w:szCs w:val="18"/>
        </w:rPr>
        <w:t> </w:t>
      </w:r>
      <w:r>
        <w:rPr>
          <w:rFonts w:ascii="Georgia" w:hAnsi="Georgia" w:cs="Times New Roman"/>
          <w:color w:val="333333"/>
          <w:sz w:val="18"/>
          <w:szCs w:val="18"/>
        </w:rPr>
        <w:t>from the substantial capacity t</w:t>
      </w:r>
      <w:r>
        <w:rPr>
          <w:rFonts w:ascii="Georgia" w:hAnsi="Georgia" w:cs="Times New Roman"/>
          <w:color w:val="333333"/>
          <w:sz w:val="18"/>
          <w:szCs w:val="18"/>
        </w:rPr>
        <w:t>est to the more inflexible M’Naghten standard.</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sz w:val="18"/>
          <w:szCs w:val="18"/>
        </w:rPr>
        <w:t> </w:t>
      </w:r>
      <w:r>
        <w:rPr>
          <w:rFonts w:ascii="Georgia" w:hAnsi="Georgia" w:cs="Times New Roman"/>
          <w:color w:val="333333"/>
          <w:sz w:val="18"/>
          <w:szCs w:val="18"/>
        </w:rPr>
        <w:t>In addition, jurisdictions that switched to M’Naghten also shifted the burden of proving insanity to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defendant</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sz w:val="18"/>
          <w:szCs w:val="18"/>
        </w:rPr>
        <w:t> </w:t>
      </w:r>
      <w:r>
        <w:rPr>
          <w:rFonts w:ascii="Georgia" w:hAnsi="Georgia" w:cs="Times New Roman"/>
          <w:color w:val="333333"/>
          <w:sz w:val="18"/>
          <w:szCs w:val="18"/>
        </w:rPr>
        <w:t>The defendant’s burden of proof for the insanity defense is discussed shortly.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The </w:t>
      </w:r>
      <w:r>
        <w:rPr>
          <w:rFonts w:ascii="Georgia" w:hAnsi="Georgia" w:cs="Times New Roman"/>
          <w:color w:val="333333"/>
          <w:sz w:val="18"/>
          <w:szCs w:val="18"/>
        </w:rPr>
        <w:t>substantial capacity test is as follows: “A person is not responsible for criminal conduct if at the time of such conduct as a result of mental disease or defect he lacks substantial capacity either to appreciate the criminality [wrongfulness] of his condu</w:t>
      </w:r>
      <w:r>
        <w:rPr>
          <w:rFonts w:ascii="Georgia" w:hAnsi="Georgia" w:cs="Times New Roman"/>
          <w:color w:val="333333"/>
          <w:sz w:val="18"/>
          <w:szCs w:val="18"/>
        </w:rPr>
        <w:t>ct or to conform his conduct to the requirements of law” (Model Penal Code § 4.01(1)). The defense has two elements. The first element requires the defendant to have a mental disease or defect, like the M’Naghten and irresistible impulse insanity defenses.</w:t>
      </w:r>
      <w:r>
        <w:rPr>
          <w:rFonts w:ascii="Georgia" w:hAnsi="Georgia" w:cs="Times New Roman"/>
          <w:color w:val="333333"/>
          <w:sz w:val="18"/>
          <w:szCs w:val="18"/>
        </w:rPr>
        <w:t xml:space="preserve"> The second element combines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cognitive</w:t>
      </w:r>
      <w:r>
        <w:rPr>
          <w:rStyle w:val="apple-converted-space"/>
          <w:rFonts w:ascii="Georgia" w:hAnsi="Georgia" w:cs="Times New Roman"/>
          <w:color w:val="333333"/>
          <w:sz w:val="18"/>
          <w:szCs w:val="18"/>
        </w:rPr>
        <w:t> </w:t>
      </w:r>
      <w:r>
        <w:rPr>
          <w:rFonts w:ascii="Georgia" w:hAnsi="Georgia" w:cs="Times New Roman"/>
          <w:color w:val="333333"/>
          <w:sz w:val="18"/>
          <w:szCs w:val="18"/>
        </w:rPr>
        <w:t>standard with</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volitional</w:t>
      </w:r>
      <w:r>
        <w:rPr>
          <w:rFonts w:ascii="Georgia" w:hAnsi="Georgia" w:cs="Times New Roman"/>
          <w:color w:val="333333"/>
          <w:sz w:val="18"/>
          <w:szCs w:val="18"/>
        </w:rPr>
        <w:t>, like the irresistible impulse insanity defense supplementing the M’Naghten insanity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In general, it is easier to establish insanity under the </w:t>
      </w:r>
      <w:r>
        <w:rPr>
          <w:rFonts w:ascii="Georgia" w:hAnsi="Georgia" w:cs="Times New Roman"/>
          <w:color w:val="333333"/>
          <w:sz w:val="18"/>
          <w:szCs w:val="18"/>
        </w:rPr>
        <w:t>substantial capacity test because both the cognitive and volitional requirements are scaled down to more flexible standards. Unlike the M’Naghten insanity defense, the substantial capacity test relaxes the requirement for complete inability to understand o</w:t>
      </w:r>
      <w:r>
        <w:rPr>
          <w:rFonts w:ascii="Georgia" w:hAnsi="Georgia" w:cs="Times New Roman"/>
          <w:color w:val="333333"/>
          <w:sz w:val="18"/>
          <w:szCs w:val="18"/>
        </w:rPr>
        <w:t>r know the difference between right and wrong. Instead, the defendant must lack</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substantial</w:t>
      </w:r>
      <w:r>
        <w:rPr>
          <w:rFonts w:ascii="Georgia" w:hAnsi="Georgia" w:cs="Times New Roman"/>
          <w:color w:val="333333"/>
          <w:sz w:val="18"/>
          <w:szCs w:val="18"/>
        </w:rPr>
        <w:t>, not total, capacity. The “wrong” in the substantial capacity test is “criminality,” which is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legal</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rather than moral wrong. In addition, unlike the irresistible </w:t>
      </w:r>
      <w:r>
        <w:rPr>
          <w:rFonts w:ascii="Georgia" w:hAnsi="Georgia" w:cs="Times New Roman"/>
          <w:color w:val="333333"/>
          <w:sz w:val="18"/>
          <w:szCs w:val="18"/>
        </w:rPr>
        <w:t>impulse insanity defense, the defendant must lack</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substantial</w:t>
      </w:r>
      <w:r>
        <w:rPr>
          <w:rFonts w:ascii="Georgia" w:hAnsi="Georgia" w:cs="Times New Roman"/>
          <w:color w:val="333333"/>
          <w:sz w:val="18"/>
          <w:szCs w:val="18"/>
        </w:rPr>
        <w:t>, not total, ability to conform conduct to the requirements of the law. Another difference in the substantial capacity test is the use of the word “appreciate” rather than “know.” As stated previ</w:t>
      </w:r>
      <w:r>
        <w:rPr>
          <w:rFonts w:ascii="Georgia" w:hAnsi="Georgia" w:cs="Times New Roman"/>
          <w:color w:val="333333"/>
          <w:sz w:val="18"/>
          <w:szCs w:val="18"/>
        </w:rPr>
        <w:t>ously, appreciate incorporates an emotional quality, which means that evidence of the defendant’s character or personality is relevant and most likely admissible to support the 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Substantial Capacity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Loreen has been diagnosed wit</w:t>
      </w:r>
      <w:r>
        <w:rPr>
          <w:rFonts w:ascii="Georgia" w:hAnsi="Georgia" w:cs="Times New Roman"/>
          <w:color w:val="333333"/>
        </w:rPr>
        <w:t>h psychosis and spent most of her life in a mental hospital. While at the mental hospital, Loreen made friends with many of the patients and health-care personnel. From time to time, Loreen would play jokes on these friends. Most of these “jokes” consisted</w:t>
      </w:r>
      <w:r>
        <w:rPr>
          <w:rFonts w:ascii="Georgia" w:hAnsi="Georgia" w:cs="Times New Roman"/>
          <w:color w:val="333333"/>
        </w:rPr>
        <w:t xml:space="preserve"> of putting her antidepressants into their food. Loreen was always reprimanded and often sternly punished for these escapades. After her release from the mental hospital at age twenty-one, Loreen falls in love with Aidan, a man who works in a bookstore nea</w:t>
      </w:r>
      <w:r>
        <w:rPr>
          <w:rFonts w:ascii="Georgia" w:hAnsi="Georgia" w:cs="Times New Roman"/>
          <w:color w:val="333333"/>
        </w:rPr>
        <w:t>r her apartment. Loreen decides to make Aidan fall in love with her by feeding him a magic potion, which she concocts out of a mixture of her antidepressants. Loreen buys a book from Aidan and casually asks if he would like her to buy him a coffee. Aidan s</w:t>
      </w:r>
      <w:r>
        <w:rPr>
          <w:rFonts w:ascii="Georgia" w:hAnsi="Georgia" w:cs="Times New Roman"/>
          <w:color w:val="333333"/>
        </w:rPr>
        <w:t>hrugs and says, “Sure, but I don’t have a break for another two hours.” Loreen offers to bring him the coffee. Before bringing the drink to Aidan, she puts her “magic potion” in it. While Aidan is sipping the coffee, Loreen declares her love for him. She t</w:t>
      </w:r>
      <w:r>
        <w:rPr>
          <w:rFonts w:ascii="Georgia" w:hAnsi="Georgia" w:cs="Times New Roman"/>
          <w:color w:val="333333"/>
        </w:rPr>
        <w:t>hen states, “I know I shouldn’t have, but I put a love potion in your coffee. I hope it doesn’t hurt you.” Aidan becomes seriously ill after drinking the coffee and is hospitalized.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Loreen claims she is not guilty for battering Aidan by reason of insanity.</w:t>
      </w:r>
      <w:r>
        <w:rPr>
          <w:rFonts w:ascii="Georgia" w:hAnsi="Georgia" w:cs="Times New Roman"/>
          <w:color w:val="333333"/>
        </w:rPr>
        <w:t xml:space="preserve"> If Loreen is in a jurisdiction that recognizes the substantial capacity test, she may be successful with her claim. Loreen has a mental disease or defect,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psychosis</w:t>
      </w:r>
      <w:r>
        <w:rPr>
          <w:rFonts w:ascii="Georgia" w:hAnsi="Georgia" w:cs="Times New Roman"/>
          <w:color w:val="333333"/>
        </w:rPr>
        <w:t>. Loreen’s statement to Aidan indicates that she lacks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substantial</w:t>
      </w:r>
      <w:r>
        <w:rPr>
          <w:rStyle w:val="apple-converted-space"/>
          <w:rFonts w:ascii="Georgia" w:hAnsi="Georgia" w:cs="Times New Roman"/>
          <w:color w:val="333333"/>
        </w:rPr>
        <w:t> </w:t>
      </w:r>
      <w:r>
        <w:rPr>
          <w:rFonts w:ascii="Georgia" w:hAnsi="Georgia" w:cs="Times New Roman"/>
          <w:color w:val="333333"/>
        </w:rPr>
        <w:t>capacity to apprecia</w:t>
      </w:r>
      <w:r>
        <w:rPr>
          <w:rFonts w:ascii="Georgia" w:hAnsi="Georgia" w:cs="Times New Roman"/>
          <w:color w:val="333333"/>
        </w:rPr>
        <w:t>te the criminality of her conduct. Note that if Loreen were in a M’Naghten jurisdiction, her statement “I know I shouldn’t have” could prove her awareness that her conduct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wrong</w:t>
      </w:r>
      <w:r>
        <w:rPr>
          <w:rFonts w:ascii="Georgia" w:hAnsi="Georgia" w:cs="Times New Roman"/>
          <w:color w:val="333333"/>
        </w:rPr>
        <w:t>, defeating her claim. In addition, Loreen’s behavior at the mental hospita</w:t>
      </w:r>
      <w:r>
        <w:rPr>
          <w:rFonts w:ascii="Georgia" w:hAnsi="Georgia" w:cs="Times New Roman"/>
          <w:color w:val="333333"/>
        </w:rPr>
        <w:t>l indicates that she lacks the substantial capacity to conform or control her conduct. Even after a lifetime of being punished over and over for mixing her meds together and putting them in other people’s food or drink, Loreen still does it. Lastly, in a s</w:t>
      </w:r>
      <w:r>
        <w:rPr>
          <w:rFonts w:ascii="Georgia" w:hAnsi="Georgia" w:cs="Times New Roman"/>
          <w:color w:val="333333"/>
        </w:rPr>
        <w:t>ubstantial capacity jurisdiction, testimony from Loreen’s friends at the mental hospital may be admissible to support her claim of insanity, and her lack of ability to “appreciate” the criminality of her conduct.</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6.3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Substantial Capacity Insanity Defense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4486275"/>
            <wp:effectExtent l="0" t="0" r="9525" b="9525"/>
            <wp:docPr id="68" name="Picture 59" descr="Macintosh HD:Users:lilakittredge:Desktop:storm-fig06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lilakittredge:Desktop:storm-fig06_003.jpe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476875" cy="44862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Durham Insanity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Durham insanity defense</w:t>
      </w:r>
      <w:r>
        <w:rPr>
          <w:rStyle w:val="apple-converted-space"/>
          <w:rFonts w:ascii="Georgia" w:hAnsi="Georgia" w:cs="Times New Roman"/>
          <w:color w:val="333333"/>
          <w:sz w:val="18"/>
          <w:szCs w:val="18"/>
        </w:rPr>
        <w:t> </w:t>
      </w:r>
      <w:r>
        <w:rPr>
          <w:rFonts w:ascii="Georgia" w:hAnsi="Georgia" w:cs="Times New Roman"/>
          <w:color w:val="333333"/>
          <w:sz w:val="18"/>
          <w:szCs w:val="18"/>
        </w:rPr>
        <w:t>is used only in New Hampshire and has been the established insanity defense in New Hamps</w:t>
      </w:r>
      <w:r>
        <w:rPr>
          <w:rFonts w:ascii="Georgia" w:hAnsi="Georgia" w:cs="Times New Roman"/>
          <w:color w:val="333333"/>
          <w:sz w:val="18"/>
          <w:szCs w:val="18"/>
        </w:rPr>
        <w:t>hire since the late 1800s. The Durham defense, also called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Durham rule</w:t>
      </w:r>
      <w:r>
        <w:rPr>
          <w:rStyle w:val="apple-converted-space"/>
          <w:rFonts w:ascii="Georgia" w:hAnsi="Georgia" w:cs="Times New Roman"/>
          <w:color w:val="333333"/>
          <w:sz w:val="18"/>
          <w:szCs w:val="18"/>
        </w:rPr>
        <w:t> </w:t>
      </w:r>
      <w:r>
        <w:rPr>
          <w:rFonts w:ascii="Georgia" w:hAnsi="Georgia" w:cs="Times New Roman"/>
          <w:color w:val="333333"/>
          <w:sz w:val="18"/>
          <w:szCs w:val="18"/>
        </w:rPr>
        <w:t>or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product test</w:t>
      </w:r>
      <w:r>
        <w:rPr>
          <w:rFonts w:ascii="Georgia" w:hAnsi="Georgia" w:cs="Times New Roman"/>
          <w:color w:val="333333"/>
          <w:sz w:val="18"/>
          <w:szCs w:val="18"/>
        </w:rPr>
        <w:t>, was adopted by the Circuit Court of Appeals for the District of Columbia in the case of</w:t>
      </w:r>
      <w:r>
        <w:rPr>
          <w:rStyle w:val="apple-converted-space"/>
          <w:rFonts w:ascii="Georgia" w:hAnsi="Georgia" w:cs="Times New Roman"/>
          <w:color w:val="333333"/>
          <w:sz w:val="18"/>
          <w:szCs w:val="18"/>
        </w:rPr>
        <w:t> </w:t>
      </w:r>
      <w:hyperlink r:id="rId389" w:tgtFrame="_blank" w:history="1">
        <w:r>
          <w:rPr>
            <w:rStyle w:val="Emphasis"/>
            <w:rFonts w:ascii="Georgia" w:hAnsi="Georgia"/>
            <w:color w:val="2689C6"/>
            <w:u w:val="single"/>
            <w:bdr w:val="none" w:sz="0" w:space="0" w:color="auto" w:frame="1"/>
          </w:rPr>
          <w:t>Durham v. U.S.</w:t>
        </w:r>
      </w:hyperlink>
      <w:r>
        <w:rPr>
          <w:rFonts w:ascii="Georgia" w:hAnsi="Georgia" w:cs="Times New Roman"/>
          <w:color w:val="333333"/>
          <w:sz w:val="18"/>
          <w:szCs w:val="18"/>
        </w:rPr>
        <w:t>, 214 F.2d 862 (1954). The defense set forth in that case is as follows: “[A]n accused is not criminally responsib</w:t>
      </w:r>
      <w:r>
        <w:rPr>
          <w:rFonts w:ascii="Georgia" w:hAnsi="Georgia" w:cs="Times New Roman"/>
          <w:color w:val="333333"/>
          <w:sz w:val="18"/>
          <w:szCs w:val="18"/>
        </w:rPr>
        <w:t>le if his unlawful act was the product of mental disease or mental defect.”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sz w:val="18"/>
          <w:szCs w:val="18"/>
        </w:rPr>
        <w:t> </w:t>
      </w:r>
      <w:r>
        <w:rPr>
          <w:rFonts w:ascii="Georgia" w:hAnsi="Georgia" w:cs="Times New Roman"/>
          <w:color w:val="333333"/>
          <w:sz w:val="18"/>
          <w:szCs w:val="18"/>
        </w:rPr>
        <w:t>However, the court failed to give definitions for product, mental disease, or mental defect. Thus the Durham insanity defense is extremely difficult to apply, and the D.C. Cir</w:t>
      </w:r>
      <w:r>
        <w:rPr>
          <w:rFonts w:ascii="Georgia" w:hAnsi="Georgia" w:cs="Times New Roman"/>
          <w:color w:val="333333"/>
          <w:sz w:val="18"/>
          <w:szCs w:val="18"/>
        </w:rPr>
        <w:t>cuit rejected it in 1972 in the case of</w:t>
      </w:r>
      <w:r>
        <w:rPr>
          <w:rStyle w:val="apple-converted-space"/>
          <w:rFonts w:ascii="Georgia" w:hAnsi="Georgia" w:cs="Times New Roman"/>
          <w:color w:val="333333"/>
          <w:sz w:val="18"/>
          <w:szCs w:val="18"/>
        </w:rPr>
        <w:t> </w:t>
      </w:r>
      <w:hyperlink r:id="rId390" w:tgtFrame="_blank" w:history="1">
        <w:r>
          <w:rPr>
            <w:rStyle w:val="Emphasis"/>
            <w:rFonts w:ascii="Georgia" w:hAnsi="Georgia"/>
            <w:color w:val="2689C6"/>
            <w:u w:val="single"/>
            <w:bdr w:val="none" w:sz="0" w:space="0" w:color="auto" w:frame="1"/>
          </w:rPr>
          <w:t>U.S. v. Brawner</w:t>
        </w:r>
      </w:hyperlink>
      <w:r>
        <w:rPr>
          <w:rFonts w:ascii="Georgia" w:hAnsi="Georgia" w:cs="Times New Roman"/>
          <w:color w:val="333333"/>
          <w:sz w:val="18"/>
          <w:szCs w:val="18"/>
        </w:rPr>
        <w:t>, 471 F.2d 969 (1972), which was later superseded by federal sta</w:t>
      </w:r>
      <w:r>
        <w:rPr>
          <w:rFonts w:ascii="Georgia" w:hAnsi="Georgia" w:cs="Times New Roman"/>
          <w:color w:val="333333"/>
          <w:sz w:val="18"/>
          <w:szCs w:val="18"/>
        </w:rPr>
        <w:t>tute.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general, the Durham insanity defense relies on ordinary principles of</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proximate causation</w:t>
      </w:r>
      <w:r>
        <w:rPr>
          <w:rFonts w:ascii="Georgia" w:hAnsi="Georgia" w:cs="Times New Roman"/>
          <w:color w:val="333333"/>
          <w:sz w:val="18"/>
          <w:szCs w:val="18"/>
        </w:rPr>
        <w:t>. The defense has two elements. First, the defendant must have a mental disease or defect. Although these terms are not specifically defined in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Durha</w:t>
      </w:r>
      <w:r>
        <w:rPr>
          <w:rStyle w:val="Emphasis"/>
          <w:rFonts w:ascii="Georgia" w:hAnsi="Georgia"/>
          <w:color w:val="333333"/>
          <w:bdr w:val="none" w:sz="0" w:space="0" w:color="auto" w:frame="1"/>
        </w:rPr>
        <w:t>m</w:t>
      </w:r>
      <w:r>
        <w:rPr>
          <w:rStyle w:val="apple-converted-space"/>
          <w:rFonts w:ascii="Georgia" w:hAnsi="Georgia" w:cs="Times New Roman"/>
          <w:color w:val="333333"/>
          <w:sz w:val="18"/>
          <w:szCs w:val="18"/>
        </w:rPr>
        <w:t> </w:t>
      </w:r>
      <w:r>
        <w:rPr>
          <w:rFonts w:ascii="Georgia" w:hAnsi="Georgia" w:cs="Times New Roman"/>
          <w:color w:val="333333"/>
          <w:sz w:val="18"/>
          <w:szCs w:val="18"/>
        </w:rPr>
        <w:t>case, the language of the judicial opinion indicates an attempt to rely more on objective, psychological standards, rather than focusing on the defendant’s subjective cognition. The second element has to do with</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causation</w:t>
      </w:r>
      <w:r>
        <w:rPr>
          <w:rFonts w:ascii="Georgia" w:hAnsi="Georgia" w:cs="Times New Roman"/>
          <w:color w:val="333333"/>
          <w:sz w:val="18"/>
          <w:szCs w:val="18"/>
        </w:rPr>
        <w:t>. If the criminal conduct is “cau</w:t>
      </w:r>
      <w:r>
        <w:rPr>
          <w:rFonts w:ascii="Georgia" w:hAnsi="Georgia" w:cs="Times New Roman"/>
          <w:color w:val="333333"/>
          <w:sz w:val="18"/>
          <w:szCs w:val="18"/>
        </w:rPr>
        <w:t>sed” by the mental disease or defect, then the conduct should be excused under the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Durham Insanity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Arianna has been diagnosed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paranoia</w:t>
      </w:r>
      <w:r>
        <w:rPr>
          <w:rFonts w:ascii="Georgia" w:hAnsi="Georgia" w:cs="Times New Roman"/>
          <w:color w:val="333333"/>
        </w:rPr>
        <w:t xml:space="preserve">. Most psychiatric </w:t>
      </w:r>
      <w:r>
        <w:rPr>
          <w:rFonts w:ascii="Georgia" w:hAnsi="Georgia" w:cs="Times New Roman"/>
          <w:color w:val="333333"/>
        </w:rPr>
        <w:t>experts agree that individuals afflicted with paranoia unreasonably believe that the human population is “out to get them.” Arianna works under the direct supervision of Nora, who has a physical condition called “walleye.” Nora’s walleye makes it appear th</w:t>
      </w:r>
      <w:r>
        <w:rPr>
          <w:rFonts w:ascii="Georgia" w:hAnsi="Georgia" w:cs="Times New Roman"/>
          <w:color w:val="333333"/>
        </w:rPr>
        <w:t>at she is looking to the side when she addresses people. Arianna gradually becomes convinced that Nora is communicating secret messages to their coworkers when she is speaking to Arianna. Arianna is genuinely frightened that Nora is telling their coworkers</w:t>
      </w:r>
      <w:r>
        <w:rPr>
          <w:rFonts w:ascii="Georgia" w:hAnsi="Georgia" w:cs="Times New Roman"/>
          <w:color w:val="333333"/>
        </w:rPr>
        <w:t xml:space="preserve"> to kill her, and she decides she needs to defend herself. Arianna brings a gun to work one day, and when Nora begins talking to her about her tendency to take overlong lunches, Arianna pulls the gun out of her cubicle and shoots and kills Nora.</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Arianna cl</w:t>
      </w:r>
      <w:r>
        <w:rPr>
          <w:rFonts w:ascii="Georgia" w:hAnsi="Georgia" w:cs="Times New Roman"/>
          <w:color w:val="333333"/>
        </w:rPr>
        <w:t>aims she is not guilty for killing Nora by reason of insanity. If Arianna killed Nora in New Hampshire, she might be successful with her claim. Arianna has a mental disease or defect,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paranoia</w:t>
      </w:r>
      <w:r>
        <w:rPr>
          <w:rFonts w:ascii="Georgia" w:hAnsi="Georgia" w:cs="Times New Roman"/>
          <w:color w:val="333333"/>
        </w:rPr>
        <w:t>. Arianna can probably produce evidence, such as psychiatric exp</w:t>
      </w:r>
      <w:r>
        <w:rPr>
          <w:rFonts w:ascii="Georgia" w:hAnsi="Georgia" w:cs="Times New Roman"/>
          <w:color w:val="333333"/>
        </w:rPr>
        <w:t>ert testimony, that her paranoia “caused” or “produced” her criminal conduct, which was shooting Nora. Thus a trier of fact could acquit Arianna on the grounds that her conduct is excusable under these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Durham Insanity Defense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4505325"/>
            <wp:effectExtent l="0" t="0" r="0" b="9525"/>
            <wp:docPr id="69" name="Picture 60" descr="Macintosh HD:Users:lilakittredge:Desktop:storm-fig06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lilakittredge:Desktop:storm-fig06_004.jpe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486400" cy="45053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Proving Insanity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generally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presumption</w:t>
      </w:r>
      <w:r>
        <w:rPr>
          <w:rStyle w:val="apple-converted-space"/>
          <w:rFonts w:ascii="Georgia" w:hAnsi="Georgia" w:cs="Times New Roman"/>
          <w:color w:val="333333"/>
        </w:rPr>
        <w:t> </w:t>
      </w:r>
      <w:r>
        <w:rPr>
          <w:rFonts w:ascii="Georgia" w:hAnsi="Georgia" w:cs="Times New Roman"/>
          <w:color w:val="333333"/>
        </w:rPr>
        <w:t>that criminal defendants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sane</w:t>
      </w:r>
      <w:r>
        <w:rPr>
          <w:rFonts w:ascii="Georgia" w:hAnsi="Georgia" w:cs="Times New Roman"/>
          <w:color w:val="333333"/>
        </w:rPr>
        <w:t>, just as there is a presumption that they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innocent</w:t>
      </w:r>
      <w:r>
        <w:rPr>
          <w:rFonts w:ascii="Georgia" w:hAnsi="Georgia" w:cs="Times New Roman"/>
          <w:color w:val="333333"/>
        </w:rPr>
        <w:t>. Therefore, at a minimum, a defendant claiming insanity must produce evidence that rebuts this presumption. Some states require the prosecution to thereafter prove sanity beyond a reasonable doubt or to a preponderance of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Post-</w:t>
      </w:r>
      <w:r>
        <w:rPr>
          <w:rStyle w:val="Emphasis"/>
          <w:rFonts w:ascii="Georgia" w:hAnsi="Georgia" w:cs="Times New Roman"/>
          <w:color w:val="333333"/>
          <w:bdr w:val="none" w:sz="0" w:space="0" w:color="auto" w:frame="1"/>
        </w:rPr>
        <w:t>Hinckley</w:t>
      </w:r>
      <w:r>
        <w:rPr>
          <w:rFonts w:ascii="Georgia" w:hAnsi="Georgia" w:cs="Times New Roman"/>
          <w:color w:val="333333"/>
        </w:rPr>
        <w:t>, man</w:t>
      </w:r>
      <w:r>
        <w:rPr>
          <w:rFonts w:ascii="Georgia" w:hAnsi="Georgia" w:cs="Times New Roman"/>
          <w:color w:val="333333"/>
        </w:rPr>
        <w:t>y states have converted the insanity defense into an affirmative defense. Thus as discussed in</w:t>
      </w:r>
      <w:r>
        <w:rPr>
          <w:rStyle w:val="apple-converted-space"/>
          <w:rFonts w:ascii="Georgia" w:hAnsi="Georgia" w:cs="Times New Roman"/>
          <w:color w:val="333333"/>
        </w:rPr>
        <w:t> </w:t>
      </w:r>
      <w:r>
        <w:rPr>
          <w:rFonts w:ascii="Georgia" w:hAnsi="Georgia" w:cs="Times New Roman"/>
          <w:color w:val="333333"/>
        </w:rPr>
        <w:t>, the defendant may also have the burden of persuading the trier of fact that he or she is insane to a preponderance of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The federal government and</w:t>
      </w:r>
      <w:r>
        <w:rPr>
          <w:rFonts w:ascii="Georgia" w:hAnsi="Georgia" w:cs="Times New Roman"/>
          <w:color w:val="333333"/>
        </w:rPr>
        <w:t xml:space="preserve"> some other states require the defendant to prove insanity by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clear and convincing evidence</w:t>
      </w:r>
      <w:r>
        <w:rPr>
          <w:rFonts w:ascii="Georgia" w:hAnsi="Georgia" w:cs="Times New Roman"/>
          <w:color w:val="333333"/>
        </w:rPr>
        <w:t>, which is a higher standard than preponderance of evidence.</w:t>
      </w:r>
      <w:r>
        <w:rPr>
          <w:rFonts w:ascii="Calibri" w:hAnsi="Calibri" w:cs="Times New Roman"/>
          <w:color w:val="2689C6"/>
          <w:bdr w:val="none" w:sz="0" w:space="0" w:color="auto" w:frame="1"/>
          <w:vertAlign w:val="superscript"/>
        </w:rPr>
        <w:t>[19]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Diminished Capacity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claim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diminished capacity</w:t>
      </w:r>
      <w:r>
        <w:rPr>
          <w:rStyle w:val="apple-converted-space"/>
          <w:rFonts w:ascii="Georgia" w:hAnsi="Georgia" w:cs="Times New Roman"/>
          <w:color w:val="333333"/>
        </w:rPr>
        <w:t> </w:t>
      </w:r>
      <w:r>
        <w:rPr>
          <w:rFonts w:ascii="Georgia" w:hAnsi="Georgia" w:cs="Times New Roman"/>
          <w:color w:val="333333"/>
        </w:rPr>
        <w:t>differs from the insanity defense. Diminished cap</w:t>
      </w:r>
      <w:r>
        <w:rPr>
          <w:rFonts w:ascii="Georgia" w:hAnsi="Georgia" w:cs="Times New Roman"/>
          <w:color w:val="333333"/>
        </w:rPr>
        <w:t>acity is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imperfect failure of proof defense</w:t>
      </w:r>
      <w:r>
        <w:rPr>
          <w:rStyle w:val="apple-converted-space"/>
          <w:rFonts w:ascii="Georgia" w:hAnsi="Georgia" w:cs="Times New Roman"/>
          <w:color w:val="333333"/>
        </w:rPr>
        <w:t> </w:t>
      </w:r>
      <w:r>
        <w:rPr>
          <w:rFonts w:ascii="Georgia" w:hAnsi="Georgia" w:cs="Times New Roman"/>
          <w:color w:val="333333"/>
        </w:rPr>
        <w:t>recognized in a minority of jurisdictions. Diminished capacity could reduce a first-degree murder charge to second-degree murder or manslaughter if the defendant lacks the mental capacity to form the appropria</w:t>
      </w:r>
      <w:r>
        <w:rPr>
          <w:rFonts w:ascii="Georgia" w:hAnsi="Georgia" w:cs="Times New Roman"/>
          <w:color w:val="333333"/>
        </w:rPr>
        <w:t>te criminal intent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for first-degree murder</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California, diminished capacity was abolished as an affirmative defense after San Francisco Supervisor Dan White used it successfully in his trial for the murder of fellow Supervisor Harvey Milk. A jury convic</w:t>
      </w:r>
      <w:r>
        <w:rPr>
          <w:rFonts w:ascii="Georgia" w:hAnsi="Georgia" w:cs="Times New Roman"/>
          <w:color w:val="333333"/>
        </w:rPr>
        <w:t>ted White of voluntary manslaughter rather than first-degree premeditated murder after reviewing evidence that proved his diet of junk food (Twinkies) created a chemical imbalance in his brain. In the aftermath of this highly publicized trial, California p</w:t>
      </w:r>
      <w:r>
        <w:rPr>
          <w:rFonts w:ascii="Georgia" w:hAnsi="Georgia" w:cs="Times New Roman"/>
          <w:color w:val="333333"/>
        </w:rPr>
        <w:t>assed legislation eliminating the diminished capacity defense and limiting the admissibility of evidence of diminished capacity only to sentencing proceedings.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 to diminished capacity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syndrome defense</w:t>
      </w:r>
      <w:r>
        <w:rPr>
          <w:rFonts w:ascii="Georgia" w:hAnsi="Georgia" w:cs="Times New Roman"/>
          <w:color w:val="333333"/>
        </w:rPr>
        <w:t xml:space="preserve">. A syndrome that negates the </w:t>
      </w:r>
      <w:r>
        <w:rPr>
          <w:rFonts w:ascii="Georgia" w:hAnsi="Georgia" w:cs="Times New Roman"/>
          <w:color w:val="333333"/>
        </w:rPr>
        <w:t>requisite intent for the crime could function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 defense</w:t>
      </w:r>
      <w:r>
        <w:rPr>
          <w:rStyle w:val="apple-converted-space"/>
          <w:rFonts w:ascii="Georgia" w:hAnsi="Georgia" w:cs="Times New Roman"/>
          <w:color w:val="333333"/>
        </w:rPr>
        <w:t> </w:t>
      </w:r>
      <w:r>
        <w:rPr>
          <w:rFonts w:ascii="Georgia" w:hAnsi="Georgia" w:cs="Times New Roman"/>
          <w:color w:val="333333"/>
        </w:rPr>
        <w:t>in a minority of jurisdictions. Some common examples of syndromes the American Psychiatric Association recognizes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Diagnostic and Statistical Manual of Mental Disorders</w:t>
      </w:r>
      <w:r>
        <w:rPr>
          <w:rFonts w:ascii="Georgia" w:hAnsi="Georgia" w:cs="Times New Roman"/>
          <w:color w:val="333333"/>
        </w:rPr>
        <w:t>, four</w:t>
      </w:r>
      <w:r>
        <w:rPr>
          <w:rFonts w:ascii="Georgia" w:hAnsi="Georgia" w:cs="Times New Roman"/>
          <w:color w:val="333333"/>
        </w:rPr>
        <w:t>th edition (</w:t>
      </w:r>
      <w:r>
        <w:rPr>
          <w:rStyle w:val="Emphasis"/>
          <w:rFonts w:ascii="Georgia" w:hAnsi="Georgia" w:cs="Times New Roman"/>
          <w:color w:val="333333"/>
          <w:bdr w:val="none" w:sz="0" w:space="0" w:color="auto" w:frame="1"/>
        </w:rPr>
        <w:t>DSM-IV</w:t>
      </w:r>
      <w:r>
        <w:rPr>
          <w:rFonts w:ascii="Georgia" w:hAnsi="Georgia" w:cs="Times New Roman"/>
          <w:color w:val="333333"/>
        </w:rPr>
        <w:t>), are antisocial personality disorder, posttraumatic stress disorder, and intermittent explosive disorder. Some common examples of syndromes identified but not recognized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DSM-IV</w:t>
      </w:r>
      <w:r>
        <w:rPr>
          <w:rStyle w:val="apple-converted-space"/>
          <w:rFonts w:ascii="Georgia" w:hAnsi="Georgia" w:cs="Times New Roman"/>
          <w:color w:val="333333"/>
        </w:rPr>
        <w:t> </w:t>
      </w:r>
      <w:r>
        <w:rPr>
          <w:rFonts w:ascii="Georgia" w:hAnsi="Georgia" w:cs="Times New Roman"/>
          <w:color w:val="333333"/>
        </w:rPr>
        <w:t xml:space="preserve">are battered woman or battered wife syndrome (discussed </w:t>
      </w:r>
      <w:r>
        <w:rPr>
          <w:rFonts w:ascii="Georgia" w:hAnsi="Georgia" w:cs="Times New Roman"/>
          <w:color w:val="333333"/>
        </w:rPr>
        <w:t>in</w:t>
      </w:r>
      <w:r>
        <w:rPr>
          <w:rStyle w:val="apple-converted-space"/>
          <w:rFonts w:ascii="Georgia" w:hAnsi="Georgia" w:cs="Times New Roman"/>
          <w:color w:val="333333"/>
        </w:rPr>
        <w:t> </w:t>
      </w:r>
      <w:r>
        <w:rPr>
          <w:rFonts w:ascii="Georgia" w:hAnsi="Georgia" w:cs="Times New Roman"/>
          <w:color w:val="333333"/>
        </w:rPr>
        <w:t>) and caffeine withdrawal. Although successful use of the syndrome defense is rare, at least one case has excused a defendant’s drunken driving and assault and battery against a police officer because of premenstrual syndrome (PMS).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Mental Competen</w:t>
      </w:r>
      <w:r>
        <w:rPr>
          <w:rFonts w:ascii="Calibri" w:eastAsia="Times New Roman" w:hAnsi="Calibri" w:cs="Times New Roman"/>
          <w:color w:val="333333"/>
          <w:sz w:val="28"/>
          <w:szCs w:val="28"/>
        </w:rPr>
        <w:t>ce to Stand Trial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insanity defense is different from</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mental competence to stand trial</w:t>
      </w:r>
      <w:r>
        <w:rPr>
          <w:rFonts w:ascii="Georgia" w:hAnsi="Georgia" w:cs="Times New Roman"/>
          <w:color w:val="333333"/>
        </w:rPr>
        <w:t>. The insanity defense pertains to the defendant’s mental state when he or she commits the crime. If the insanity defense is successful,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exonerates</w:t>
      </w:r>
      <w:r>
        <w:rPr>
          <w:rStyle w:val="apple-converted-space"/>
          <w:rFonts w:ascii="Georgia" w:hAnsi="Georgia" w:cs="Times New Roman"/>
          <w:color w:val="333333"/>
        </w:rPr>
        <w:t> </w:t>
      </w:r>
      <w:r>
        <w:rPr>
          <w:rFonts w:ascii="Georgia" w:hAnsi="Georgia" w:cs="Times New Roman"/>
          <w:color w:val="333333"/>
        </w:rPr>
        <w:t>the defendant fr</w:t>
      </w:r>
      <w:r>
        <w:rPr>
          <w:rFonts w:ascii="Georgia" w:hAnsi="Georgia" w:cs="Times New Roman"/>
          <w:color w:val="333333"/>
        </w:rPr>
        <w:t>om guilt. Mental competence to stand trial is analyzed at the time the trial is to take place. If the defendant is mentally incompetent to stand trial, the trial is delayed until the defendant regains competency. Although a detailed discussion of mental co</w:t>
      </w:r>
      <w:r>
        <w:rPr>
          <w:rFonts w:ascii="Georgia" w:hAnsi="Georgia" w:cs="Times New Roman"/>
          <w:color w:val="333333"/>
        </w:rPr>
        <w:t>mpetence to stand trial is beyond the scope of this book, in general, a criminal defendant must be able to understand the charges against him or her, and be able to assist in his or her defense. As the Model Penal Code provides, “[n]o person who as a resul</w:t>
      </w:r>
      <w:r>
        <w:rPr>
          <w:rFonts w:ascii="Georgia" w:hAnsi="Georgia" w:cs="Times New Roman"/>
          <w:color w:val="333333"/>
        </w:rPr>
        <w:t xml:space="preserve">t of mental disease or defect lacks capacity to understand the proceedings against him or to assist in his own defense shall be tried, convicted or sentenced for the commission of an offense so long as such incapacity endures” (Model Penal Code § 4.04). A </w:t>
      </w:r>
      <w:r>
        <w:rPr>
          <w:rFonts w:ascii="Georgia" w:hAnsi="Georgia" w:cs="Times New Roman"/>
          <w:color w:val="333333"/>
        </w:rPr>
        <w:t>defendant who is mentally incompetent at the time of trial is subject to mental health treatment or even involuntary medication until competence is regained.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Guilty but Mentally Ill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Post-</w:t>
      </w:r>
      <w:r>
        <w:rPr>
          <w:rStyle w:val="Emphasis"/>
          <w:rFonts w:ascii="Georgia" w:hAnsi="Georgia" w:cs="Times New Roman"/>
          <w:color w:val="333333"/>
          <w:bdr w:val="none" w:sz="0" w:space="0" w:color="auto" w:frame="1"/>
        </w:rPr>
        <w:t>Hinckley</w:t>
      </w:r>
      <w:r>
        <w:rPr>
          <w:rFonts w:ascii="Georgia" w:hAnsi="Georgia" w:cs="Times New Roman"/>
          <w:color w:val="333333"/>
        </w:rPr>
        <w:t>, some states adopted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guilty but mentally ill verdict</w:t>
      </w:r>
      <w:r>
        <w:rPr>
          <w:rFonts w:ascii="Georgia" w:hAnsi="Georgia" w:cs="Times New Roman"/>
          <w:color w:val="333333"/>
        </w:rPr>
        <w:t xml:space="preserve">. A </w:t>
      </w:r>
      <w:r>
        <w:rPr>
          <w:rFonts w:ascii="Georgia" w:hAnsi="Georgia" w:cs="Times New Roman"/>
          <w:color w:val="333333"/>
        </w:rPr>
        <w:t>defendant who is found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guilty but mentally ill</w:t>
      </w:r>
      <w:r>
        <w:rPr>
          <w:rStyle w:val="apple-converted-space"/>
          <w:rFonts w:ascii="Georgia" w:hAnsi="Georgia" w:cs="Times New Roman"/>
          <w:color w:val="333333"/>
        </w:rPr>
        <w:t> </w:t>
      </w:r>
      <w:r>
        <w:rPr>
          <w:rFonts w:ascii="Georgia" w:hAnsi="Georgia" w:cs="Times New Roman"/>
          <w:color w:val="333333"/>
        </w:rPr>
        <w:t>is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acquitted</w:t>
      </w:r>
      <w:r>
        <w:rPr>
          <w:rStyle w:val="apple-converted-space"/>
          <w:rFonts w:ascii="Georgia" w:hAnsi="Georgia" w:cs="Times New Roman"/>
          <w:color w:val="333333"/>
        </w:rPr>
        <w:t> </w:t>
      </w:r>
      <w:r>
        <w:rPr>
          <w:rFonts w:ascii="Georgia" w:hAnsi="Georgia" w:cs="Times New Roman"/>
          <w:color w:val="333333"/>
        </w:rPr>
        <w:t xml:space="preserve">but punished and treated for mental health simultaneously while in prison. Typically, the guilty but mentally ill </w:t>
      </w:r>
      <w:r>
        <w:rPr>
          <w:rFonts w:ascii="Georgia" w:hAnsi="Georgia" w:cs="Times New Roman"/>
          <w:color w:val="333333"/>
        </w:rPr>
        <w:t>verdict is available only when the defendant fails to prove legal insanity, and requires the defendant to prove mental illness at the time of the crime to a preponderance of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Guilty but Mentally Ill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Jolene i</w:t>
      </w:r>
      <w:r>
        <w:rPr>
          <w:rFonts w:ascii="Georgia" w:hAnsi="Georgia" w:cs="Times New Roman"/>
          <w:color w:val="333333"/>
        </w:rPr>
        <w:t>n</w:t>
      </w:r>
      <w:r>
        <w:rPr>
          <w:rStyle w:val="apple-converted-space"/>
          <w:rFonts w:ascii="Georgia" w:hAnsi="Georgia" w:cs="Times New Roman"/>
          <w:color w:val="333333"/>
        </w:rPr>
        <w:t> </w:t>
      </w:r>
      <w:r>
        <w:rPr>
          <w:rFonts w:ascii="Georgia" w:hAnsi="Georgia" w:cs="Times New Roman"/>
          <w:color w:val="333333"/>
        </w:rPr>
        <w:t>. In this example, Jolene has been diagnosed with paranoia, but shows an ability to control and understand the wrongfulness of her conduct, so she probably will not be successful with an irresistible impulse insanity defense. If Jolene is in a state that</w:t>
      </w:r>
      <w:r>
        <w:rPr>
          <w:rFonts w:ascii="Georgia" w:hAnsi="Georgia" w:cs="Times New Roman"/>
          <w:color w:val="333333"/>
        </w:rPr>
        <w:t xml:space="preserve"> offers a guilty but mentally ill verdict, Jolene may be an appropriate candidate because she was mentally ill at the time she assaulted and battered her sorority sister. If Jolene is found guilty but mentally ill, she will be treated for her mental health</w:t>
      </w:r>
      <w:r>
        <w:rPr>
          <w:rFonts w:ascii="Georgia" w:hAnsi="Georgia" w:cs="Times New Roman"/>
          <w:color w:val="333333"/>
        </w:rPr>
        <w:t xml:space="preserve"> simultaneously while serving any prison sentence.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Effects (Circular Diagram) of Mental Competency Claims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3790950"/>
            <wp:effectExtent l="0" t="0" r="0" b="0"/>
            <wp:docPr id="70" name="Picture 61" descr="Macintosh HD:Users:lilakittredge:Desktop:storm-fig06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lilakittredge:Desktop:storm-fig06_005.jpe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486400" cy="3790950"/>
                    </a:xfrm>
                    <a:prstGeom prst="rect">
                      <a:avLst/>
                    </a:prstGeom>
                    <a:noFill/>
                    <a:ln>
                      <a:noFill/>
                    </a:ln>
                  </pic:spPr>
                </pic:pic>
              </a:graphicData>
            </a:graphic>
          </wp:inline>
        </w:drawing>
      </w: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Times" w:eastAsia="Times New Roman" w:hAnsi="Times" w:cs="Times New Roman"/>
          <w:sz w:val="20"/>
          <w:szCs w:val="20"/>
        </w:rPr>
      </w:pPr>
      <w:r>
        <w:rPr>
          <w:rFonts w:ascii="Georgia" w:eastAsia="Times New Roman" w:hAnsi="Georgia" w:cs="Times New Roman"/>
          <w:i/>
          <w:iCs/>
          <w:color w:val="000000"/>
          <w:sz w:val="20"/>
          <w:szCs w:val="20"/>
          <w:bdr w:val="none" w:sz="0" w:space="0" w:color="auto" w:frame="1"/>
          <w:shd w:val="clear" w:color="auto" w:fill="FFFFFF"/>
        </w:rPr>
        <w:t>Figure 6.6</w:t>
      </w:r>
      <w:r>
        <w:rPr>
          <w:rFonts w:ascii="Georgia" w:eastAsia="Times New Roman" w:hAnsi="Georgia" w:cs="Times New Roman"/>
          <w:i/>
          <w:iCs/>
          <w:color w:val="BB9966"/>
          <w:sz w:val="20"/>
          <w:szCs w:val="20"/>
          <w:shd w:val="clear" w:color="auto" w:fill="FFFFFF"/>
        </w:rPr>
        <w:t> Diagram of the Insanity Defense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48300" cy="7762875"/>
            <wp:effectExtent l="0" t="0" r="0" b="9525"/>
            <wp:docPr id="71" name="Picture 62" descr="Macintosh HD:Users:lilakittredge:Desktop:storm-fig06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lilakittredge:Desktop:storm-fig06_006.jpe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448300" cy="7762875"/>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2"/>
        <w:spacing w:before="0" w:line="439" w:lineRule="atLeast"/>
        <w:textAlignment w:val="baseline"/>
        <w:rPr>
          <w:rFonts w:eastAsia="Times New Roman" w:cs="Times New Roman"/>
          <w:color w:val="333333"/>
          <w:sz w:val="28"/>
          <w:szCs w:val="28"/>
        </w:rPr>
      </w:pPr>
      <w:r>
        <w:rPr>
          <w:rFonts w:eastAsia="Times New Roman" w:cs="Times New Roman"/>
          <w:color w:val="333333"/>
          <w:sz w:val="28"/>
          <w:szCs w:val="28"/>
        </w:rPr>
        <w:t>Disposition of the Legally Insane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not guilty by reason of insanity verdict means that the defendant is absolved from criminal responsibility and devoid of </w:t>
      </w:r>
      <w:r>
        <w:rPr>
          <w:rFonts w:ascii="Georgia" w:hAnsi="Georgia" w:cs="Times New Roman"/>
          <w:color w:val="333333"/>
        </w:rPr>
        <w:t>any criminal record for the offense. However, it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mean that the defendant is free to return to society.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several states and federally, a defendant who is found not guilty by reason of insanity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automatically committed</w:t>
      </w:r>
      <w:r>
        <w:rPr>
          <w:rStyle w:val="apple-converted-space"/>
          <w:rFonts w:ascii="Georgia" w:hAnsi="Georgia" w:cs="Times New Roman"/>
          <w:color w:val="333333"/>
        </w:rPr>
        <w:t> </w:t>
      </w:r>
      <w:r>
        <w:rPr>
          <w:rFonts w:ascii="Georgia" w:hAnsi="Georgia" w:cs="Times New Roman"/>
          <w:color w:val="333333"/>
        </w:rPr>
        <w:t>to a treatment facility un</w:t>
      </w:r>
      <w:r>
        <w:rPr>
          <w:rFonts w:ascii="Georgia" w:hAnsi="Georgia" w:cs="Times New Roman"/>
          <w:color w:val="333333"/>
        </w:rPr>
        <w:t>til there is a determination that mental health has been restored.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bookmarkStart w:id="45" w:name="fn-24"/>
      <w:bookmarkEnd w:id="45"/>
      <w:r>
        <w:rPr>
          <w:rStyle w:val="apple-converted-space"/>
          <w:rFonts w:ascii="Georgia" w:hAnsi="Georgia" w:cs="Times New Roman"/>
          <w:color w:val="333333"/>
        </w:rPr>
        <w:t> </w:t>
      </w:r>
      <w:r>
        <w:rPr>
          <w:rFonts w:ascii="Georgia" w:hAnsi="Georgia" w:cs="Times New Roman"/>
          <w:color w:val="333333"/>
        </w:rPr>
        <w:t>This is also the Model Penal Code approach. As the Model Penal Code states in § 4.08(1), “[w]hen a defendant is acquitted on the ground of mental disease or defect excluding responsibi</w:t>
      </w:r>
      <w:r>
        <w:rPr>
          <w:rFonts w:ascii="Georgia" w:hAnsi="Georgia" w:cs="Times New Roman"/>
          <w:color w:val="333333"/>
        </w:rPr>
        <w:t>lity, the Court shall order him to be committed to the custody of the Commissioner of Mental Hygiene [Public Health] to be placed in an appropriate institution for custody, care and treatment.”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states have a hearing on sanity after the judgment or ve</w:t>
      </w:r>
      <w:r>
        <w:rPr>
          <w:rFonts w:ascii="Georgia" w:hAnsi="Georgia" w:cs="Times New Roman"/>
          <w:color w:val="333333"/>
        </w:rPr>
        <w:t>rdict of not guilty by reason of insanity is returned. If the defendant is deemed mentally competent at the hearing, he or she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released</w:t>
      </w:r>
      <w:r>
        <w:rPr>
          <w:rFonts w:ascii="Georgia" w:hAnsi="Georgia" w:cs="Times New Roman"/>
          <w:color w:val="333333"/>
        </w:rPr>
        <w:t>. If the defendant is found mentally ill at the hearing, he or she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committed</w:t>
      </w:r>
      <w:r>
        <w:rPr>
          <w:rStyle w:val="apple-converted-space"/>
          <w:rFonts w:ascii="Georgia" w:hAnsi="Georgia" w:cs="Times New Roman"/>
          <w:color w:val="333333"/>
        </w:rPr>
        <w:t> </w:t>
      </w:r>
      <w:r>
        <w:rPr>
          <w:rFonts w:ascii="Georgia" w:hAnsi="Georgia" w:cs="Times New Roman"/>
          <w:color w:val="333333"/>
        </w:rPr>
        <w:t>to the appropriate treatment facility.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bookmarkStart w:id="46" w:name="fn-25"/>
      <w:bookmarkEnd w:id="46"/>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Temporary Insanity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states also recognize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temporary insanity</w:t>
      </w:r>
      <w:r>
        <w:rPr>
          <w:rFonts w:ascii="Georgia" w:hAnsi="Georgia" w:cs="Times New Roman"/>
          <w:color w:val="333333"/>
        </w:rPr>
        <w:t>, which does not differ in analysis from permanent insanity except for the duration of the mental illness.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bookmarkStart w:id="47" w:name="fn-26"/>
      <w:bookmarkEnd w:id="47"/>
      <w:r>
        <w:rPr>
          <w:rStyle w:val="apple-converted-space"/>
          <w:rFonts w:ascii="Georgia" w:hAnsi="Georgia" w:cs="Times New Roman"/>
          <w:color w:val="333333"/>
        </w:rPr>
        <w:t> </w:t>
      </w:r>
      <w:r>
        <w:rPr>
          <w:rFonts w:ascii="Georgia" w:hAnsi="Georgia" w:cs="Times New Roman"/>
          <w:color w:val="333333"/>
        </w:rPr>
        <w:t>In a state that recognizes temporary insanity, the elements of the state’s</w:t>
      </w:r>
      <w:r>
        <w:rPr>
          <w:rFonts w:ascii="Georgia" w:hAnsi="Georgia" w:cs="Times New Roman"/>
          <w:color w:val="333333"/>
        </w:rPr>
        <w:t xml:space="preserve"> insanity defense, either</w:t>
      </w:r>
      <w:r>
        <w:rPr>
          <w:rStyle w:val="Strong"/>
          <w:rFonts w:ascii="Georgia" w:hAnsi="Georgia" w:cs="Times New Roman"/>
          <w:color w:val="333333"/>
          <w:bdr w:val="none" w:sz="0" w:space="0" w:color="auto" w:frame="1"/>
        </w:rPr>
        <w:t>M’Naghten</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irresistible impulse</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substantial capacity</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Durham</w:t>
      </w:r>
      <w:r>
        <w:rPr>
          <w:rFonts w:ascii="Georgia" w:hAnsi="Georgia" w:cs="Times New Roman"/>
          <w:color w:val="333333"/>
        </w:rPr>
        <w:t xml:space="preserve">, must be present at the time the crime was committed. If the defendant is found not guilty by reason of insanity for the criminal offense, but regains mental </w:t>
      </w:r>
      <w:r>
        <w:rPr>
          <w:rFonts w:ascii="Georgia" w:hAnsi="Georgia" w:cs="Times New Roman"/>
          <w:color w:val="333333"/>
        </w:rPr>
        <w:t>competence at the time of prosecution, the defendant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released</w:t>
      </w:r>
      <w:r>
        <w:rPr>
          <w:rStyle w:val="apple-converted-space"/>
          <w:rFonts w:ascii="Georgia" w:hAnsi="Georgia" w:cs="Times New Roman"/>
          <w:color w:val="333333"/>
        </w:rPr>
        <w:t> </w:t>
      </w:r>
      <w:r>
        <w:rPr>
          <w:rFonts w:ascii="Georgia" w:hAnsi="Georgia" w:cs="Times New Roman"/>
          <w:color w:val="333333"/>
        </w:rPr>
        <w:t>after the verdict is rendered. The trial court will order release based on the commitment procedure discussed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Temporary Insanity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Virginia in 1994, Lorena Bobbitt was tried </w:t>
      </w:r>
      <w:r>
        <w:rPr>
          <w:rFonts w:ascii="Georgia" w:hAnsi="Georgia" w:cs="Times New Roman"/>
          <w:color w:val="333333"/>
        </w:rPr>
        <w:t>for the crime of slicing off her husband’s penis. Bobbitt pleaded not guilty to malicious wounding by reason of insanity. Bobbitt successfully established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irresistible impulse insanity defense</w:t>
      </w:r>
      <w:r>
        <w:rPr>
          <w:rStyle w:val="apple-converted-space"/>
          <w:rFonts w:ascii="Georgia" w:hAnsi="Georgia" w:cs="Times New Roman"/>
          <w:color w:val="333333"/>
        </w:rPr>
        <w:t> </w:t>
      </w:r>
      <w:r>
        <w:rPr>
          <w:rFonts w:ascii="Georgia" w:hAnsi="Georgia" w:cs="Times New Roman"/>
          <w:color w:val="333333"/>
        </w:rPr>
        <w:t xml:space="preserve">by presenting evidence of years of spousal abuse, a forced </w:t>
      </w:r>
      <w:r>
        <w:rPr>
          <w:rFonts w:ascii="Georgia" w:hAnsi="Georgia" w:cs="Times New Roman"/>
          <w:color w:val="333333"/>
        </w:rPr>
        <w:t>abortion, and rape on the night of the incident.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bookmarkStart w:id="48" w:name="fn-27"/>
      <w:bookmarkEnd w:id="48"/>
      <w:r>
        <w:rPr>
          <w:rStyle w:val="apple-converted-space"/>
          <w:rFonts w:ascii="Georgia" w:hAnsi="Georgia" w:cs="Times New Roman"/>
          <w:color w:val="333333"/>
        </w:rPr>
        <w:t> </w:t>
      </w:r>
      <w:r>
        <w:rPr>
          <w:rFonts w:ascii="Georgia" w:hAnsi="Georgia" w:cs="Times New Roman"/>
          <w:color w:val="333333"/>
        </w:rPr>
        <w:t>After the jury returned the verdict of not guilty by reason of insanity, Bobbitt was evaluated, deemed mentally competent, and released.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bookmarkStart w:id="49" w:name="fn-28"/>
      <w:bookmarkEnd w:id="49"/>
    </w:p>
    <w:p w:rsidR="00000000" w:rsidRDefault="00B60F14">
      <w:pPr>
        <w:shd w:val="clear" w:color="auto" w:fill="F4F4F4"/>
        <w:spacing w:line="270" w:lineRule="atLeast"/>
        <w:textAlignment w:val="baseline"/>
        <w:rPr>
          <w:rFonts w:ascii="Calibri" w:eastAsia="Times New Roman" w:hAnsi="Calibri" w:cs="Times New Roman"/>
          <w:color w:val="555555"/>
          <w:sz w:val="23"/>
          <w:szCs w:val="23"/>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four states that do not recognize the insanity defense are Montana, Utah, Kansas, and Idaho.</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four versions of the insanity defense are M’Naghten, irresistible impulse, substantial capacity, and Durham.</w:t>
      </w:r>
    </w:p>
    <w:p w:rsidR="00000000" w:rsidRDefault="00B60F14" w:rsidP="00B60F14">
      <w:pPr>
        <w:pStyle w:val="para"/>
        <w:numPr>
          <w:ilvl w:val="0"/>
          <w:numId w:val="137"/>
        </w:numPr>
        <w:shd w:val="clear" w:color="auto" w:fill="ECF9EA"/>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 xml:space="preserve">The two elements of the </w:t>
      </w:r>
      <w:r>
        <w:rPr>
          <w:rFonts w:ascii="Calibri" w:hAnsi="Calibri" w:cs="Times New Roman"/>
          <w:color w:val="333333"/>
        </w:rPr>
        <w:t>M’Naghten insanity defense are the following:</w:t>
      </w:r>
    </w:p>
    <w:p w:rsidR="00000000" w:rsidRDefault="00B60F14" w:rsidP="00B60F14">
      <w:pPr>
        <w:numPr>
          <w:ilvl w:val="1"/>
          <w:numId w:val="137"/>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defendant must be suffering from a mental defect or disease at the time of the crime.</w:t>
      </w:r>
    </w:p>
    <w:p w:rsidR="00000000" w:rsidRDefault="00B60F14" w:rsidP="00B60F14">
      <w:pPr>
        <w:numPr>
          <w:ilvl w:val="1"/>
          <w:numId w:val="137"/>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defendant did not know the nature or quality of the criminal act he or she committed or that the act was wrong becau</w:t>
      </w:r>
      <w:r>
        <w:rPr>
          <w:rFonts w:ascii="Calibri" w:eastAsia="Times New Roman" w:hAnsi="Calibri" w:cs="Times New Roman"/>
          <w:color w:val="333333"/>
        </w:rPr>
        <w:t>se of the mental defect or disease.</w:t>
      </w:r>
    </w:p>
    <w:p w:rsidR="00000000" w:rsidRDefault="00B60F14" w:rsidP="00B60F14">
      <w:pPr>
        <w:pStyle w:val="para"/>
        <w:numPr>
          <w:ilvl w:val="0"/>
          <w:numId w:val="137"/>
        </w:numPr>
        <w:shd w:val="clear" w:color="auto" w:fill="ECF9EA"/>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two elements of the irresistible impulse insanity defense are the following:</w:t>
      </w:r>
    </w:p>
    <w:p w:rsidR="00000000" w:rsidRDefault="00B60F14" w:rsidP="00B60F14">
      <w:pPr>
        <w:numPr>
          <w:ilvl w:val="1"/>
          <w:numId w:val="137"/>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defendant must be suffering from a mental defect or disease at the time of the crime.</w:t>
      </w:r>
    </w:p>
    <w:p w:rsidR="00000000" w:rsidRDefault="00B60F14" w:rsidP="00B60F14">
      <w:pPr>
        <w:numPr>
          <w:ilvl w:val="1"/>
          <w:numId w:val="137"/>
        </w:numPr>
        <w:shd w:val="clear" w:color="auto" w:fill="ECF9EA"/>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defendant could not control his or her crimin</w:t>
      </w:r>
      <w:r>
        <w:rPr>
          <w:rFonts w:ascii="Calibri" w:eastAsia="Times New Roman" w:hAnsi="Calibri" w:cs="Times New Roman"/>
          <w:color w:val="333333"/>
        </w:rPr>
        <w:t>al conduct because of the mental defect or disease.</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substantial capacity test softens the second element of the M’Naghten and irresistible impulse insanity defenses. Under the substantial capacity test, the defendant must lack substantial, not total, c</w:t>
      </w:r>
      <w:r>
        <w:rPr>
          <w:rFonts w:ascii="Calibri" w:eastAsia="Times New Roman" w:hAnsi="Calibri" w:cs="Times New Roman"/>
          <w:color w:val="333333"/>
        </w:rPr>
        <w:t>apacity to appreciate the criminality of conduct or to control or conform conduct to the law.</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Durham insanity defense excuses criminal conduct when it is caused by a mental disease or defect.</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criminal defendant pleading not guilty by reason of insanity must produce evidence to rebut the presumption that criminal defendants are sane. Thereafter, either the prosecution has the burden of disproving insanity to a certain evidentiary standard or</w:t>
      </w:r>
      <w:r>
        <w:rPr>
          <w:rFonts w:ascii="Calibri" w:eastAsia="Times New Roman" w:hAnsi="Calibri" w:cs="Times New Roman"/>
          <w:color w:val="333333"/>
        </w:rPr>
        <w:t xml:space="preserve"> the defendant has the burden of proving insanity to a preponderance of evidence or clear and convincing evidence.</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diminished capacity defense is a failure of proof imperfect defense that may reduce a first-degree murder to second-degree murder or mans</w:t>
      </w:r>
      <w:r>
        <w:rPr>
          <w:rFonts w:ascii="Calibri" w:eastAsia="Times New Roman" w:hAnsi="Calibri" w:cs="Times New Roman"/>
          <w:color w:val="333333"/>
        </w:rPr>
        <w:t>laughter if the defendant did not have the mental capacity to form first-degree murder criminal intent. The insanity defense is generally a perfect affirmative defense in many jurisdictions.</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insanity defense exonerates the defendant from criminal respo</w:t>
      </w:r>
      <w:r>
        <w:rPr>
          <w:rFonts w:ascii="Calibri" w:eastAsia="Times New Roman" w:hAnsi="Calibri" w:cs="Times New Roman"/>
          <w:color w:val="333333"/>
        </w:rPr>
        <w:t>nsibility. Mental incompetence to stand trial delays the criminal trial until mental competency is regained.</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guilty but mentally ill verdict finds the criminal defendant guilty but orders him or her to undergo mental health treatment while incarcerated</w:t>
      </w:r>
      <w:r>
        <w:rPr>
          <w:rFonts w:ascii="Calibri" w:eastAsia="Times New Roman" w:hAnsi="Calibri" w:cs="Times New Roman"/>
          <w:color w:val="333333"/>
        </w:rPr>
        <w:t>. The insanity defense is generally a perfect affirmative defense in many jurisdictions.</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The federal government and some states automatically commit a criminal defendant to a mental health facility after an acquittal based on insanity. Other states have a </w:t>
      </w:r>
      <w:r>
        <w:rPr>
          <w:rFonts w:ascii="Calibri" w:eastAsia="Times New Roman" w:hAnsi="Calibri" w:cs="Times New Roman"/>
          <w:color w:val="333333"/>
        </w:rPr>
        <w:t>postverdict hearing to rule on commitment.</w:t>
      </w:r>
    </w:p>
    <w:p w:rsidR="00000000" w:rsidRDefault="00B60F14" w:rsidP="00B60F14">
      <w:pPr>
        <w:numPr>
          <w:ilvl w:val="0"/>
          <w:numId w:val="13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claim of temporary insanity is the same as a claim of insanity except for the duration of the mental illness.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w:t>
      </w:r>
      <w:r>
        <w:rPr>
          <w:rFonts w:ascii="Calibri" w:hAnsi="Calibri" w:cs="Times New Roman"/>
          <w:color w:val="333333"/>
        </w:rPr>
        <w:t>hapter.</w:t>
      </w:r>
    </w:p>
    <w:p w:rsidR="00000000" w:rsidRDefault="00B60F14" w:rsidP="00B60F14">
      <w:pPr>
        <w:numPr>
          <w:ilvl w:val="0"/>
          <w:numId w:val="1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Jeffrey is diagnosed with schizophrenia. For fifteen years, Jeffrey kidnaps, tortures, kills, and eats human victims. Jeffrey avoids detection by hiding his victims’ corpses in various locations throughout the city. If the jurisdiction in which Jef</w:t>
      </w:r>
      <w:r>
        <w:rPr>
          <w:rFonts w:ascii="Calibri" w:eastAsia="Times New Roman" w:hAnsi="Calibri" w:cs="Times New Roman"/>
          <w:color w:val="333333"/>
        </w:rPr>
        <w:t>frey commits these crimes recognizes the M’Naghten insanity defense, can Jeffrey successfully plead and prove insanity? Why or why not?</w:t>
      </w:r>
    </w:p>
    <w:p w:rsidR="00000000" w:rsidRDefault="00B60F14" w:rsidP="00B60F14">
      <w:pPr>
        <w:numPr>
          <w:ilvl w:val="0"/>
          <w:numId w:val="1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State v. Guido</w:t>
      </w:r>
      <w:r>
        <w:rPr>
          <w:rFonts w:ascii="Calibri" w:eastAsia="Times New Roman" w:hAnsi="Calibri" w:cs="Times New Roman"/>
          <w:color w:val="333333"/>
        </w:rPr>
        <w:t>, 191 A.2d 45 (1993).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Guido</w:t>
      </w:r>
      <w:r>
        <w:rPr>
          <w:rFonts w:ascii="Calibri" w:eastAsia="Times New Roman" w:hAnsi="Calibri" w:cs="Times New Roman"/>
          <w:color w:val="333333"/>
        </w:rPr>
        <w:t>, the defendant killed her husband and claimed insanity in a jurisdicti</w:t>
      </w:r>
      <w:r>
        <w:rPr>
          <w:rFonts w:ascii="Calibri" w:eastAsia="Times New Roman" w:hAnsi="Calibri" w:cs="Times New Roman"/>
          <w:color w:val="333333"/>
        </w:rPr>
        <w:t>on that recognizes the M’Naghten insanity defense. Psychiatric experts examined the defendant and deemed her legally sane at the time of the killing. The experts thereafter met with the defendant’s attorney and changed their opinion to state that the defen</w:t>
      </w:r>
      <w:r>
        <w:rPr>
          <w:rFonts w:ascii="Calibri" w:eastAsia="Times New Roman" w:hAnsi="Calibri" w:cs="Times New Roman"/>
          <w:color w:val="333333"/>
        </w:rPr>
        <w:t>dant was legally</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insane</w:t>
      </w:r>
      <w:r>
        <w:rPr>
          <w:rStyle w:val="apple-converted-space"/>
          <w:rFonts w:ascii="Calibri" w:eastAsia="Times New Roman" w:hAnsi="Calibri" w:cs="Times New Roman"/>
          <w:color w:val="333333"/>
        </w:rPr>
        <w:t> </w:t>
      </w:r>
      <w:r>
        <w:rPr>
          <w:rFonts w:ascii="Calibri" w:eastAsia="Times New Roman" w:hAnsi="Calibri" w:cs="Times New Roman"/>
          <w:color w:val="333333"/>
        </w:rPr>
        <w:t>at the time of the killing. The jury found the defendant sane after being made aware of this discrepancy. Did the New Jersey Supreme Court uphold the defendant’s conviction? The case is available at this link:</w:t>
      </w:r>
      <w:hyperlink r:id="rId394" w:tgtFrame="_blank" w:history="1">
        <w:r>
          <w:rPr>
            <w:rStyle w:val="Hyperlink"/>
            <w:rFonts w:ascii="Calibri" w:eastAsia="Times New Roman" w:hAnsi="Calibri" w:cs="Times New Roman"/>
            <w:color w:val="2689C6"/>
            <w:bdr w:val="none" w:sz="0" w:space="0" w:color="auto" w:frame="1"/>
          </w:rPr>
          <w:t>http://lawschool.courtroomview.com/acf_cases/8791-state-v-guido</w:t>
        </w:r>
      </w:hyperlink>
      <w:r>
        <w:rPr>
          <w:rFonts w:ascii="Calibri" w:eastAsia="Times New Roman" w:hAnsi="Calibri" w:cs="Times New Roman"/>
          <w:color w:val="333333"/>
        </w:rPr>
        <w:t>.</w:t>
      </w:r>
    </w:p>
    <w:p w:rsidR="00000000" w:rsidRDefault="00B60F14" w:rsidP="00B60F14">
      <w:pPr>
        <w:numPr>
          <w:ilvl w:val="0"/>
          <w:numId w:val="1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State v. Hornsby</w:t>
      </w:r>
      <w:r>
        <w:rPr>
          <w:rFonts w:ascii="Calibri" w:eastAsia="Times New Roman" w:hAnsi="Calibri" w:cs="Times New Roman"/>
          <w:color w:val="333333"/>
        </w:rPr>
        <w:t>, 484 S.E.2d 869 (1997).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Hornsby</w:t>
      </w:r>
      <w:r>
        <w:rPr>
          <w:rFonts w:ascii="Calibri" w:eastAsia="Times New Roman" w:hAnsi="Calibri" w:cs="Times New Roman"/>
          <w:color w:val="333333"/>
        </w:rPr>
        <w:t>, the defendant sought to reverse his convictions for burglary and</w:t>
      </w:r>
      <w:r>
        <w:rPr>
          <w:rFonts w:ascii="Calibri" w:eastAsia="Times New Roman" w:hAnsi="Calibri" w:cs="Times New Roman"/>
          <w:color w:val="333333"/>
        </w:rPr>
        <w:t xml:space="preserve"> murder after jury verdicts of guilty but mentally ill. The defendant wanted to invalidate South Carolina’s statute recognizing the verdict of guilty but mentally ill as unconstitutional. The defendant claimed that defendants incarcerated after guilty but </w:t>
      </w:r>
      <w:r>
        <w:rPr>
          <w:rFonts w:ascii="Calibri" w:eastAsia="Times New Roman" w:hAnsi="Calibri" w:cs="Times New Roman"/>
          <w:color w:val="333333"/>
        </w:rPr>
        <w:t>mentally ill verdicts receive the same mental health treatment as defendants incarcerated under regular guilty verdicts, violating the Fourteenth Amendment due process clause. Did the Supreme Court of South Carolina uphold the statute? The case is availabl</w:t>
      </w:r>
      <w:r>
        <w:rPr>
          <w:rFonts w:ascii="Calibri" w:eastAsia="Times New Roman" w:hAnsi="Calibri" w:cs="Times New Roman"/>
          <w:color w:val="333333"/>
        </w:rPr>
        <w:t>e at this link:</w:t>
      </w:r>
      <w:r>
        <w:rPr>
          <w:rStyle w:val="apple-converted-space"/>
          <w:rFonts w:ascii="Calibri" w:eastAsia="Times New Roman" w:hAnsi="Calibri" w:cs="Times New Roman"/>
          <w:color w:val="333333"/>
        </w:rPr>
        <w:t> </w:t>
      </w:r>
      <w:hyperlink r:id="rId395" w:tgtFrame="_blank" w:history="1">
        <w:r>
          <w:rPr>
            <w:rStyle w:val="Hyperlink"/>
            <w:rFonts w:ascii="Calibri" w:eastAsia="Times New Roman" w:hAnsi="Calibri" w:cs="Times New Roman"/>
            <w:color w:val="2689C6"/>
            <w:bdr w:val="none" w:sz="0" w:space="0" w:color="auto" w:frame="1"/>
          </w:rPr>
          <w:t>http://scholar.google.com/scholar_case?case=13615864613799310547&amp;hl=en&amp;as_sdt=2&amp;as_vis=1&amp;oi=scholarr</w:t>
        </w:r>
      </w:hyperlink>
      <w:r>
        <w:rPr>
          <w:rFonts w:ascii="Calibri" w:eastAsia="Times New Roman" w:hAnsi="Calibri" w:cs="Times New Roman"/>
          <w:color w:val="333333"/>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w:t>
      </w:r>
      <w:r>
        <w:rPr>
          <w:rFonts w:ascii="Calibri" w:eastAsia="Times New Roman" w:hAnsi="Calibri" w:cs="Times New Roman"/>
          <w:caps/>
          <w:color w:val="FFFFFF"/>
          <w:spacing w:val="30"/>
          <w:sz w:val="25"/>
          <w:szCs w:val="25"/>
        </w:rPr>
        <w:t>THICS: THE ELIZABETH SMART CASE</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Two Prosecutions—Two Different Results</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 xml:space="preserve">In 2002, Brian David Mitchell and his accomplice and wife, Wanda Barzee, kidnapped fourteen-year-old Elizabeth Smart from her home. Mitchell, a so-called street preacher, and </w:t>
      </w:r>
      <w:r>
        <w:rPr>
          <w:rFonts w:ascii="Calibri" w:hAnsi="Calibri" w:cs="Times New Roman"/>
          <w:color w:val="333333"/>
        </w:rPr>
        <w:t>Barzee held Smart captive for nine months, tethering her to a metal cable, subjecting her to daily rapes, and forcing her to ingest alcohol and drugs.</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[30]</w:t>
      </w:r>
      <w:bookmarkStart w:id="50" w:name="fn-30"/>
      <w:bookmarkEnd w:id="50"/>
      <w:r>
        <w:rPr>
          <w:rFonts w:ascii="Calibri" w:hAnsi="Calibri" w:cs="Times New Roman"/>
          <w:color w:val="333333"/>
        </w:rPr>
        <w:t xml:space="preserve">At one point, they transported Smart across </w:t>
      </w:r>
      <w:r>
        <w:rPr>
          <w:rFonts w:ascii="Calibri" w:hAnsi="Calibri" w:cs="Times New Roman"/>
          <w:color w:val="333333"/>
        </w:rPr>
        <w:t>state lines to California. Mitchell was put on trial for kidnapping and sexual assault in the state of Utah. The trial court found Mitchell incompetent to stand trial, and did not make a ruling forcing him to submit to medication to remedy the incompetency</w:t>
      </w:r>
      <w:r>
        <w:rPr>
          <w:rFonts w:ascii="Calibri" w:hAnsi="Calibri" w:cs="Times New Roman"/>
          <w:color w:val="333333"/>
        </w:rPr>
        <w:t>.</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[31]</w:t>
      </w:r>
      <w:bookmarkStart w:id="51" w:name="fn-31"/>
      <w:bookmarkEnd w:id="51"/>
      <w:r>
        <w:rPr>
          <w:rStyle w:val="apple-converted-space"/>
          <w:rFonts w:ascii="Calibri" w:hAnsi="Calibri" w:cs="Times New Roman"/>
          <w:color w:val="333333"/>
        </w:rPr>
        <w:t> </w:t>
      </w:r>
      <w:r>
        <w:rPr>
          <w:rFonts w:ascii="Calibri" w:hAnsi="Calibri" w:cs="Times New Roman"/>
          <w:color w:val="333333"/>
        </w:rPr>
        <w:t>Unlike Mitchell, Barzee was involuntarily medicated pursuant to a state court order (by the same judge that heard Mitchell’s incompetency claim), and pleaded guilty to federal and state kidnapping, sexual assault, and illegal transportation of a min</w:t>
      </w:r>
      <w:r>
        <w:rPr>
          <w:rFonts w:ascii="Calibri" w:hAnsi="Calibri" w:cs="Times New Roman"/>
          <w:color w:val="333333"/>
        </w:rPr>
        <w:t>or for sex, receiving two fifteen-year sentences, to be served concurrently.</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[32]</w:t>
      </w:r>
      <w:bookmarkStart w:id="52" w:name="fn-32"/>
      <w:bookmarkEnd w:id="52"/>
      <w:r>
        <w:rPr>
          <w:rStyle w:val="apple-converted-space"/>
          <w:rFonts w:ascii="Calibri" w:hAnsi="Calibri" w:cs="Times New Roman"/>
          <w:color w:val="333333"/>
        </w:rPr>
        <w:t> </w:t>
      </w:r>
      <w:r>
        <w:rPr>
          <w:rFonts w:ascii="Calibri" w:hAnsi="Calibri" w:cs="Times New Roman"/>
          <w:color w:val="333333"/>
        </w:rPr>
        <w:t>The</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federal</w:t>
      </w:r>
      <w:r>
        <w:rPr>
          <w:rStyle w:val="apple-converted-space"/>
          <w:rFonts w:ascii="Calibri" w:hAnsi="Calibri" w:cs="Times New Roman"/>
          <w:color w:val="333333"/>
        </w:rPr>
        <w:t> </w:t>
      </w:r>
      <w:r>
        <w:rPr>
          <w:rFonts w:ascii="Calibri" w:hAnsi="Calibri" w:cs="Times New Roman"/>
          <w:color w:val="333333"/>
        </w:rPr>
        <w:t>government also instituted a prosecution against Mitchell for kidnapping and taking Smart across state lines for sex. The US District Court judge held a competenc</w:t>
      </w:r>
      <w:r>
        <w:rPr>
          <w:rFonts w:ascii="Calibri" w:hAnsi="Calibri" w:cs="Times New Roman"/>
          <w:color w:val="333333"/>
        </w:rPr>
        <w:t>y hearing and found that Mitchell was</w:t>
      </w:r>
      <w:r>
        <w:rPr>
          <w:rStyle w:val="Emphasis"/>
          <w:rFonts w:ascii="Calibri" w:hAnsi="Calibri" w:cs="Times New Roman"/>
          <w:color w:val="333333"/>
          <w:bdr w:val="none" w:sz="0" w:space="0" w:color="auto" w:frame="1"/>
        </w:rPr>
        <w:t>competent</w:t>
      </w:r>
      <w:r>
        <w:rPr>
          <w:rStyle w:val="apple-converted-space"/>
          <w:rFonts w:ascii="Calibri" w:hAnsi="Calibri" w:cs="Times New Roman"/>
          <w:color w:val="333333"/>
        </w:rPr>
        <w:t> </w:t>
      </w:r>
      <w:r>
        <w:rPr>
          <w:rFonts w:ascii="Calibri" w:hAnsi="Calibri" w:cs="Times New Roman"/>
          <w:color w:val="333333"/>
        </w:rPr>
        <w:t>to stand trial.</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[33]</w:t>
      </w:r>
      <w:bookmarkStart w:id="53" w:name="fn-33"/>
      <w:bookmarkEnd w:id="53"/>
      <w:r>
        <w:rPr>
          <w:rStyle w:val="apple-converted-space"/>
          <w:rFonts w:ascii="Calibri" w:hAnsi="Calibri" w:cs="Times New Roman"/>
          <w:color w:val="333333"/>
        </w:rPr>
        <w:t> </w:t>
      </w:r>
      <w:r>
        <w:rPr>
          <w:rFonts w:ascii="Calibri" w:hAnsi="Calibri" w:cs="Times New Roman"/>
          <w:color w:val="333333"/>
        </w:rPr>
        <w:t>Mitchell pleaded not guilty by reason of</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insanity</w:t>
      </w:r>
      <w:r>
        <w:rPr>
          <w:rFonts w:ascii="Calibri" w:hAnsi="Calibri" w:cs="Times New Roman"/>
          <w:color w:val="333333"/>
        </w:rPr>
        <w:t>. Throughout the trial, Mitchell was often removed from the courtroom for loudly singing Christmas carols and hymns. A serious of experts t</w:t>
      </w:r>
      <w:r>
        <w:rPr>
          <w:rFonts w:ascii="Calibri" w:hAnsi="Calibri" w:cs="Times New Roman"/>
          <w:color w:val="333333"/>
        </w:rPr>
        <w:t>estified regarding Mitchell’s psychological ailments, including a rare delusional disorder, schizophrenia, pedophilia, and antisocial personality disorder. Nonetheless, the jury</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rejected</w:t>
      </w:r>
      <w:r>
        <w:rPr>
          <w:rStyle w:val="apple-converted-space"/>
          <w:rFonts w:ascii="Calibri" w:hAnsi="Calibri" w:cs="Times New Roman"/>
          <w:color w:val="333333"/>
        </w:rPr>
        <w:t> </w:t>
      </w:r>
      <w:r>
        <w:rPr>
          <w:rFonts w:ascii="Calibri" w:hAnsi="Calibri" w:cs="Times New Roman"/>
          <w:color w:val="333333"/>
        </w:rPr>
        <w:t>the insanity defense and convicted Mitchell of kidnapping and transpo</w:t>
      </w:r>
      <w:r>
        <w:rPr>
          <w:rFonts w:ascii="Calibri" w:hAnsi="Calibri" w:cs="Times New Roman"/>
          <w:color w:val="333333"/>
        </w:rPr>
        <w:t>rting a minor across state lines for the purpose of illegal sex.</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[34]</w:t>
      </w:r>
      <w:bookmarkStart w:id="54" w:name="fn-34"/>
      <w:bookmarkEnd w:id="54"/>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If Mitchell had not committed federal crimes, he might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still</w:t>
      </w:r>
      <w:r>
        <w:rPr>
          <w:rStyle w:val="apple-converted-space"/>
          <w:rFonts w:ascii="Calibri" w:hAnsi="Calibri" w:cs="Times New Roman"/>
          <w:color w:val="333333"/>
        </w:rPr>
        <w:t> </w:t>
      </w:r>
      <w:r>
        <w:rPr>
          <w:rFonts w:ascii="Calibri" w:hAnsi="Calibri" w:cs="Times New Roman"/>
          <w:color w:val="333333"/>
        </w:rPr>
        <w:t>be awaiting trial in Utah.</w:t>
      </w:r>
    </w:p>
    <w:p w:rsidR="00000000" w:rsidRDefault="00B60F14" w:rsidP="00B60F14">
      <w:pPr>
        <w:numPr>
          <w:ilvl w:val="0"/>
          <w:numId w:val="1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purpose of putting Mitchell on trial rather than delaying the trial for mental incompe</w:t>
      </w:r>
      <w:r>
        <w:rPr>
          <w:rFonts w:ascii="Calibri" w:eastAsia="Times New Roman" w:hAnsi="Calibri" w:cs="Times New Roman"/>
          <w:color w:val="333333"/>
        </w:rPr>
        <w:t>tency? Is this purpose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ethical</w:t>
      </w:r>
      <w:r>
        <w:rPr>
          <w:rFonts w:ascii="Calibri" w:eastAsia="Times New Roman" w:hAnsi="Calibri" w:cs="Times New Roman"/>
          <w:color w:val="333333"/>
        </w:rPr>
        <w:t>?</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Check your answer using the answer key at the end of the chapter.</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Read about Mitchell’s sentencing at</w:t>
      </w:r>
      <w:hyperlink r:id="rId396" w:tgtFrame="_blank" w:history="1">
        <w:r>
          <w:rPr>
            <w:rStyle w:val="Hyperlink"/>
            <w:rFonts w:ascii="Calibri" w:hAnsi="Calibri" w:cs="Times New Roman"/>
            <w:color w:val="2689C6"/>
            <w:bdr w:val="none" w:sz="0" w:space="0" w:color="auto" w:frame="1"/>
          </w:rPr>
          <w:t>http://content.usatoday.com/communities/ondeadline/post/2011/05/elizabeth-smarts-kidnapper-sentenced-to</w:t>
        </w:r>
        <w:r>
          <w:rPr>
            <w:rStyle w:val="Hyperlink"/>
            <w:rFonts w:ascii="Calibri" w:hAnsi="Calibri" w:cs="Times New Roman"/>
            <w:color w:val="2689C6"/>
            <w:bdr w:val="none" w:sz="0" w:space="0" w:color="auto" w:frame="1"/>
          </w:rPr>
          <w:t>-xx-years-in-prison/1</w:t>
        </w:r>
      </w:hyperlink>
      <w:r>
        <w:rPr>
          <w:rFonts w:ascii="Calibri" w:hAnsi="Calibri" w:cs="Times New Roman"/>
          <w:color w:val="333333"/>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18 U.S.C. § 17, accessed November 28, 2010,</w:t>
      </w:r>
      <w:hyperlink r:id="rId397" w:tgtFrame="_blank" w:history="1">
        <w:r>
          <w:rPr>
            <w:rStyle w:val="Hyperlink"/>
            <w:rFonts w:ascii="Calibri" w:hAnsi="Calibri"/>
            <w:color w:val="2689C6"/>
            <w:bdr w:val="none" w:sz="0" w:space="0" w:color="auto" w:frame="1"/>
          </w:rPr>
          <w:t>http://www.law.cornell.edu/uscode/18/usc_sec_18_00000017----000-.html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 xml:space="preserve">Findlaw.com, </w:t>
      </w:r>
      <w:r>
        <w:rPr>
          <w:rFonts w:ascii="Calibri" w:hAnsi="Calibri"/>
          <w:color w:val="333333"/>
          <w:bdr w:val="none" w:sz="0" w:space="0" w:color="auto" w:frame="1"/>
        </w:rPr>
        <w:t>“The Insanity Defense among the States,” findlaw.com website, accessed November 29, 2010,</w:t>
      </w:r>
      <w:r>
        <w:rPr>
          <w:rStyle w:val="apple-converted-space"/>
          <w:rFonts w:ascii="Calibri" w:hAnsi="Calibri"/>
          <w:color w:val="333333"/>
          <w:bdr w:val="none" w:sz="0" w:space="0" w:color="auto" w:frame="1"/>
        </w:rPr>
        <w:t> </w:t>
      </w:r>
      <w:hyperlink r:id="rId398" w:tgtFrame="_blank" w:history="1">
        <w:r>
          <w:rPr>
            <w:rStyle w:val="Hyperlink"/>
            <w:rFonts w:ascii="Calibri" w:hAnsi="Calibri"/>
            <w:color w:val="2689C6"/>
            <w:bdr w:val="none" w:sz="0" w:space="0" w:color="auto" w:frame="1"/>
          </w:rPr>
          <w:t>http://criminal.findla</w:t>
        </w:r>
        <w:r>
          <w:rPr>
            <w:rStyle w:val="Hyperlink"/>
            <w:rFonts w:ascii="Calibri" w:hAnsi="Calibri"/>
            <w:color w:val="2689C6"/>
            <w:bdr w:val="none" w:sz="0" w:space="0" w:color="auto" w:frame="1"/>
          </w:rPr>
          <w:t>w.com/crimes/more-criminal-topics/insanity-defense/the-insanity-defense-among-the-states.html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Queen v. M’Naghten</w:t>
      </w:r>
      <w:r>
        <w:rPr>
          <w:rFonts w:ascii="Calibri" w:hAnsi="Calibri"/>
          <w:color w:val="333333"/>
          <w:bdr w:val="none" w:sz="0" w:space="0" w:color="auto" w:frame="1"/>
        </w:rPr>
        <w:t>, 10 Clark &amp; F.200, 2 Eng. Rep. 718 (H.L. 1843), accessed November 29, 2010,</w:t>
      </w:r>
      <w:r>
        <w:rPr>
          <w:rStyle w:val="apple-converted-space"/>
          <w:rFonts w:ascii="Calibri" w:hAnsi="Calibri"/>
          <w:color w:val="333333"/>
          <w:bdr w:val="none" w:sz="0" w:space="0" w:color="auto" w:frame="1"/>
        </w:rPr>
        <w:t> </w:t>
      </w:r>
      <w:hyperlink r:id="rId399" w:tgtFrame="_blank" w:history="1">
        <w:r>
          <w:rPr>
            <w:rStyle w:val="Hyperlink"/>
            <w:rFonts w:ascii="Calibri" w:hAnsi="Calibri"/>
            <w:color w:val="2689C6"/>
            <w:bdr w:val="none" w:sz="0" w:space="0" w:color="auto" w:frame="1"/>
          </w:rPr>
          <w:t>http://users.phhp.ufl.edu/rbauer/forensic_neuropsychology/mcnaghten.pdf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Iowa Code § 701.4, accessed November 30, 2010,</w:t>
      </w:r>
      <w:r>
        <w:rPr>
          <w:rStyle w:val="apple-converted-space"/>
          <w:rFonts w:ascii="Calibri" w:hAnsi="Calibri"/>
          <w:color w:val="333333"/>
          <w:bdr w:val="none" w:sz="0" w:space="0" w:color="auto" w:frame="1"/>
        </w:rPr>
        <w:t> </w:t>
      </w:r>
      <w:hyperlink r:id="rId400" w:tgtFrame="_blank" w:history="1">
        <w:r>
          <w:rPr>
            <w:rStyle w:val="Hyperlink"/>
            <w:rFonts w:ascii="Calibri" w:hAnsi="Calibri"/>
            <w:color w:val="2689C6"/>
            <w:bdr w:val="none" w:sz="0" w:space="0" w:color="auto" w:frame="1"/>
          </w:rPr>
          <w:t>http://coolice.legis.state.ia.us/cool-ice/default.asp?category=billinfo&amp;service=iowacode&amp;ga=83&amp;input=701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Cal. Penal Code § 25, accessed November 30, 2</w:t>
      </w:r>
      <w:r>
        <w:rPr>
          <w:rFonts w:ascii="Calibri" w:hAnsi="Calibri"/>
          <w:color w:val="333333"/>
          <w:bdr w:val="none" w:sz="0" w:space="0" w:color="auto" w:frame="1"/>
        </w:rPr>
        <w:t>010,</w:t>
      </w:r>
      <w:hyperlink r:id="rId401" w:tgtFrame="_blank" w:history="1">
        <w:r>
          <w:rPr>
            <w:rStyle w:val="Hyperlink"/>
            <w:rFonts w:ascii="Calibri" w:hAnsi="Calibri"/>
            <w:color w:val="2689C6"/>
            <w:bdr w:val="none" w:sz="0" w:space="0" w:color="auto" w:frame="1"/>
          </w:rPr>
          <w:t>http://law.onecle.com/california/penal/25.html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Ala. Code § 13A-3-1, accessed November 30, 2010,</w:t>
      </w:r>
      <w:hyperlink r:id="rId402" w:tgtFrame="_blank" w:history="1">
        <w:r>
          <w:rPr>
            <w:rStyle w:val="Hyperlink"/>
            <w:rFonts w:ascii="Calibri" w:hAnsi="Calibri"/>
            <w:color w:val="2689C6"/>
            <w:bdr w:val="none" w:sz="0" w:space="0" w:color="auto" w:frame="1"/>
          </w:rPr>
          <w:t>http://law.onecle.com/alabama/criminal-code/13A-3-1.html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State v. Crenshaw</w:t>
      </w:r>
      <w:r>
        <w:rPr>
          <w:rFonts w:ascii="Calibri" w:hAnsi="Calibri"/>
          <w:color w:val="333333"/>
          <w:bdr w:val="none" w:sz="0" w:space="0" w:color="auto" w:frame="1"/>
        </w:rPr>
        <w:t>, 659 P.2d 488 (1983), accessed November 30, 2010,</w:t>
      </w:r>
      <w:hyperlink r:id="rId403" w:tgtFrame="_blank" w:history="1">
        <w:r>
          <w:rPr>
            <w:rStyle w:val="Hyperlink"/>
            <w:rFonts w:ascii="Calibri" w:hAnsi="Calibri"/>
            <w:color w:val="2689C6"/>
            <w:bdr w:val="none" w:sz="0" w:space="0" w:color="auto" w:frame="1"/>
          </w:rPr>
          <w:t>http://lawschool.courtro</w:t>
        </w:r>
        <w:r>
          <w:rPr>
            <w:rStyle w:val="Hyperlink"/>
            <w:rFonts w:ascii="Calibri" w:hAnsi="Calibri"/>
            <w:color w:val="2689C6"/>
            <w:bdr w:val="none" w:sz="0" w:space="0" w:color="auto" w:frame="1"/>
          </w:rPr>
          <w:t>omview.com/acf_cases/8790-state-v-crenshaw</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State v. Skaggs</w:t>
      </w:r>
      <w:r>
        <w:rPr>
          <w:rFonts w:ascii="Calibri" w:hAnsi="Calibri"/>
          <w:color w:val="333333"/>
          <w:bdr w:val="none" w:sz="0" w:space="0" w:color="auto" w:frame="1"/>
        </w:rPr>
        <w:t>, 586 P.2d 1279 (1978), accessed November 30, 2010,</w:t>
      </w:r>
      <w:hyperlink r:id="rId404" w:tgtFrame="_blank" w:history="1">
        <w:r>
          <w:rPr>
            <w:rStyle w:val="Hyperlink"/>
            <w:rFonts w:ascii="Calibri" w:hAnsi="Calibri"/>
            <w:color w:val="2689C6"/>
            <w:bdr w:val="none" w:sz="0" w:space="0" w:color="auto" w:frame="1"/>
          </w:rPr>
          <w:t>http://www.leagle.com/xmlResult.aspx?xmldoc=1978587120Ariz467_1470.xml&amp;docbase=CSLWAR1-1950-1985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State v. Worlock</w:t>
      </w:r>
      <w:r>
        <w:rPr>
          <w:rFonts w:ascii="Calibri" w:hAnsi="Calibri"/>
          <w:color w:val="333333"/>
          <w:bdr w:val="none" w:sz="0" w:space="0" w:color="auto" w:frame="1"/>
        </w:rPr>
        <w:t>, 569 A.2d 1314 (1990), accessed November 30, 2010,</w:t>
      </w:r>
      <w:hyperlink r:id="rId405" w:tgtFrame="_blank" w:history="1">
        <w:r>
          <w:rPr>
            <w:rStyle w:val="Hyperlink"/>
            <w:rFonts w:ascii="Calibri" w:hAnsi="Calibri"/>
            <w:color w:val="2689C6"/>
            <w:bdr w:val="none" w:sz="0" w:space="0" w:color="auto" w:frame="1"/>
          </w:rPr>
          <w:t>http://www.leagle.com/xmlResult.aspx?xmldoc=1990713117NJ596_1172.xml&amp;docbase=CSLWAR2-1986-2006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18 U.S.C. § 17, accessed Novembe</w:t>
      </w:r>
      <w:r>
        <w:rPr>
          <w:rFonts w:ascii="Calibri" w:hAnsi="Calibri"/>
          <w:color w:val="333333"/>
          <w:bdr w:val="none" w:sz="0" w:space="0" w:color="auto" w:frame="1"/>
        </w:rPr>
        <w:t>r 28, 2010,</w:t>
      </w:r>
      <w:hyperlink r:id="rId406" w:tgtFrame="_blank" w:history="1">
        <w:r>
          <w:rPr>
            <w:rStyle w:val="Hyperlink"/>
            <w:rFonts w:ascii="Calibri" w:hAnsi="Calibri"/>
            <w:color w:val="2689C6"/>
            <w:bdr w:val="none" w:sz="0" w:space="0" w:color="auto" w:frame="1"/>
          </w:rPr>
          <w:t>http://www.law.cornell.edu/uscode/18/usc_sec_18_00000017----000-.html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State v. White</w:t>
      </w:r>
      <w:r>
        <w:rPr>
          <w:rFonts w:ascii="Calibri" w:hAnsi="Calibri"/>
          <w:color w:val="333333"/>
          <w:bdr w:val="none" w:sz="0" w:space="0" w:color="auto" w:frame="1"/>
        </w:rPr>
        <w:t>, 270 P.2d 727 (1954), accessed November 30, 2010,</w:t>
      </w:r>
      <w:hyperlink r:id="rId407" w:tgtFrame="_blank" w:history="1">
        <w:r>
          <w:rPr>
            <w:rStyle w:val="Hyperlink"/>
            <w:rFonts w:ascii="Calibri" w:hAnsi="Calibri"/>
            <w:color w:val="2689C6"/>
            <w:bdr w:val="none" w:sz="0" w:space="0" w:color="auto" w:frame="1"/>
          </w:rPr>
          <w:t>http://scholar.google.com/scholar_case?case=15018626933471947897&amp;hl=en&amp;as_sdt=2&amp;as_vis=1&amp;oi=scholarr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Carol A. Rolf, “From M’Nagh</w:t>
      </w:r>
      <w:r>
        <w:rPr>
          <w:rFonts w:ascii="Calibri" w:hAnsi="Calibri"/>
          <w:color w:val="333333"/>
          <w:bdr w:val="none" w:sz="0" w:space="0" w:color="auto" w:frame="1"/>
        </w:rPr>
        <w:t>ten to Yates—Transformation of the Insanity Defense in the United States—Is It Still Viable?”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Rivier College Online Academic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2 (2006), accessed December 1, 2010,</w:t>
      </w:r>
      <w:r>
        <w:rPr>
          <w:rStyle w:val="apple-converted-space"/>
          <w:rFonts w:ascii="Calibri" w:hAnsi="Calibri"/>
          <w:color w:val="333333"/>
          <w:bdr w:val="none" w:sz="0" w:space="0" w:color="auto" w:frame="1"/>
        </w:rPr>
        <w:t> </w:t>
      </w:r>
      <w:hyperlink r:id="rId408" w:tgtFrame="_blank" w:history="1">
        <w:r>
          <w:rPr>
            <w:rStyle w:val="Hyperlink"/>
            <w:rFonts w:ascii="Calibri" w:hAnsi="Calibri"/>
            <w:color w:val="2689C6"/>
            <w:bdr w:val="none" w:sz="0" w:space="0" w:color="auto" w:frame="1"/>
          </w:rPr>
          <w:t>http://www.rivier.edu/journal/ROAJ-2006-Spring/J41-ROLF.pdf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18 U.S.C. § 17, accessed November 28, 2010,</w:t>
      </w:r>
      <w:hyperlink r:id="rId409" w:tgtFrame="_blank" w:history="1">
        <w:r>
          <w:rPr>
            <w:rStyle w:val="Hyperlink"/>
            <w:rFonts w:ascii="Calibri" w:hAnsi="Calibri"/>
            <w:color w:val="2689C6"/>
            <w:bdr w:val="none" w:sz="0" w:space="0" w:color="auto" w:frame="1"/>
          </w:rPr>
          <w:t>http://www.law.cornell.edu/uscode/18/usc_sec_18</w:t>
        </w:r>
        <w:r>
          <w:rPr>
            <w:rStyle w:val="Hyperlink"/>
            <w:rFonts w:ascii="Calibri" w:hAnsi="Calibri"/>
            <w:color w:val="2689C6"/>
            <w:bdr w:val="none" w:sz="0" w:space="0" w:color="auto" w:frame="1"/>
          </w:rPr>
          <w:t>_00000017----000-.html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Carol A. Rolf, “From M’Naghten to Yates—Transformation of the Insanity Defense in the United States—Is It Still Viable?”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Rivier College Online Academic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1 (2006), accessed December 1, 2010,</w:t>
      </w:r>
      <w:r>
        <w:rPr>
          <w:rStyle w:val="apple-converted-space"/>
          <w:rFonts w:ascii="Calibri" w:hAnsi="Calibri"/>
          <w:color w:val="333333"/>
          <w:bdr w:val="none" w:sz="0" w:space="0" w:color="auto" w:frame="1"/>
        </w:rPr>
        <w:t> </w:t>
      </w:r>
      <w:hyperlink r:id="rId410" w:tgtFrame="_blank" w:history="1">
        <w:r>
          <w:rPr>
            <w:rStyle w:val="Hyperlink"/>
            <w:rFonts w:ascii="Calibri" w:hAnsi="Calibri"/>
            <w:color w:val="2689C6"/>
            <w:bdr w:val="none" w:sz="0" w:space="0" w:color="auto" w:frame="1"/>
          </w:rPr>
          <w:t>http://www.rivier.edu/journal/ROAJ-2006-Spring/J41-ROLF.pdf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Style w:val="Emphasis"/>
          <w:rFonts w:ascii="Calibri" w:hAnsi="Calibri"/>
          <w:color w:val="333333"/>
          <w:bdr w:val="none" w:sz="0" w:space="0" w:color="auto" w:frame="1"/>
        </w:rPr>
        <w:t>Durham v. U.S.</w:t>
      </w:r>
      <w:r>
        <w:rPr>
          <w:rFonts w:ascii="Calibri" w:hAnsi="Calibri"/>
          <w:color w:val="333333"/>
          <w:bdr w:val="none" w:sz="0" w:space="0" w:color="auto" w:frame="1"/>
        </w:rPr>
        <w:t>, 214 F.2d 862, 875 (1954), accessed December 2, 2010,</w:t>
      </w:r>
      <w:hyperlink r:id="rId411" w:tgtFrame="_blank" w:history="1">
        <w:r>
          <w:rPr>
            <w:rStyle w:val="Hyperlink"/>
            <w:rFonts w:ascii="Calibri" w:hAnsi="Calibri"/>
            <w:color w:val="2689C6"/>
            <w:bdr w:val="none" w:sz="0" w:space="0" w:color="auto" w:frame="1"/>
          </w:rPr>
          <w:t>http://scholar.google.com/scholar_case?case=1244686235948852364&amp;hl=en&amp;as_sdt=2&amp;as_vis=1&amp;oi=scholarr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18 U.S.C. § 17, accessed November 28, 2010,</w:t>
      </w:r>
      <w:hyperlink r:id="rId412" w:tgtFrame="_blank" w:history="1">
        <w:r>
          <w:rPr>
            <w:rStyle w:val="Hyperlink"/>
            <w:rFonts w:ascii="Calibri" w:hAnsi="Calibri"/>
            <w:color w:val="2689C6"/>
            <w:bdr w:val="none" w:sz="0" w:space="0" w:color="auto" w:frame="1"/>
          </w:rPr>
          <w:t>http://www.law.cornell.edu/uscode/18/usc_sec_18_00000017----000-.html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 xml:space="preserve">James R. Elkins and students at the West Virginia University </w:t>
      </w:r>
      <w:r>
        <w:rPr>
          <w:rFonts w:ascii="Calibri" w:hAnsi="Calibri"/>
          <w:color w:val="333333"/>
          <w:bdr w:val="none" w:sz="0" w:space="0" w:color="auto" w:frame="1"/>
        </w:rPr>
        <w:t>College of Law, “Insanity Defense,” West Virginia Homicide Jury Instructions Project, accessed December 2, 2010,</w:t>
      </w:r>
      <w:hyperlink r:id="rId413" w:tgtFrame="_blank" w:history="1">
        <w:r>
          <w:rPr>
            <w:rStyle w:val="Hyperlink"/>
            <w:rFonts w:ascii="Calibri" w:hAnsi="Calibri"/>
            <w:color w:val="2689C6"/>
            <w:bdr w:val="none" w:sz="0" w:space="0" w:color="auto" w:frame="1"/>
          </w:rPr>
          <w:t>http://myweb.wvnet.edu/~jelkins/adcrimlaw/insanity.html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Fonts w:ascii="Calibri" w:hAnsi="Calibri"/>
          <w:color w:val="2689C6"/>
          <w:bdr w:val="none" w:sz="0" w:space="0" w:color="auto" w:frame="1"/>
        </w:rPr>
        <w:t>]</w:t>
      </w:r>
      <w:r>
        <w:rPr>
          <w:rStyle w:val="apple-converted-space"/>
          <w:rFonts w:ascii="Calibri" w:hAnsi="Calibri"/>
          <w:color w:val="333333"/>
        </w:rPr>
        <w:t> </w:t>
      </w:r>
      <w:r>
        <w:rPr>
          <w:rFonts w:ascii="Calibri" w:hAnsi="Calibri"/>
          <w:color w:val="333333"/>
          <w:bdr w:val="none" w:sz="0" w:space="0" w:color="auto" w:frame="1"/>
        </w:rPr>
        <w:t>New Jersey Jury Instruction on Insanity, Based on N.J. Stat. Ann. § 2C: 4-1, accessed November 30, 2010,</w:t>
      </w:r>
      <w:r>
        <w:rPr>
          <w:rStyle w:val="apple-converted-space"/>
          <w:rFonts w:ascii="Calibri" w:hAnsi="Calibri"/>
          <w:color w:val="333333"/>
          <w:bdr w:val="none" w:sz="0" w:space="0" w:color="auto" w:frame="1"/>
        </w:rPr>
        <w:t> </w:t>
      </w:r>
      <w:hyperlink r:id="rId414" w:tgtFrame="_blank" w:history="1">
        <w:r>
          <w:rPr>
            <w:rStyle w:val="Hyperlink"/>
            <w:rFonts w:ascii="Calibri" w:hAnsi="Calibri"/>
            <w:color w:val="2689C6"/>
            <w:bdr w:val="none" w:sz="0" w:space="0" w:color="auto" w:frame="1"/>
          </w:rPr>
          <w:t>http://www.judiciary.state.nj.us/criminal/charges/respons1</w:t>
        </w:r>
        <w:r>
          <w:rPr>
            <w:rStyle w:val="Hyperlink"/>
            <w:rFonts w:ascii="Calibri" w:hAnsi="Calibri"/>
            <w:color w:val="2689C6"/>
            <w:bdr w:val="none" w:sz="0" w:space="0" w:color="auto" w:frame="1"/>
          </w:rPr>
          <w:t>.pdf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Tenn. Code Ann. § 39-11-501, accessed December 2, 2010,</w:t>
      </w:r>
      <w:hyperlink r:id="rId415" w:tgtFrame="_blank" w:history="1">
        <w:r>
          <w:rPr>
            <w:rStyle w:val="Hyperlink"/>
            <w:rFonts w:ascii="Calibri" w:hAnsi="Calibri"/>
            <w:color w:val="2689C6"/>
            <w:bdr w:val="none" w:sz="0" w:space="0" w:color="auto" w:frame="1"/>
          </w:rPr>
          <w:t>http://law.justia.com/tennessee/codes/2010/title-39/chapter-11/part-5/39-11-501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w:t>
      </w: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Cal. Penal Code § 25, accessed December 2, 2010,</w:t>
      </w:r>
      <w:hyperlink r:id="rId416" w:tgtFrame="_blank" w:history="1">
        <w:r>
          <w:rPr>
            <w:rStyle w:val="Hyperlink"/>
            <w:rFonts w:ascii="Calibri" w:hAnsi="Calibri"/>
            <w:color w:val="2689C6"/>
            <w:bdr w:val="none" w:sz="0" w:space="0" w:color="auto" w:frame="1"/>
          </w:rPr>
          <w:t>http://law.onecle.com/california/penal/25.html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“Successful PMS Defense in Virginia Case Revives Debate,” Baltimore.com webs</w:t>
      </w:r>
      <w:r>
        <w:rPr>
          <w:rFonts w:ascii="Calibri" w:hAnsi="Calibri"/>
          <w:color w:val="333333"/>
          <w:bdr w:val="none" w:sz="0" w:space="0" w:color="auto" w:frame="1"/>
        </w:rPr>
        <w:t>ite, accessed June 16, 2011,</w:t>
      </w:r>
      <w:r>
        <w:rPr>
          <w:rStyle w:val="apple-converted-space"/>
          <w:rFonts w:ascii="Calibri" w:hAnsi="Calibri"/>
          <w:color w:val="333333"/>
          <w:bdr w:val="none" w:sz="0" w:space="0" w:color="auto" w:frame="1"/>
        </w:rPr>
        <w:t> </w:t>
      </w:r>
      <w:hyperlink r:id="rId417" w:tgtFrame="_blank" w:history="1">
        <w:r>
          <w:rPr>
            <w:rStyle w:val="Hyperlink"/>
            <w:rFonts w:ascii="Calibri" w:hAnsi="Calibri"/>
            <w:color w:val="2689C6"/>
            <w:bdr w:val="none" w:sz="0" w:space="0" w:color="auto" w:frame="1"/>
          </w:rPr>
          <w:t>http://articles.baltimoresun.com/1991-06-16/news/1991167033_1_pms-richter-defense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725 ILCS § 5/115-4(j), access</w:t>
      </w:r>
      <w:r>
        <w:rPr>
          <w:rFonts w:ascii="Calibri" w:hAnsi="Calibri"/>
          <w:color w:val="333333"/>
          <w:bdr w:val="none" w:sz="0" w:space="0" w:color="auto" w:frame="1"/>
        </w:rPr>
        <w:t>ed December 3, 2010,</w:t>
      </w:r>
      <w:hyperlink r:id="rId418" w:tgtFrame="_blank" w:history="1">
        <w:r>
          <w:rPr>
            <w:rStyle w:val="Hyperlink"/>
            <w:rFonts w:ascii="Calibri" w:hAnsi="Calibri"/>
            <w:color w:val="2689C6"/>
            <w:bdr w:val="none" w:sz="0" w:space="0" w:color="auto" w:frame="1"/>
          </w:rPr>
          <w:t>http://law.onecle.com/illinois/725ilcs5/115-4.html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bookmarkStart w:id="55" w:name="ftn.fn-23"/>
      <w:bookmarkEnd w:id="55"/>
      <w:r>
        <w:rPr>
          <w:rStyle w:val="apple-converted-space"/>
          <w:rFonts w:ascii="Calibri" w:hAnsi="Calibri"/>
          <w:color w:val="333333"/>
        </w:rPr>
        <w:t> </w:t>
      </w:r>
      <w:r>
        <w:rPr>
          <w:rFonts w:ascii="Calibri" w:hAnsi="Calibri"/>
          <w:color w:val="333333"/>
          <w:bdr w:val="none" w:sz="0" w:space="0" w:color="auto" w:frame="1"/>
        </w:rPr>
        <w:t xml:space="preserve">Angela K. Brown, “Fort Hood Shooting Suspect Major Nidal Hasan to Be Arraigned,” Huffingtonpost.com </w:t>
      </w:r>
      <w:r>
        <w:rPr>
          <w:rFonts w:ascii="Calibri" w:hAnsi="Calibri"/>
          <w:color w:val="333333"/>
          <w:bdr w:val="none" w:sz="0" w:space="0" w:color="auto" w:frame="1"/>
        </w:rPr>
        <w:t>website, accessed August 26, 2011,</w:t>
      </w:r>
      <w:hyperlink r:id="rId419" w:tgtFrame="_blank" w:history="1">
        <w:r>
          <w:rPr>
            <w:rStyle w:val="Hyperlink"/>
            <w:rFonts w:ascii="Calibri" w:hAnsi="Calibri"/>
            <w:color w:val="2689C6"/>
            <w:bdr w:val="none" w:sz="0" w:space="0" w:color="auto" w:frame="1"/>
          </w:rPr>
          <w:t>http://www.huffingtonpost.com/2011/07/20/fort-hood-shooting-suspect-in-court_n_904274.html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bookmarkStart w:id="56" w:name="ftn.fn-24"/>
      <w:bookmarkEnd w:id="56"/>
      <w:r>
        <w:rPr>
          <w:rStyle w:val="apple-converted-space"/>
          <w:rFonts w:ascii="Calibri" w:hAnsi="Calibri"/>
          <w:color w:val="333333"/>
        </w:rPr>
        <w:t> </w:t>
      </w:r>
      <w:r>
        <w:rPr>
          <w:rFonts w:ascii="Calibri" w:hAnsi="Calibri"/>
          <w:color w:val="333333"/>
          <w:bdr w:val="none" w:sz="0" w:space="0" w:color="auto" w:frame="1"/>
        </w:rPr>
        <w:t>18 U.S</w:t>
      </w:r>
      <w:r>
        <w:rPr>
          <w:rFonts w:ascii="Calibri" w:hAnsi="Calibri"/>
          <w:color w:val="333333"/>
          <w:bdr w:val="none" w:sz="0" w:space="0" w:color="auto" w:frame="1"/>
        </w:rPr>
        <w:t>.C. § 4243(a), accessed December 3, 2010,</w:t>
      </w:r>
      <w:hyperlink r:id="rId420" w:tgtFrame="_blank" w:history="1">
        <w:r>
          <w:rPr>
            <w:rStyle w:val="Hyperlink"/>
            <w:rFonts w:ascii="Calibri" w:hAnsi="Calibri"/>
            <w:color w:val="2689C6"/>
            <w:bdr w:val="none" w:sz="0" w:space="0" w:color="auto" w:frame="1"/>
          </w:rPr>
          <w:t>http://law.onecle.com/uscode/18/4243.html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bookmarkStart w:id="57" w:name="ftn.fn-25"/>
      <w:bookmarkEnd w:id="57"/>
      <w:r>
        <w:rPr>
          <w:rStyle w:val="apple-converted-space"/>
          <w:rFonts w:ascii="Calibri" w:hAnsi="Calibri"/>
          <w:color w:val="333333"/>
        </w:rPr>
        <w:t> </w:t>
      </w:r>
      <w:r>
        <w:rPr>
          <w:rFonts w:ascii="Calibri" w:hAnsi="Calibri"/>
          <w:color w:val="333333"/>
          <w:bdr w:val="none" w:sz="0" w:space="0" w:color="auto" w:frame="1"/>
        </w:rPr>
        <w:t>Ohio Rev. Code Ann. § 2945.40, accessed December 3, 2010,</w:t>
      </w:r>
      <w:hyperlink r:id="rId421" w:tgtFrame="_blank" w:history="1">
        <w:r>
          <w:rPr>
            <w:rStyle w:val="Hyperlink"/>
            <w:rFonts w:ascii="Calibri" w:hAnsi="Calibri"/>
            <w:color w:val="2689C6"/>
            <w:bdr w:val="none" w:sz="0" w:space="0" w:color="auto" w:frame="1"/>
          </w:rPr>
          <w:t>http://codes.ohio.gov/orc/2945.40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bookmarkStart w:id="58" w:name="ftn.fn-26"/>
      <w:bookmarkEnd w:id="58"/>
      <w:r>
        <w:rPr>
          <w:rStyle w:val="apple-converted-space"/>
          <w:rFonts w:ascii="Calibri" w:hAnsi="Calibri"/>
          <w:color w:val="333333"/>
        </w:rPr>
        <w:t> </w:t>
      </w:r>
      <w:r>
        <w:rPr>
          <w:rFonts w:ascii="Calibri" w:hAnsi="Calibri"/>
          <w:color w:val="333333"/>
          <w:bdr w:val="none" w:sz="0" w:space="0" w:color="auto" w:frame="1"/>
        </w:rPr>
        <w:t>Aaron Malo, Matthew P. Barach, and Joseph A. Levin, “The Temporary Insanity Defense in California,” hastings.edu website, accessed December 3, 2010,</w:t>
      </w:r>
      <w:hyperlink r:id="rId422" w:tgtFrame="_blank" w:history="1">
        <w:r>
          <w:rPr>
            <w:rStyle w:val="Hyperlink"/>
            <w:rFonts w:ascii="Calibri" w:hAnsi="Calibri"/>
            <w:color w:val="2689C6"/>
            <w:bdr w:val="none" w:sz="0" w:space="0" w:color="auto" w:frame="1"/>
          </w:rPr>
          <w:t>http://www.uchastings.edu/public-law/docs/tempinsanity.pdf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bookmarkStart w:id="59" w:name="ftn.fn-27"/>
      <w:bookmarkEnd w:id="59"/>
      <w:r>
        <w:rPr>
          <w:rStyle w:val="apple-converted-space"/>
          <w:rFonts w:ascii="Calibri" w:hAnsi="Calibri"/>
          <w:color w:val="333333"/>
        </w:rPr>
        <w:t> </w:t>
      </w:r>
      <w:r>
        <w:rPr>
          <w:rFonts w:ascii="Calibri" w:hAnsi="Calibri"/>
          <w:color w:val="333333"/>
          <w:bdr w:val="none" w:sz="0" w:space="0" w:color="auto" w:frame="1"/>
        </w:rPr>
        <w:t>Rachael Bell, “Crimes Below the Belt: Penile Removal and Castration,” TruTV website, accessed December 3, 2010,</w:t>
      </w:r>
      <w:hyperlink r:id="rId423" w:tgtFrame="_blank" w:history="1">
        <w:r>
          <w:rPr>
            <w:rStyle w:val="Hyperlink"/>
            <w:rFonts w:ascii="Calibri" w:hAnsi="Calibri"/>
            <w:color w:val="2689C6"/>
            <w:bdr w:val="none" w:sz="0" w:space="0" w:color="auto" w:frame="1"/>
          </w:rPr>
          <w:t>http://www.trutv.com/library/crime/criminal_mind/sexual_assault/severed_penis/index.html</w:t>
        </w:r>
      </w:hyperlink>
      <w:r>
        <w:rPr>
          <w:rFonts w:ascii="Calibri" w:hAnsi="Calibri"/>
          <w:color w:val="333333"/>
          <w:bdr w:val="none" w:sz="0" w:space="0" w:color="auto" w:frame="1"/>
        </w:rPr>
        <w:t>; “John Wayne and Lorena Bobbitt Trials: 1993 and 1994—Lorena Bobbitt’s Trial Begins,” law</w:t>
      </w:r>
      <w:r>
        <w:rPr>
          <w:rFonts w:ascii="Calibri" w:hAnsi="Calibri"/>
          <w:color w:val="333333"/>
          <w:bdr w:val="none" w:sz="0" w:space="0" w:color="auto" w:frame="1"/>
        </w:rPr>
        <w:t>.jrank.org website, accessed December 3, 2010,</w:t>
      </w:r>
      <w:r>
        <w:rPr>
          <w:rStyle w:val="apple-converted-space"/>
          <w:rFonts w:ascii="Calibri" w:hAnsi="Calibri"/>
          <w:color w:val="333333"/>
          <w:bdr w:val="none" w:sz="0" w:space="0" w:color="auto" w:frame="1"/>
        </w:rPr>
        <w:t> </w:t>
      </w:r>
      <w:hyperlink r:id="rId424" w:tgtFrame="_blank" w:history="1">
        <w:r>
          <w:rPr>
            <w:rStyle w:val="Hyperlink"/>
            <w:rFonts w:ascii="Calibri" w:hAnsi="Calibri"/>
            <w:color w:val="2689C6"/>
            <w:bdr w:val="none" w:sz="0" w:space="0" w:color="auto" w:frame="1"/>
          </w:rPr>
          <w:t>http://law.jrank.org/pages/3594/John-Wayne-Lorena-Bobbitt-Trials-1993-1</w:t>
        </w:r>
        <w:r>
          <w:rPr>
            <w:rStyle w:val="Hyperlink"/>
            <w:rFonts w:ascii="Calibri" w:hAnsi="Calibri"/>
            <w:color w:val="2689C6"/>
            <w:bdr w:val="none" w:sz="0" w:space="0" w:color="auto" w:frame="1"/>
          </w:rPr>
          <w:t>994-Lorena-Bobbitt-s-Trial-Begins.html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bookmarkStart w:id="60" w:name="ftn.fn-28"/>
      <w:bookmarkEnd w:id="60"/>
      <w:r>
        <w:rPr>
          <w:rStyle w:val="apple-converted-space"/>
          <w:rFonts w:ascii="Calibri" w:hAnsi="Calibri"/>
          <w:color w:val="333333"/>
        </w:rPr>
        <w:t> </w:t>
      </w:r>
      <w:r>
        <w:rPr>
          <w:rFonts w:ascii="Calibri" w:hAnsi="Calibri"/>
          <w:color w:val="333333"/>
          <w:bdr w:val="none" w:sz="0" w:space="0" w:color="auto" w:frame="1"/>
        </w:rPr>
        <w:t>Rachael Bell, “Crimes Below the Belt: Penile Removal and Castration,” TruTV website, accessed December 3, 2010,</w:t>
      </w:r>
      <w:hyperlink r:id="rId425" w:tgtFrame="_blank" w:history="1">
        <w:r>
          <w:rPr>
            <w:rStyle w:val="Hyperlink"/>
            <w:rFonts w:ascii="Calibri" w:hAnsi="Calibri"/>
            <w:color w:val="2689C6"/>
            <w:bdr w:val="none" w:sz="0" w:space="0" w:color="auto" w:frame="1"/>
          </w:rPr>
          <w:t>http://www.trutv.com/library/crime/criminal_mind/sexual_assault/severed_penis/2.html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bookmarkStart w:id="61" w:name="ftn.fn-29"/>
      <w:bookmarkEnd w:id="61"/>
      <w:r>
        <w:rPr>
          <w:rStyle w:val="apple-converted-space"/>
          <w:rFonts w:ascii="Calibri" w:hAnsi="Calibri"/>
          <w:color w:val="333333"/>
        </w:rPr>
        <w:t> </w:t>
      </w:r>
      <w:r>
        <w:rPr>
          <w:rFonts w:ascii="Calibri" w:hAnsi="Calibri"/>
          <w:color w:val="333333"/>
          <w:bdr w:val="none" w:sz="0" w:space="0" w:color="auto" w:frame="1"/>
        </w:rPr>
        <w:t>Roger Simon, “Was Lorena Bobbitt’s Act ‘an Irresisti</w:t>
      </w:r>
      <w:r>
        <w:rPr>
          <w:rFonts w:ascii="Calibri" w:hAnsi="Calibri"/>
          <w:color w:val="333333"/>
          <w:bdr w:val="none" w:sz="0" w:space="0" w:color="auto" w:frame="1"/>
        </w:rPr>
        <w:t>ble Impulse?’” Baltimoresun.com website, accessed August 26, 2011,</w:t>
      </w:r>
      <w:r>
        <w:rPr>
          <w:rStyle w:val="apple-converted-space"/>
          <w:rFonts w:ascii="Calibri" w:hAnsi="Calibri"/>
          <w:color w:val="333333"/>
          <w:bdr w:val="none" w:sz="0" w:space="0" w:color="auto" w:frame="1"/>
        </w:rPr>
        <w:t> </w:t>
      </w:r>
      <w:hyperlink r:id="rId426" w:tgtFrame="_blank" w:history="1">
        <w:r>
          <w:rPr>
            <w:rStyle w:val="Hyperlink"/>
            <w:rFonts w:ascii="Calibri" w:hAnsi="Calibri"/>
            <w:color w:val="2689C6"/>
            <w:bdr w:val="none" w:sz="0" w:space="0" w:color="auto" w:frame="1"/>
          </w:rPr>
          <w:t>http://articles.baltimoresun.com/1994-01-12/news</w:t>
        </w:r>
        <w:r>
          <w:rPr>
            <w:rStyle w:val="Hyperlink"/>
            <w:rFonts w:ascii="Calibri" w:hAnsi="Calibri"/>
            <w:color w:val="2689C6"/>
            <w:bdr w:val="none" w:sz="0" w:space="0" w:color="auto" w:frame="1"/>
          </w:rPr>
          <w:t>/1994012071_1_lorena-bobbitt-insanity-defense-reason-of-insanity</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bookmarkStart w:id="62" w:name="ftn.fn-30"/>
      <w:bookmarkEnd w:id="62"/>
      <w:r>
        <w:rPr>
          <w:rStyle w:val="apple-converted-space"/>
          <w:rFonts w:ascii="Calibri" w:hAnsi="Calibri"/>
          <w:color w:val="333333"/>
        </w:rPr>
        <w:t> </w:t>
      </w:r>
      <w:r>
        <w:rPr>
          <w:rFonts w:ascii="Calibri" w:hAnsi="Calibri"/>
          <w:color w:val="333333"/>
          <w:bdr w:val="none" w:sz="0" w:space="0" w:color="auto" w:frame="1"/>
        </w:rPr>
        <w:t>Jennifer Dobner, “Elizabeth Smart Kidnapper Convicted, Jury Rejects Insanity Defense,” the</w:t>
      </w:r>
      <w:r>
        <w:rPr>
          <w:rStyle w:val="Emphasis"/>
          <w:rFonts w:ascii="Calibri" w:hAnsi="Calibri"/>
          <w:color w:val="333333"/>
          <w:bdr w:val="none" w:sz="0" w:space="0" w:color="auto" w:frame="1"/>
        </w:rPr>
        <w:t>Christian Science Monitor</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December 11, 2010,</w:t>
      </w:r>
      <w:hyperlink r:id="rId427" w:tgtFrame="_blank" w:history="1">
        <w:r>
          <w:rPr>
            <w:rStyle w:val="Hyperlink"/>
            <w:rFonts w:ascii="Calibri" w:hAnsi="Calibri"/>
            <w:color w:val="2689C6"/>
            <w:bdr w:val="none" w:sz="0" w:space="0" w:color="auto" w:frame="1"/>
          </w:rPr>
          <w:t>http://www.csmonitor.com/USA/2010/1210/Elizabeth-Smart-kidnapper-convicted-jury-rejects-insanity-defense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bookmarkStart w:id="63" w:name="ftn.fn-31"/>
      <w:bookmarkEnd w:id="63"/>
      <w:r>
        <w:rPr>
          <w:rStyle w:val="apple-converted-space"/>
          <w:rFonts w:ascii="Calibri" w:hAnsi="Calibri"/>
          <w:color w:val="333333"/>
        </w:rPr>
        <w:t> </w:t>
      </w:r>
      <w:r>
        <w:rPr>
          <w:rFonts w:ascii="Calibri" w:hAnsi="Calibri"/>
          <w:color w:val="333333"/>
          <w:bdr w:val="none" w:sz="0" w:space="0" w:color="auto" w:frame="1"/>
        </w:rPr>
        <w:t>Jennifer Dobner, “Wanda Barzee, Elizabeth Sma</w:t>
      </w:r>
      <w:r>
        <w:rPr>
          <w:rFonts w:ascii="Calibri" w:hAnsi="Calibri"/>
          <w:color w:val="333333"/>
          <w:bdr w:val="none" w:sz="0" w:space="0" w:color="auto" w:frame="1"/>
        </w:rPr>
        <w:t>rt Kidnapper, Gets Fifteen Years, Including Seven Already Served,” the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Huffington Post</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December 11, 2010,</w:t>
      </w:r>
      <w:hyperlink r:id="rId428" w:tgtFrame="_blank" w:history="1">
        <w:r>
          <w:rPr>
            <w:rStyle w:val="Hyperlink"/>
            <w:rFonts w:ascii="Calibri" w:hAnsi="Calibri"/>
            <w:color w:val="2689C6"/>
            <w:bdr w:val="none" w:sz="0" w:space="0" w:color="auto" w:frame="1"/>
          </w:rPr>
          <w:t>http://www.huffington</w:t>
        </w:r>
        <w:r>
          <w:rPr>
            <w:rStyle w:val="Hyperlink"/>
            <w:rFonts w:ascii="Calibri" w:hAnsi="Calibri"/>
            <w:color w:val="2689C6"/>
            <w:bdr w:val="none" w:sz="0" w:space="0" w:color="auto" w:frame="1"/>
          </w:rPr>
          <w:t>post.com/2010/05/21/wanda-barzee-elizabeth-smart_n_584787.html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bookmarkStart w:id="64" w:name="ftn.fn-32"/>
      <w:bookmarkEnd w:id="64"/>
      <w:r>
        <w:rPr>
          <w:rStyle w:val="apple-converted-space"/>
          <w:rFonts w:ascii="Calibri" w:hAnsi="Calibri"/>
          <w:color w:val="333333"/>
        </w:rPr>
        <w:t> </w:t>
      </w:r>
      <w:r>
        <w:rPr>
          <w:rFonts w:ascii="Calibri" w:hAnsi="Calibri"/>
          <w:color w:val="333333"/>
          <w:bdr w:val="none" w:sz="0" w:space="0" w:color="auto" w:frame="1"/>
        </w:rPr>
        <w:t>Jennifer Dobner, “Wanda Barzee, Elizabeth Smart Kidnapper, Gets Fifteen Years, Including Seven Already Served,” the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Huffington Post</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December 11, 2010,</w:t>
      </w:r>
      <w:hyperlink r:id="rId429" w:tgtFrame="_blank" w:history="1">
        <w:r>
          <w:rPr>
            <w:rStyle w:val="Hyperlink"/>
            <w:rFonts w:ascii="Calibri" w:hAnsi="Calibri"/>
            <w:color w:val="2689C6"/>
            <w:bdr w:val="none" w:sz="0" w:space="0" w:color="auto" w:frame="1"/>
          </w:rPr>
          <w:t>http://www.huffingtonpost.com/2010/05/21/wanda-barzee-elizabeth-smart_n_584787.html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bookmarkStart w:id="65" w:name="ftn.fn-33"/>
      <w:bookmarkEnd w:id="65"/>
      <w:r>
        <w:rPr>
          <w:rStyle w:val="apple-converted-space"/>
          <w:rFonts w:ascii="Calibri" w:hAnsi="Calibri"/>
          <w:color w:val="333333"/>
        </w:rPr>
        <w:t> </w:t>
      </w:r>
      <w:r>
        <w:rPr>
          <w:rFonts w:ascii="Calibri" w:hAnsi="Calibri"/>
          <w:color w:val="333333"/>
          <w:bdr w:val="none" w:sz="0" w:space="0" w:color="auto" w:frame="1"/>
        </w:rPr>
        <w:t xml:space="preserve">Ben Winslow, “Mitchell Ruled </w:t>
      </w:r>
      <w:r>
        <w:rPr>
          <w:rFonts w:ascii="Calibri" w:hAnsi="Calibri"/>
          <w:color w:val="333333"/>
          <w:bdr w:val="none" w:sz="0" w:space="0" w:color="auto" w:frame="1"/>
        </w:rPr>
        <w:t>Competent to Stand Trial for Kidnapping Elizabeth Smart,” Fox13now.com website, accessed December 11, 2010,</w:t>
      </w:r>
      <w:r>
        <w:rPr>
          <w:rStyle w:val="apple-converted-space"/>
          <w:rFonts w:ascii="Calibri" w:hAnsi="Calibri"/>
          <w:color w:val="333333"/>
          <w:bdr w:val="none" w:sz="0" w:space="0" w:color="auto" w:frame="1"/>
        </w:rPr>
        <w:t> </w:t>
      </w:r>
      <w:hyperlink r:id="rId430" w:tgtFrame="_blank" w:history="1">
        <w:r>
          <w:rPr>
            <w:rStyle w:val="Hyperlink"/>
            <w:rFonts w:ascii="Calibri" w:hAnsi="Calibri"/>
            <w:color w:val="2689C6"/>
            <w:bdr w:val="none" w:sz="0" w:space="0" w:color="auto" w:frame="1"/>
          </w:rPr>
          <w:t>http://www.fox13now.com/news</w:t>
        </w:r>
        <w:r>
          <w:rPr>
            <w:rStyle w:val="Hyperlink"/>
            <w:rFonts w:ascii="Calibri" w:hAnsi="Calibri"/>
            <w:color w:val="2689C6"/>
            <w:bdr w:val="none" w:sz="0" w:space="0" w:color="auto" w:frame="1"/>
          </w:rPr>
          <w:t>/kstu-mitchell-competent-trial-kidnapping-smart,0,4261562.story</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bookmarkStart w:id="66" w:name="ftn.fn-34"/>
      <w:bookmarkEnd w:id="66"/>
      <w:r>
        <w:rPr>
          <w:rStyle w:val="apple-converted-space"/>
          <w:rFonts w:ascii="Calibri" w:hAnsi="Calibri"/>
          <w:color w:val="333333"/>
        </w:rPr>
        <w:t> </w:t>
      </w:r>
      <w:r>
        <w:rPr>
          <w:rFonts w:ascii="Calibri" w:hAnsi="Calibri"/>
          <w:color w:val="333333"/>
          <w:bdr w:val="none" w:sz="0" w:space="0" w:color="auto" w:frame="1"/>
        </w:rPr>
        <w:t>Jennifer Dobner, “Elizabeth Smart Kidnapper Convicted, Jury Rejects Insanity Defense,” the</w:t>
      </w:r>
      <w:r>
        <w:rPr>
          <w:rStyle w:val="Emphasis"/>
          <w:rFonts w:ascii="Calibri" w:hAnsi="Calibri"/>
          <w:color w:val="333333"/>
          <w:bdr w:val="none" w:sz="0" w:space="0" w:color="auto" w:frame="1"/>
        </w:rPr>
        <w:t>Christian Science Monitor</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December 11, 2010,</w:t>
      </w:r>
      <w:hyperlink r:id="rId431" w:tgtFrame="_blank" w:history="1">
        <w:r>
          <w:rPr>
            <w:rStyle w:val="Hyperlink"/>
            <w:rFonts w:ascii="Calibri" w:hAnsi="Calibri"/>
            <w:color w:val="2689C6"/>
            <w:bdr w:val="none" w:sz="0" w:space="0" w:color="auto" w:frame="1"/>
          </w:rPr>
          <w:t>http://www.csmonitor.com/USA/2010/1210/Elizabeth-Smart-kidnapper-convicted-jury-rejects-insanity-defense</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6.2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Infancy, Intoxication, Ignorance, and Mistake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infancy defense.</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a juvenile court adjudication from a criminal prosecution.</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four criteria that could support a juvenile court waiver of jurisdiction.</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situation where voluntary intoxication may</w:t>
      </w:r>
      <w:r>
        <w:rPr>
          <w:rFonts w:ascii="Calibri" w:eastAsia="Times New Roman" w:hAnsi="Calibri" w:cs="Times New Roman"/>
          <w:color w:val="333333"/>
        </w:rPr>
        <w:t xml:space="preserve"> provide a defense.</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involuntary intoxication.</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defenses of voluntary and involuntary intoxication.</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situation where mistake of law may provide a defense.</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situation where mistake of law is not a valid defense.</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w:t>
      </w:r>
      <w:r>
        <w:rPr>
          <w:rFonts w:ascii="Calibri" w:eastAsia="Times New Roman" w:hAnsi="Calibri" w:cs="Times New Roman"/>
          <w:color w:val="333333"/>
        </w:rPr>
        <w:t xml:space="preserve"> a situation where mistake of fact may provide a defense.</w:t>
      </w:r>
    </w:p>
    <w:p w:rsidR="00000000" w:rsidRDefault="00B60F14" w:rsidP="00B60F14">
      <w:pPr>
        <w:numPr>
          <w:ilvl w:val="0"/>
          <w:numId w:val="14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situation where mistake of fact is not a valid 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Infancy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states recognize the defense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infancy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Infancy</w:t>
      </w:r>
      <w:r>
        <w:rPr>
          <w:rStyle w:val="apple-converted-space"/>
          <w:rFonts w:ascii="Georgia" w:hAnsi="Georgia" w:cs="Times New Roman"/>
          <w:color w:val="333333"/>
        </w:rPr>
        <w:t> </w:t>
      </w:r>
      <w:r>
        <w:rPr>
          <w:rFonts w:ascii="Georgia" w:hAnsi="Georgia" w:cs="Times New Roman"/>
          <w:color w:val="333333"/>
        </w:rPr>
        <w:t>asserts that the defendant is not subject to criminal prosecution bec</w:t>
      </w:r>
      <w:r>
        <w:rPr>
          <w:rFonts w:ascii="Georgia" w:hAnsi="Georgia" w:cs="Times New Roman"/>
          <w:color w:val="333333"/>
        </w:rPr>
        <w:t>ause he or she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too young</w:t>
      </w:r>
      <w:r>
        <w:rPr>
          <w:rStyle w:val="apple-converted-space"/>
          <w:rFonts w:ascii="Georgia" w:hAnsi="Georgia" w:cs="Times New Roman"/>
          <w:color w:val="333333"/>
        </w:rPr>
        <w:t> </w:t>
      </w:r>
      <w:r>
        <w:rPr>
          <w:rFonts w:ascii="Georgia" w:hAnsi="Georgia" w:cs="Times New Roman"/>
          <w:color w:val="333333"/>
        </w:rPr>
        <w:t xml:space="preserve">to commit a crime. The policy supporting the infancy defense is the belief that juvenile defendants are too immature to form criminal intent. The infancy defense is typically statutory and can be perfect or imperfect, depending </w:t>
      </w:r>
      <w:r>
        <w:rPr>
          <w:rFonts w:ascii="Georgia" w:hAnsi="Georgia" w:cs="Times New Roman"/>
          <w:color w:val="333333"/>
        </w:rPr>
        <w:t>on the 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States divide up the jurisdiction of criminal defendants between juvenile courts and adult courts. Juvenile court systems generally retain jurisdiction over criminal defendants under the age of sixteen, seventeen, or eighteen, with exc</w:t>
      </w:r>
      <w:r>
        <w:rPr>
          <w:rFonts w:ascii="Georgia" w:hAnsi="Georgia" w:cs="Times New Roman"/>
          <w:color w:val="333333"/>
        </w:rPr>
        <w:t>eptions. The Model Penal Code position is that “[a] person shall not be tried for or convicted of an offense if: (a) at the time of the conduct charged to constitute the offense he was less than sixteen years of age, [in which case the Juvenile Court shall</w:t>
      </w:r>
      <w:r>
        <w:rPr>
          <w:rFonts w:ascii="Georgia" w:hAnsi="Georgia" w:cs="Times New Roman"/>
          <w:color w:val="333333"/>
        </w:rPr>
        <w:t xml:space="preserve"> have exclusive jurisdiction]” (Model Penal Code § 4.10(1)(a)).</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primary purpose of a juvenile court adjudication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rehabilitation</w:t>
      </w:r>
      <w:r>
        <w:rPr>
          <w:rFonts w:ascii="Georgia" w:hAnsi="Georgia" w:cs="Times New Roman"/>
          <w:color w:val="333333"/>
        </w:rPr>
        <w:t>. The goal is to reform the minor before he or she becomes an adult. In most states, the infancy defense protects a youthf</w:t>
      </w:r>
      <w:r>
        <w:rPr>
          <w:rFonts w:ascii="Georgia" w:hAnsi="Georgia" w:cs="Times New Roman"/>
          <w:color w:val="333333"/>
        </w:rPr>
        <w:t>ul defendant from criminal prosecution as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adult</w:t>
      </w:r>
      <w:r>
        <w:rPr>
          <w:rFonts w:ascii="Georgia" w:hAnsi="Georgia" w:cs="Times New Roman"/>
          <w:color w:val="333333"/>
        </w:rPr>
        <w:t>; it does not prohibit a juvenile adjudication. Most minor defendants are adjudicated in juvenile court, so the infancy defense is rarely used.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Juveniles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w:t>
      </w:r>
      <w:r>
        <w:rPr>
          <w:rStyle w:val="apple-converted-space"/>
          <w:rFonts w:ascii="Georgia" w:hAnsi="Georgia" w:cs="Times New Roman"/>
          <w:color w:val="333333"/>
        </w:rPr>
        <w:t> </w:t>
      </w:r>
      <w:r>
        <w:rPr>
          <w:rFonts w:ascii="Georgia" w:hAnsi="Georgia" w:cs="Times New Roman"/>
          <w:color w:val="333333"/>
        </w:rPr>
        <w:t xml:space="preserve">be prosecuted as adults under certain specified </w:t>
      </w:r>
      <w:r>
        <w:rPr>
          <w:rFonts w:ascii="Georgia" w:hAnsi="Georgia" w:cs="Times New Roman"/>
          <w:color w:val="333333"/>
        </w:rPr>
        <w:t>circumstances. At early common law, criminal defendants were divided into three age groups. Those under the age of seven were deemed incapable of forming criminal intent, and could not be criminally prosecuted. Defendants between the ages of seven and four</w:t>
      </w:r>
      <w:r>
        <w:rPr>
          <w:rFonts w:ascii="Georgia" w:hAnsi="Georgia" w:cs="Times New Roman"/>
          <w:color w:val="333333"/>
        </w:rPr>
        <w:t>teen were provided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rebuttable presumption</w:t>
      </w:r>
      <w:r>
        <w:rPr>
          <w:rStyle w:val="apple-converted-space"/>
          <w:rFonts w:ascii="Georgia" w:hAnsi="Georgia" w:cs="Times New Roman"/>
          <w:color w:val="333333"/>
        </w:rPr>
        <w:t> </w:t>
      </w:r>
      <w:r>
        <w:rPr>
          <w:rFonts w:ascii="Georgia" w:hAnsi="Georgia" w:cs="Times New Roman"/>
          <w:color w:val="333333"/>
        </w:rPr>
        <w:t>that they lacked the mental capacity to form criminal intent. Once a defendant turned fourteen, he or she was subject to an adult criminal prosecution. Modern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statutes</w:t>
      </w:r>
      <w:r>
        <w:rPr>
          <w:rStyle w:val="apple-converted-space"/>
          <w:rFonts w:ascii="Georgia" w:hAnsi="Georgia" w:cs="Times New Roman"/>
          <w:color w:val="333333"/>
        </w:rPr>
        <w:t> </w:t>
      </w:r>
      <w:r>
        <w:rPr>
          <w:rFonts w:ascii="Georgia" w:hAnsi="Georgia" w:cs="Times New Roman"/>
          <w:color w:val="333333"/>
        </w:rPr>
        <w:t xml:space="preserve">codify the adult criminal prosecution </w:t>
      </w:r>
      <w:r>
        <w:rPr>
          <w:rFonts w:ascii="Georgia" w:hAnsi="Georgia" w:cs="Times New Roman"/>
          <w:color w:val="333333"/>
        </w:rPr>
        <w:t>standard for different age groups. Some states follow the early common law and set up rebuttable and irrebuttable presumptions based on the defendant’s age.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Other states set forth a minimum age, such as fourteen or sixteen, and defendants who have reac</w:t>
      </w:r>
      <w:r>
        <w:rPr>
          <w:rFonts w:ascii="Georgia" w:hAnsi="Georgia" w:cs="Times New Roman"/>
          <w:color w:val="333333"/>
        </w:rPr>
        <w:t>hed that age are prosecuted as adults.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 juvenile court has jurisdiction, the jurisdiction must be forfeited if the juvenile is to be prosecuted as an adult. This process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waiver</w:t>
      </w:r>
      <w:r>
        <w:rPr>
          <w:rFonts w:ascii="Georgia" w:hAnsi="Georgia" w:cs="Times New Roman"/>
          <w:color w:val="333333"/>
        </w:rPr>
        <w:t>. Juvenile courts can have exclusive jurisdiction over minor</w:t>
      </w:r>
      <w:r>
        <w:rPr>
          <w:rFonts w:ascii="Georgia" w:hAnsi="Georgia" w:cs="Times New Roman"/>
          <w:color w:val="333333"/>
        </w:rPr>
        <w:t>s under eighteen, or</w:t>
      </w:r>
      <w:r>
        <w:rPr>
          <w:rStyle w:val="marginterm"/>
          <w:rFonts w:ascii="Georgia" w:hAnsi="Georgia" w:cs="Times New Roman"/>
          <w:color w:val="333333"/>
          <w:bdr w:val="none" w:sz="0" w:space="0" w:color="auto" w:frame="1"/>
        </w:rPr>
        <w:t>concurrent or simultaneous jurisdiction</w:t>
      </w:r>
      <w:r>
        <w:rPr>
          <w:rStyle w:val="apple-converted-space"/>
          <w:rFonts w:ascii="Georgia" w:hAnsi="Georgia" w:cs="Times New Roman"/>
          <w:color w:val="333333"/>
        </w:rPr>
        <w:t> </w:t>
      </w:r>
      <w:r>
        <w:rPr>
          <w:rFonts w:ascii="Georgia" w:hAnsi="Georgia" w:cs="Times New Roman"/>
          <w:color w:val="333333"/>
        </w:rPr>
        <w:t>with adult courts, depending on the state.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States vary as to the waiver procedure. Some states allow judges to use discretion in granting the waiver, while others vest this power in the legislatur</w:t>
      </w:r>
      <w:r>
        <w:rPr>
          <w:rFonts w:ascii="Georgia" w:hAnsi="Georgia" w:cs="Times New Roman"/>
          <w:color w:val="333333"/>
        </w:rPr>
        <w:t>e or the prosecutor.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Fonts w:ascii="Georgia" w:hAnsi="Georgia" w:cs="Times New Roman"/>
          <w:color w:val="333333"/>
        </w:rPr>
        <w:t>A few factors serve as criteria supporting the waiver to adult criminal court: the nature of the offense, the sophistication it requires, the defendant’s criminal history, and the threat the defendant poses to public safety.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w:t>
      </w:r>
      <w:r>
        <w:rPr>
          <w:rFonts w:ascii="Calibri" w:eastAsia="Times New Roman" w:hAnsi="Calibri" w:cs="Times New Roman"/>
          <w:color w:val="333333"/>
          <w:sz w:val="24"/>
          <w:szCs w:val="24"/>
        </w:rPr>
        <w:t>mple of the Infancy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Mario is ten years old. Mario shoplifts some candy from the local market and is arrested. The newly elected district attorney decides to make an example of Mario, and begins an </w:t>
      </w:r>
      <w:r>
        <w:rPr>
          <w:rFonts w:ascii="Georgia" w:hAnsi="Georgia" w:cs="Times New Roman"/>
          <w:color w:val="333333"/>
        </w:rPr>
        <w:t>adult criminal prosecution against him for theft. In Mario’s state, the juvenile court has exclusive jurisdiction over individuals under the age of eighteen. Mario can probably claim</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infancy</w:t>
      </w:r>
      <w:r>
        <w:rPr>
          <w:rStyle w:val="apple-converted-space"/>
          <w:rFonts w:ascii="Georgia" w:hAnsi="Georgia" w:cs="Times New Roman"/>
          <w:color w:val="333333"/>
        </w:rPr>
        <w:t> </w:t>
      </w:r>
      <w:r>
        <w:rPr>
          <w:rFonts w:ascii="Georgia" w:hAnsi="Georgia" w:cs="Times New Roman"/>
          <w:color w:val="333333"/>
        </w:rPr>
        <w:t>as a perfect defense to the theft charge. Mario should be adjudic</w:t>
      </w:r>
      <w:r>
        <w:rPr>
          <w:rFonts w:ascii="Georgia" w:hAnsi="Georgia" w:cs="Times New Roman"/>
          <w:color w:val="333333"/>
        </w:rPr>
        <w:t>ated in juvenile court, not prosecuted as an adult. Therefore, the juvenile court has jurisdiction in this case and Mario’s criminal prosecution should be dismissed.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Intoxication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Intoxication</w:t>
      </w:r>
      <w:r>
        <w:rPr>
          <w:rStyle w:val="apple-converted-space"/>
          <w:rFonts w:ascii="Georgia" w:hAnsi="Georgia" w:cs="Times New Roman"/>
          <w:color w:val="333333"/>
        </w:rPr>
        <w:t> </w:t>
      </w:r>
      <w:r>
        <w:rPr>
          <w:rFonts w:ascii="Georgia" w:hAnsi="Georgia" w:cs="Times New Roman"/>
          <w:color w:val="333333"/>
        </w:rPr>
        <w:t xml:space="preserve">is another defense that focuses on the defendant’s inability to </w:t>
      </w:r>
      <w:r>
        <w:rPr>
          <w:rFonts w:ascii="Georgia" w:hAnsi="Georgia" w:cs="Times New Roman"/>
          <w:color w:val="333333"/>
        </w:rPr>
        <w:t>form the requisite criminal intent. In general, intoxication can be based on the defendant’s use of alcohol, legal drugs, or illegal drugs. The Model Penal Code defines intoxication as “a disturbance of mental or physical capacities resulting from the intr</w:t>
      </w:r>
      <w:r>
        <w:rPr>
          <w:rFonts w:ascii="Georgia" w:hAnsi="Georgia" w:cs="Times New Roman"/>
          <w:color w:val="333333"/>
        </w:rPr>
        <w:t>oduction of substances into the body” (Model Penal Code § 2.08(5) (a)). The intoxication defense could be perfect or imperfect, statutory or common law, depending on the jurisdiction.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Intoxication is a state that is achieved either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voluntarily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involuntarily</w:t>
      </w:r>
      <w:r>
        <w:rPr>
          <w:rFonts w:ascii="Georgia" w:hAnsi="Georgia" w:cs="Times New Roman"/>
          <w:color w:val="333333"/>
        </w:rPr>
        <w:t>. Most states frown on the use of voluntary intoxication as a defense, and allow it only to reduce the severity of the crime charged.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Recall from</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Style w:val="apple-converted-space"/>
          <w:rFonts w:ascii="Georgia" w:hAnsi="Georgia" w:cs="Times New Roman"/>
          <w:color w:val="333333"/>
        </w:rPr>
        <w:t> </w:t>
      </w:r>
      <w:r>
        <w:rPr>
          <w:rFonts w:ascii="Georgia" w:hAnsi="Georgia" w:cs="Times New Roman"/>
          <w:color w:val="333333"/>
        </w:rPr>
        <w:t>that if a defendant voluntarily undertakes action, such a</w:t>
      </w:r>
      <w:r>
        <w:rPr>
          <w:rFonts w:ascii="Georgia" w:hAnsi="Georgia" w:cs="Times New Roman"/>
          <w:color w:val="333333"/>
        </w:rPr>
        <w:t>s drinking or ingesting drugs, the</w:t>
      </w:r>
      <w:r>
        <w:rPr>
          <w:rStyle w:val="Strong"/>
          <w:rFonts w:ascii="Georgia" w:hAnsi="Georgia" w:cs="Times New Roman"/>
          <w:color w:val="333333"/>
          <w:bdr w:val="none" w:sz="0" w:space="0" w:color="auto" w:frame="1"/>
        </w:rPr>
        <w:t>voluntary act</w:t>
      </w:r>
      <w:r>
        <w:rPr>
          <w:rStyle w:val="apple-converted-space"/>
          <w:rFonts w:ascii="Georgia" w:hAnsi="Georgia" w:cs="Times New Roman"/>
          <w:color w:val="333333"/>
        </w:rPr>
        <w:t> </w:t>
      </w:r>
      <w:r>
        <w:rPr>
          <w:rFonts w:ascii="Georgia" w:hAnsi="Georgia" w:cs="Times New Roman"/>
          <w:color w:val="333333"/>
        </w:rPr>
        <w:t>requirement is met. Conduct that occurs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w:t>
      </w:r>
      <w:r>
        <w:rPr>
          <w:rStyle w:val="apple-converted-space"/>
          <w:rFonts w:ascii="Georgia" w:hAnsi="Georgia" w:cs="Times New Roman"/>
          <w:color w:val="333333"/>
        </w:rPr>
        <w:t> </w:t>
      </w:r>
      <w:r>
        <w:rPr>
          <w:rFonts w:ascii="Georgia" w:hAnsi="Georgia" w:cs="Times New Roman"/>
          <w:color w:val="333333"/>
        </w:rPr>
        <w:t>the voluntary intoxication probably is not excused unless the intoxication prevents the defendant from forming the criminal intent required for the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I</w:t>
      </w:r>
      <w:r>
        <w:rPr>
          <w:rFonts w:ascii="Georgia" w:hAnsi="Georgia" w:cs="Times New Roman"/>
          <w:color w:val="333333"/>
        </w:rPr>
        <w:t>f the crime charged is a reckless intent crime, voluntary intoxication rarely provides even an imperfect 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Involuntary intoxication</w:t>
      </w:r>
      <w:r>
        <w:rPr>
          <w:rStyle w:val="apple-converted-space"/>
          <w:rFonts w:ascii="Georgia" w:hAnsi="Georgia" w:cs="Times New Roman"/>
          <w:color w:val="333333"/>
        </w:rPr>
        <w:t> </w:t>
      </w:r>
      <w:r>
        <w:rPr>
          <w:rFonts w:ascii="Georgia" w:hAnsi="Georgia" w:cs="Times New Roman"/>
          <w:color w:val="333333"/>
        </w:rPr>
        <w:t>is more likely to provide a defense than voluntary intoxication. Generally, a defendant can claim involuntary int</w:t>
      </w:r>
      <w:r>
        <w:rPr>
          <w:rFonts w:ascii="Georgia" w:hAnsi="Georgia" w:cs="Times New Roman"/>
          <w:color w:val="333333"/>
        </w:rPr>
        <w:t>oxication if he or she ingested the drug or alcohol unknowingly or under force, duress, or fraud.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Fonts w:ascii="Georgia" w:hAnsi="Georgia" w:cs="Times New Roman"/>
          <w:color w:val="333333"/>
        </w:rPr>
        <w:t>Involuntary intoxication could affect the defendant’s ability to form criminal intent, thus negating specific intent, dropping murder a degree, or converti</w:t>
      </w:r>
      <w:r>
        <w:rPr>
          <w:rFonts w:ascii="Georgia" w:hAnsi="Georgia" w:cs="Times New Roman"/>
          <w:color w:val="333333"/>
        </w:rPr>
        <w:t>ng murder to manslaughter. The Model Penal Code equates involuntary intoxication with the substantial capacity test, providing “[i]ntoxication which (a) is not self-induced…is an affirmative defense if by reason of such intoxication the actor at the time o</w:t>
      </w:r>
      <w:r>
        <w:rPr>
          <w:rFonts w:ascii="Georgia" w:hAnsi="Georgia" w:cs="Times New Roman"/>
          <w:color w:val="333333"/>
        </w:rPr>
        <w:t>f his conduct lacks substantial capacity either to appreciate its criminality [wrongfulness] or to conform his conduct to the requirements of law” (Model Penal Code § 2.08 (4)).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Intoxication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Clint slips a date rape </w:t>
      </w:r>
      <w:r>
        <w:rPr>
          <w:rFonts w:ascii="Georgia" w:hAnsi="Georgia" w:cs="Times New Roman"/>
          <w:color w:val="333333"/>
        </w:rPr>
        <w:t>drug into Delilah’s drink at a fraternity party. Delilah is twenty-one and legally able to consume alcohol. The date rape drug produces a state of unconsciousness during which Delilah severely beats a sorority sister. Delilah can probably claim involuntary</w:t>
      </w:r>
      <w:r>
        <w:rPr>
          <w:rFonts w:ascii="Georgia" w:hAnsi="Georgia" w:cs="Times New Roman"/>
          <w:color w:val="333333"/>
        </w:rPr>
        <w:t xml:space="preserve"> intoxication as a defense in this situation. Although Delilah voluntarily drank the alcohol, she became intoxicated from the date rape drug that she ingested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unknowingly</w:t>
      </w:r>
      <w:r>
        <w:rPr>
          <w:rFonts w:ascii="Georgia" w:hAnsi="Georgia" w:cs="Times New Roman"/>
          <w:color w:val="333333"/>
        </w:rPr>
        <w:t>. Delilah could be acquitted or could have a charge of aggravated battery reduced, dep</w:t>
      </w:r>
      <w:r>
        <w:rPr>
          <w:rFonts w:ascii="Georgia" w:hAnsi="Georgia" w:cs="Times New Roman"/>
          <w:color w:val="333333"/>
        </w:rPr>
        <w:t>ending on the jurisdiction.</w:t>
      </w:r>
    </w:p>
    <w:p w:rsidR="00000000" w:rsidRDefault="00B60F14">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6.7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67350" cy="5448300"/>
            <wp:effectExtent l="0" t="0" r="0" b="0"/>
            <wp:docPr id="72" name="Picture 63" descr="Macintosh HD:Users:lilakittredge:Desktop:storm-fig06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lilakittredge:Desktop:storm-fig06_007.jpe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467350" cy="54483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Ignorance and Mistake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Occasionally, a defendant’s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mistake</w:t>
      </w:r>
      <w:r>
        <w:rPr>
          <w:rStyle w:val="apple-converted-space"/>
          <w:rFonts w:ascii="Georgia" w:hAnsi="Georgia" w:cs="Times New Roman"/>
          <w:color w:val="333333"/>
          <w:sz w:val="18"/>
          <w:szCs w:val="18"/>
        </w:rPr>
        <w:t> </w:t>
      </w:r>
      <w:r>
        <w:rPr>
          <w:rFonts w:ascii="Georgia" w:hAnsi="Georgia" w:cs="Times New Roman"/>
          <w:color w:val="333333"/>
          <w:sz w:val="18"/>
          <w:szCs w:val="18"/>
        </w:rPr>
        <w:t>negates the criminal intent required for an offense. Mistakes can be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mistake of law</w:t>
      </w:r>
      <w:r>
        <w:rPr>
          <w:rStyle w:val="apple-converted-space"/>
          <w:rFonts w:ascii="Georgia" w:hAnsi="Georgia" w:cs="Times New Roman"/>
          <w:color w:val="333333"/>
          <w:sz w:val="18"/>
          <w:szCs w:val="18"/>
        </w:rPr>
        <w:t> </w:t>
      </w:r>
      <w:r>
        <w:rPr>
          <w:rFonts w:ascii="Georgia" w:hAnsi="Georgia" w:cs="Times New Roman"/>
          <w:color w:val="333333"/>
          <w:sz w:val="18"/>
          <w:szCs w:val="18"/>
        </w:rPr>
        <w:t>or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mistake of fact</w:t>
      </w:r>
      <w:r>
        <w:rPr>
          <w:rFonts w:ascii="Georgia" w:hAnsi="Georgia" w:cs="Times New Roman"/>
          <w:color w:val="333333"/>
          <w:sz w:val="18"/>
          <w:szCs w:val="18"/>
        </w:rPr>
        <w:t>. Mistake of law and fact defenses can be statutory or common law, perfect or imperfect, depending on the jurisdiction.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Mistake of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basis of th</w:t>
      </w:r>
      <w:r>
        <w:rPr>
          <w:rFonts w:ascii="Georgia" w:hAnsi="Georgia" w:cs="Times New Roman"/>
          <w:color w:val="333333"/>
        </w:rPr>
        <w:t>e mistake of law defense is that the defendant believes his or her</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conduct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w:t>
      </w:r>
      <w:r>
        <w:rPr>
          <w:rFonts w:ascii="Georgia" w:hAnsi="Georgia" w:cs="Times New Roman"/>
          <w:color w:val="333333"/>
        </w:rPr>
        <w:t>. The defense could be a failure of proof defense or an affirmative defense of excuse, depending on the jurisdiction.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The Model Penal Code provides, “Ignorance o</w:t>
      </w:r>
      <w:r>
        <w:rPr>
          <w:rFonts w:ascii="Georgia" w:hAnsi="Georgia" w:cs="Times New Roman"/>
          <w:color w:val="333333"/>
        </w:rPr>
        <w:t>r mistake as to a matter of fact or law is a defense if: (a) the ignorance or mistake negatives the purpose, knowledge, belief, recklessness or negligence required to establish a material element of the offense; or (b) the law provides that the state of mi</w:t>
      </w:r>
      <w:r>
        <w:rPr>
          <w:rFonts w:ascii="Georgia" w:hAnsi="Georgia" w:cs="Times New Roman"/>
          <w:color w:val="333333"/>
        </w:rPr>
        <w:t>nd established by such ignorance or mistake constitutes a defense” (Model Penal Code § 2.04(1)).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states require that the mistake of law be founded on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statute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judicial decision</w:t>
      </w:r>
      <w:r>
        <w:rPr>
          <w:rFonts w:ascii="Georgia" w:hAnsi="Georgia" w:cs="Times New Roman"/>
          <w:color w:val="333333"/>
        </w:rPr>
        <w:t>that is later overturned.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 xml:space="preserve">The Model Penal Code </w:t>
      </w:r>
      <w:r>
        <w:rPr>
          <w:rFonts w:ascii="Georgia" w:hAnsi="Georgia" w:cs="Times New Roman"/>
          <w:color w:val="333333"/>
        </w:rPr>
        <w:t>states, “A belief that conduct does not legally constitute an offense is a defense to a prosecution for that offense based upon such conduct when…the actor…acts in reasonable reliance upon an official statement of the law, afterward determined to be invali</w:t>
      </w:r>
      <w:r>
        <w:rPr>
          <w:rFonts w:ascii="Georgia" w:hAnsi="Georgia" w:cs="Times New Roman"/>
          <w:color w:val="333333"/>
        </w:rPr>
        <w:t>d…contained in…a statute or…judicial decision” (Model Penal Code § 2.04(3) (b)).</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Incorrect advice from a licensed attorney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form the basis of a mistake of law 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Nor can mistake of law be rooted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ignorance of the law</w:t>
      </w:r>
      <w:r>
        <w:rPr>
          <w:rStyle w:val="apple-converted-space"/>
          <w:rFonts w:ascii="Georgia" w:hAnsi="Georgia" w:cs="Times New Roman"/>
          <w:color w:val="333333"/>
        </w:rPr>
        <w:t> </w:t>
      </w:r>
      <w:r>
        <w:rPr>
          <w:rFonts w:ascii="Georgia" w:hAnsi="Georgia" w:cs="Times New Roman"/>
          <w:color w:val="333333"/>
        </w:rPr>
        <w:t>because all individu</w:t>
      </w:r>
      <w:r>
        <w:rPr>
          <w:rFonts w:ascii="Georgia" w:hAnsi="Georgia" w:cs="Times New Roman"/>
          <w:color w:val="333333"/>
        </w:rPr>
        <w:t>als are required to know the criminal laws effective in their jurisdiction. The Model Penal Code provides, “A belief that conduct does not legally constitute an offense is a defense to a prosecution for that offense based upon such conduct when: the statut</w:t>
      </w:r>
      <w:r>
        <w:rPr>
          <w:rFonts w:ascii="Georgia" w:hAnsi="Georgia" w:cs="Times New Roman"/>
          <w:color w:val="333333"/>
        </w:rPr>
        <w:t>e or other enactment defining the offense is not known to the actor and has not been published or otherwise made available prior to the conduct” (Model Penal Code § 2.04(3) (a)).</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Mistake of Law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Shelby, an attorney, researches current</w:t>
      </w:r>
      <w:r>
        <w:rPr>
          <w:rFonts w:ascii="Georgia" w:hAnsi="Georgia" w:cs="Times New Roman"/>
          <w:color w:val="333333"/>
        </w:rPr>
        <w:t xml:space="preserve"> case law and determines that it is legal to sell products over the Internet and not charge sales tax. Shelby starts selling designer clothing on eBay and does not charge her customers any sales tax. The case decision that Shelby relied on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overturned</w:t>
      </w:r>
      <w:r>
        <w:rPr>
          <w:rStyle w:val="apple-converted-space"/>
          <w:rFonts w:ascii="Georgia" w:hAnsi="Georgia" w:cs="Times New Roman"/>
          <w:color w:val="333333"/>
        </w:rPr>
        <w:t> </w:t>
      </w:r>
      <w:r>
        <w:rPr>
          <w:rFonts w:ascii="Georgia" w:hAnsi="Georgia" w:cs="Times New Roman"/>
          <w:color w:val="333333"/>
        </w:rPr>
        <w:t>by</w:t>
      </w:r>
      <w:r>
        <w:rPr>
          <w:rFonts w:ascii="Georgia" w:hAnsi="Georgia" w:cs="Times New Roman"/>
          <w:color w:val="333333"/>
        </w:rPr>
        <w:t xml:space="preserve"> a court of appeals. Shelby can probably assert</w:t>
      </w:r>
      <w:r>
        <w:rPr>
          <w:rStyle w:val="Strong"/>
          <w:rFonts w:ascii="Georgia" w:hAnsi="Georgia" w:cs="Times New Roman"/>
          <w:color w:val="333333"/>
          <w:bdr w:val="none" w:sz="0" w:space="0" w:color="auto" w:frame="1"/>
        </w:rPr>
        <w:t>mistake of law</w:t>
      </w:r>
      <w:r>
        <w:rPr>
          <w:rStyle w:val="apple-converted-space"/>
          <w:rFonts w:ascii="Georgia" w:hAnsi="Georgia" w:cs="Times New Roman"/>
          <w:color w:val="333333"/>
        </w:rPr>
        <w:t> </w:t>
      </w:r>
      <w:r>
        <w:rPr>
          <w:rFonts w:ascii="Georgia" w:hAnsi="Georgia" w:cs="Times New Roman"/>
          <w:color w:val="333333"/>
        </w:rPr>
        <w:t>as a defense to the crime of evading payment of sales tax.</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That Is Inappropriate for the Mistake of Law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mistake of law defense example given in</w:t>
      </w:r>
      <w:r>
        <w:rPr>
          <w:rStyle w:val="apple-converted-space"/>
          <w:rFonts w:ascii="Georgia" w:hAnsi="Georgia" w:cs="Times New Roman"/>
          <w:color w:val="333333"/>
        </w:rPr>
        <w:t> </w:t>
      </w:r>
      <w:r>
        <w:rPr>
          <w:rFonts w:ascii="Georgia" w:hAnsi="Georgia" w:cs="Times New Roman"/>
          <w:color w:val="2689C6"/>
          <w:bdr w:val="none" w:sz="0" w:space="0" w:color="auto" w:frame="1"/>
        </w:rPr>
        <w:t>Section 6 "Ex</w:t>
      </w:r>
      <w:r>
        <w:rPr>
          <w:rFonts w:ascii="Georgia" w:hAnsi="Georgia" w:cs="Times New Roman"/>
          <w:color w:val="2689C6"/>
          <w:bdr w:val="none" w:sz="0" w:space="0" w:color="auto" w:frame="1"/>
        </w:rPr>
        <w:t>ample of the Mistake of Law Defense"</w:t>
      </w:r>
      <w:r>
        <w:rPr>
          <w:rFonts w:ascii="Georgia" w:hAnsi="Georgia" w:cs="Times New Roman"/>
          <w:color w:val="333333"/>
        </w:rPr>
        <w:t>. Assume that in Shelby’s state, it is currently illegal to sell products over the Internet without charging sales tax. Jonathan meets with Shelby, and asks her to research whether he needs to charge sales tax when he se</w:t>
      </w:r>
      <w:r>
        <w:rPr>
          <w:rFonts w:ascii="Georgia" w:hAnsi="Georgia" w:cs="Times New Roman"/>
          <w:color w:val="333333"/>
        </w:rPr>
        <w:t>lls products over the Internet. Shelby agrees to research the matter and get back to Jonathan the next day with an answer. After Jonathan leaves, Shelby is contacted by her friend Margaret, who wants to take an impromptu trip to New York City. Margaret ask</w:t>
      </w:r>
      <w:r>
        <w:rPr>
          <w:rFonts w:ascii="Georgia" w:hAnsi="Georgia" w:cs="Times New Roman"/>
          <w:color w:val="333333"/>
        </w:rPr>
        <w:t>s Shelby if she would like to come along. Shelby agrees, rushes home, packs for the trip, and leaves with Margaret. The next day while Shelby is watching a Broadway play with Margaret, Jonathan calls Shelby on her cell phone and asks Shelby what her resear</w:t>
      </w:r>
      <w:r>
        <w:rPr>
          <w:rFonts w:ascii="Georgia" w:hAnsi="Georgia" w:cs="Times New Roman"/>
          <w:color w:val="333333"/>
        </w:rPr>
        <w:t>ch revealed about the sales tax question. Even though she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done any research on the matter, Shelby responds, “I just finished the research. You do not need to charges sales tax when you sell products over the Internet.” If Jonathan thereafter relies</w:t>
      </w:r>
      <w:r>
        <w:rPr>
          <w:rFonts w:ascii="Georgia" w:hAnsi="Georgia" w:cs="Times New Roman"/>
          <w:color w:val="333333"/>
        </w:rPr>
        <w:t xml:space="preserve"> on Shelby’s incorrect advice, and sells products over the Internet without charging sales tax, he probably will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be able to assert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law</w:t>
      </w:r>
      <w:r>
        <w:rPr>
          <w:rStyle w:val="apple-converted-space"/>
          <w:rFonts w:ascii="Georgia" w:hAnsi="Georgia" w:cs="Times New Roman"/>
          <w:color w:val="333333"/>
        </w:rPr>
        <w:t> </w:t>
      </w:r>
      <w:r>
        <w:rPr>
          <w:rFonts w:ascii="Georgia" w:hAnsi="Georgia" w:cs="Times New Roman"/>
          <w:color w:val="333333"/>
        </w:rPr>
        <w:t xml:space="preserve">as a defense. Incorrect advice from an attorney cannot excuse criminal conduct, even </w:t>
      </w:r>
      <w:r>
        <w:rPr>
          <w:rFonts w:ascii="Georgia" w:hAnsi="Georgia" w:cs="Times New Roman"/>
          <w:color w:val="333333"/>
        </w:rPr>
        <w:t>if the crime is committed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because</w:t>
      </w:r>
      <w:r>
        <w:rPr>
          <w:rStyle w:val="apple-converted-space"/>
          <w:rFonts w:ascii="Georgia" w:hAnsi="Georgia" w:cs="Times New Roman"/>
          <w:color w:val="333333"/>
        </w:rPr>
        <w:t> </w:t>
      </w:r>
      <w:r>
        <w:rPr>
          <w:rFonts w:ascii="Georgia" w:hAnsi="Georgia" w:cs="Times New Roman"/>
          <w:color w:val="333333"/>
        </w:rPr>
        <w:t>of the faulty legal opinion. Therefore, Jonathan could be charged with tax evasion in this situation.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Mistake of Fact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is more likely to provide a defense than mistake of law. If the facts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 the defendant b</w:t>
      </w:r>
      <w:r>
        <w:rPr>
          <w:rStyle w:val="Emphasis"/>
          <w:rFonts w:ascii="Georgia" w:hAnsi="Georgia" w:cs="Times New Roman"/>
          <w:color w:val="333333"/>
          <w:bdr w:val="none" w:sz="0" w:space="0" w:color="auto" w:frame="1"/>
        </w:rPr>
        <w:t>elieves them to be</w:t>
      </w:r>
      <w:r>
        <w:rPr>
          <w:rStyle w:val="apple-converted-space"/>
          <w:rFonts w:ascii="Georgia" w:hAnsi="Georgia" w:cs="Times New Roman"/>
          <w:color w:val="333333"/>
        </w:rPr>
        <w:t> </w:t>
      </w:r>
      <w:r>
        <w:rPr>
          <w:rFonts w:ascii="Georgia" w:hAnsi="Georgia" w:cs="Times New Roman"/>
          <w:color w:val="333333"/>
        </w:rPr>
        <w:t>negate the requisite intent for the crime at issue, the defendant can assert mistake of fact as a 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Mistake of fact is generally not a defense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Style w:val="apple-converted-space"/>
          <w:rFonts w:ascii="Georgia" w:hAnsi="Georgia" w:cs="Times New Roman"/>
          <w:color w:val="333333"/>
        </w:rPr>
        <w:t> </w:t>
      </w:r>
      <w:r>
        <w:rPr>
          <w:rFonts w:ascii="Georgia" w:hAnsi="Georgia" w:cs="Times New Roman"/>
          <w:color w:val="333333"/>
        </w:rPr>
        <w:t xml:space="preserve">crimes because intent is not an element of a strict liability </w:t>
      </w:r>
      <w:r>
        <w:rPr>
          <w:rFonts w:ascii="Georgia" w:hAnsi="Georgia" w:cs="Times New Roman"/>
          <w:color w:val="333333"/>
        </w:rPr>
        <w:t>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Mistake of Fact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Mickie sees Rachel, his neighbor, riding his bicycle in her driveway. Mickie walks quickly up to Rachel and demands that she get off the bike and return it to his garage. Frightened, Rachel hops off and </w:t>
      </w:r>
      <w:r>
        <w:rPr>
          <w:rFonts w:ascii="Georgia" w:hAnsi="Georgia" w:cs="Times New Roman"/>
          <w:color w:val="333333"/>
        </w:rPr>
        <w:t>runs to her house, leaving the bike behind. Mickie walks the bike over to his garage. Once Mickie reaches the garage, he sees that his bike, which is an exact replica of Rachel’s, is already inside. Mickie may be able to use</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 xml:space="preserve">as a defense to </w:t>
      </w:r>
      <w:r>
        <w:rPr>
          <w:rFonts w:ascii="Georgia" w:hAnsi="Georgia" w:cs="Times New Roman"/>
          <w:color w:val="333333"/>
        </w:rPr>
        <w:t>theft. As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11 "Crimes against Property"</w:t>
      </w:r>
      <w:r>
        <w:rPr>
          <w:rFonts w:ascii="Georgia" w:hAnsi="Georgia" w:cs="Times New Roman"/>
          <w:color w:val="333333"/>
        </w:rPr>
        <w:t>, the intent for theft is the intent to take the property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another</w:t>
      </w:r>
      <w:r>
        <w:rPr>
          <w:rStyle w:val="apple-converted-space"/>
          <w:rFonts w:ascii="Georgia" w:hAnsi="Georgia" w:cs="Times New Roman"/>
          <w:color w:val="333333"/>
        </w:rPr>
        <w:t> </w:t>
      </w:r>
      <w:r>
        <w:rPr>
          <w:rFonts w:ascii="Georgia" w:hAnsi="Georgia" w:cs="Times New Roman"/>
          <w:color w:val="333333"/>
        </w:rPr>
        <w:t>person. Mickie believed Rachel’s bike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his</w:t>
      </w:r>
      <w:r>
        <w:rPr>
          <w:rFonts w:ascii="Georgia" w:hAnsi="Georgia" w:cs="Times New Roman"/>
          <w:color w:val="333333"/>
        </w:rPr>
        <w:t>. Thus Mickie’s mistake of fact negates the intent required for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That Is Inappropriate for the Mistake of Fact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Tina is pulled over for speeding. Tina claims her speedometer is broken, so she was mistaken as to her speed. Tina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assert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as a defense in this case. Spe</w:t>
      </w:r>
      <w:r>
        <w:rPr>
          <w:rFonts w:ascii="Georgia" w:hAnsi="Georgia" w:cs="Times New Roman"/>
          <w:color w:val="333333"/>
        </w:rPr>
        <w:t>eding is generally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Style w:val="apple-converted-space"/>
          <w:rFonts w:ascii="Georgia" w:hAnsi="Georgia" w:cs="Times New Roman"/>
          <w:color w:val="333333"/>
        </w:rPr>
        <w:t> </w:t>
      </w:r>
      <w:r>
        <w:rPr>
          <w:rFonts w:ascii="Georgia" w:hAnsi="Georgia" w:cs="Times New Roman"/>
          <w:color w:val="333333"/>
        </w:rPr>
        <w:t>offense. Thus Tina’s mistaken belief as to the facts is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relevant</w:t>
      </w:r>
      <w:r>
        <w:rPr>
          <w:rStyle w:val="apple-converted-space"/>
          <w:rFonts w:ascii="Georgia" w:hAnsi="Georgia" w:cs="Times New Roman"/>
          <w:color w:val="333333"/>
        </w:rPr>
        <w:t> </w:t>
      </w:r>
      <w:r>
        <w:rPr>
          <w:rFonts w:ascii="Georgia" w:hAnsi="Georgia" w:cs="Times New Roman"/>
          <w:color w:val="333333"/>
        </w:rPr>
        <w:t>because there is no intent required for this crime.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Comparison of Infancy, Intoxication, and Mistake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5572125"/>
            <wp:effectExtent l="0" t="0" r="0" b="9525"/>
            <wp:docPr id="73" name="Picture 64" descr="Macintosh HD:Users:lilakittredge:Desktop:storm-fig06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lilakittredge:Desktop:storm-fig06_008.jpe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486400" cy="55721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Infancy is a defense to an adult criminal prosecution if the defendant is too young to form the requisite criminal intent for the offense.</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purpose of an adult criminal </w:t>
      </w:r>
      <w:r>
        <w:rPr>
          <w:rFonts w:ascii="Calibri" w:eastAsia="Times New Roman" w:hAnsi="Calibri" w:cs="Times New Roman"/>
          <w:color w:val="333333"/>
          <w:lang w:val="en"/>
        </w:rPr>
        <w:t>prosecution is punishment; the purpose of a juvenile adjudication is rehabilitation of the minor before he or she becomes an adult.</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Four criteria that could support a juvenile court waiver of jurisdiction are the nature of the offense, the sophistication i</w:t>
      </w:r>
      <w:r>
        <w:rPr>
          <w:rFonts w:ascii="Calibri" w:eastAsia="Times New Roman" w:hAnsi="Calibri" w:cs="Times New Roman"/>
          <w:color w:val="333333"/>
          <w:lang w:val="en"/>
        </w:rPr>
        <w:t>t requires, the defendant’s criminal history, and the threat the defendant poses to public safety.</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Voluntary intoxication may provide a defense if the intoxication prevents the defendant from forming the requisite criminal intent for the offense.</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Involunta</w:t>
      </w:r>
      <w:r>
        <w:rPr>
          <w:rFonts w:ascii="Calibri" w:eastAsia="Times New Roman" w:hAnsi="Calibri" w:cs="Times New Roman"/>
          <w:color w:val="333333"/>
          <w:lang w:val="en"/>
        </w:rPr>
        <w:t>ry intoxication is intoxication achieved unknowingly or pursuant to force, duress, or fraud.</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Voluntary intoxication is frowned on as a defense and in many states does not provide a defense to certain crimes, such as reckless intent crimes. Involuntary into</w:t>
      </w:r>
      <w:r>
        <w:rPr>
          <w:rFonts w:ascii="Calibri" w:eastAsia="Times New Roman" w:hAnsi="Calibri" w:cs="Times New Roman"/>
          <w:color w:val="333333"/>
          <w:lang w:val="en"/>
        </w:rPr>
        <w:t>xication is more likely to serve as a defense any time the defendant is incapable of forming the requisite criminal intent for the offense.</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Mistake of law may provide a defense if the defendant believes his or her conduct is legal because of reliance on a </w:t>
      </w:r>
      <w:r>
        <w:rPr>
          <w:rFonts w:ascii="Calibri" w:eastAsia="Times New Roman" w:hAnsi="Calibri" w:cs="Times New Roman"/>
          <w:color w:val="333333"/>
          <w:lang w:val="en"/>
        </w:rPr>
        <w:t>statute or judicial opinion that is later overturned.</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Mistake of law is not a defense when the defendant believes his or her conduct is legal because of reliance on the incorrect advice of an attorney.</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facts as the defendant believes them to be prev</w:t>
      </w:r>
      <w:r>
        <w:rPr>
          <w:rFonts w:ascii="Calibri" w:eastAsia="Times New Roman" w:hAnsi="Calibri" w:cs="Times New Roman"/>
          <w:color w:val="333333"/>
          <w:lang w:val="en"/>
        </w:rPr>
        <w:t>ent the defendant from forming the requisite intent for the crime, mistake of fact could be a valid defense.</w:t>
      </w:r>
    </w:p>
    <w:p w:rsidR="00000000" w:rsidRDefault="00B60F14" w:rsidP="00B60F14">
      <w:pPr>
        <w:numPr>
          <w:ilvl w:val="0"/>
          <w:numId w:val="141"/>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Mistake of fact is not a defense to strict liability crimes because intent is not an element.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the following questions. Check your </w:t>
      </w:r>
      <w:r>
        <w:rPr>
          <w:rFonts w:ascii="Calibri" w:hAnsi="Calibri" w:cs="Times New Roman"/>
          <w:color w:val="333333"/>
          <w:lang w:val="en"/>
        </w:rPr>
        <w:t>answers using the answer key at the end of the chapter.</w:t>
      </w:r>
    </w:p>
    <w:p w:rsidR="00000000" w:rsidRDefault="00B60F14" w:rsidP="00B60F14">
      <w:pPr>
        <w:numPr>
          <w:ilvl w:val="0"/>
          <w:numId w:val="1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Burt, a sixteen-year-old, consumes alcohol for the first time at a party. Unaware of alcohol’s effect, Burt drinks too much, attempts to walk home, and is cited for being drunk in public. In Burt’s st</w:t>
      </w:r>
      <w:r>
        <w:rPr>
          <w:rFonts w:ascii="Calibri" w:eastAsia="Times New Roman" w:hAnsi="Calibri" w:cs="Times New Roman"/>
          <w:color w:val="333333"/>
          <w:lang w:val="en"/>
        </w:rPr>
        <w:t>ate, the juvenile court has concurrent jurisdiction over minors ages seventeen and under, with a waiver to adult court available at the judge’s discretion. Burt has not broken any laws before. Is it likely that the judge will</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waive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juvenile court jurisdict</w:t>
      </w:r>
      <w:r>
        <w:rPr>
          <w:rFonts w:ascii="Calibri" w:eastAsia="Times New Roman" w:hAnsi="Calibri" w:cs="Times New Roman"/>
          <w:color w:val="333333"/>
          <w:lang w:val="en"/>
        </w:rPr>
        <w:t>ion in this case and allow the adult criminal prosecution of Burt? Why or why not?</w:t>
      </w:r>
    </w:p>
    <w:p w:rsidR="00000000" w:rsidRDefault="00B60F14" w:rsidP="00B60F14">
      <w:pPr>
        <w:numPr>
          <w:ilvl w:val="0"/>
          <w:numId w:val="1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Register</w:t>
      </w:r>
      <w:r>
        <w:rPr>
          <w:rFonts w:ascii="Calibri" w:eastAsia="Times New Roman" w:hAnsi="Calibri" w:cs="Times New Roman"/>
          <w:color w:val="333333"/>
          <w:lang w:val="en"/>
        </w:rPr>
        <w:t>, 60 N.Y.2d 270 (1983).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Register</w:t>
      </w:r>
      <w:r>
        <w:rPr>
          <w:rFonts w:ascii="Calibri" w:eastAsia="Times New Roman" w:hAnsi="Calibri" w:cs="Times New Roman"/>
          <w:color w:val="333333"/>
          <w:lang w:val="en"/>
        </w:rPr>
        <w:t xml:space="preserve">, the defendant shot and killed an individual in a bar after drinking heavily for </w:t>
      </w:r>
      <w:r>
        <w:rPr>
          <w:rFonts w:ascii="Calibri" w:eastAsia="Times New Roman" w:hAnsi="Calibri" w:cs="Times New Roman"/>
          <w:color w:val="333333"/>
          <w:lang w:val="en"/>
        </w:rPr>
        <w:t>many hours. The defendant thereafter sought a jury instruction on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intoxication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defense to a charge of depraved mind murder. The trial court refused, and the defendant was convicted. Did the Court of Appeals of the State of New York uphold the convictio</w:t>
      </w:r>
      <w:r>
        <w:rPr>
          <w:rFonts w:ascii="Calibri" w:eastAsia="Times New Roman" w:hAnsi="Calibri" w:cs="Times New Roman"/>
          <w:color w:val="333333"/>
          <w:lang w:val="en"/>
        </w:rPr>
        <w:t>n? The case is available at this link:</w:t>
      </w:r>
      <w:hyperlink r:id="rId434" w:tgtFrame="_blank" w:history="1">
        <w:r>
          <w:rPr>
            <w:rStyle w:val="Hyperlink"/>
            <w:rFonts w:ascii="Calibri" w:eastAsia="Times New Roman" w:hAnsi="Calibri" w:cs="Times New Roman"/>
            <w:color w:val="2689C6"/>
            <w:bdr w:val="none" w:sz="0" w:space="0" w:color="auto" w:frame="1"/>
            <w:lang w:val="en"/>
          </w:rPr>
          <w:t>http://scholar.google.com/scholar_case?case=9019321014077082981&amp;hl=en&amp;as_sdt=2&amp;as_vis=1&amp;oi=</w:t>
        </w:r>
      </w:hyperlink>
      <w:r>
        <w:rPr>
          <w:rFonts w:ascii="Calibri" w:eastAsia="Times New Roman" w:hAnsi="Calibri" w:cs="Times New Roman"/>
          <w:color w:val="333333"/>
          <w:lang w:val="en"/>
        </w:rPr>
        <w:t>.</w:t>
      </w:r>
    </w:p>
    <w:p w:rsidR="00000000" w:rsidRDefault="00B60F14" w:rsidP="00B60F14">
      <w:pPr>
        <w:numPr>
          <w:ilvl w:val="0"/>
          <w:numId w:val="1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Garnett v. State</w:t>
      </w:r>
      <w:r>
        <w:rPr>
          <w:rFonts w:ascii="Calibri" w:eastAsia="Times New Roman" w:hAnsi="Calibri" w:cs="Times New Roman"/>
          <w:color w:val="333333"/>
          <w:lang w:val="en"/>
        </w:rPr>
        <w:t>, 632 A.2d 797 (1993).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Garnett</w:t>
      </w:r>
      <w:r>
        <w:rPr>
          <w:rFonts w:ascii="Calibri" w:eastAsia="Times New Roman" w:hAnsi="Calibri" w:cs="Times New Roman"/>
          <w:color w:val="333333"/>
          <w:lang w:val="en"/>
        </w:rPr>
        <w:t>, the defendant, an intellectually disabled twenty-year-old, had sexual intercourse with a thirteen-year-old girl whom he believed to be sixteen, and was prosecuted for statutory rape. Did the Court of Appea</w:t>
      </w:r>
      <w:r>
        <w:rPr>
          <w:rFonts w:ascii="Calibri" w:eastAsia="Times New Roman" w:hAnsi="Calibri" w:cs="Times New Roman"/>
          <w:color w:val="333333"/>
          <w:lang w:val="en"/>
        </w:rPr>
        <w:t>ls of Maryland reverse the trial court and allow the defendant to assert</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mistake of fact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victim’s age) as a defense? Why or why not? The case is available at this link:</w:t>
      </w:r>
      <w:r>
        <w:rPr>
          <w:rStyle w:val="apple-converted-space"/>
          <w:rFonts w:ascii="Calibri" w:eastAsia="Times New Roman" w:hAnsi="Calibri" w:cs="Times New Roman"/>
          <w:color w:val="333333"/>
          <w:lang w:val="en"/>
        </w:rPr>
        <w:t> </w:t>
      </w:r>
      <w:hyperlink r:id="rId435" w:tgtFrame="_blank" w:history="1">
        <w:r>
          <w:rPr>
            <w:rStyle w:val="Hyperlink"/>
            <w:rFonts w:ascii="Calibri" w:eastAsia="Times New Roman" w:hAnsi="Calibri" w:cs="Times New Roman"/>
            <w:color w:val="2689C6"/>
            <w:bdr w:val="none" w:sz="0" w:space="0" w:color="auto" w:frame="1"/>
            <w:lang w:val="en"/>
          </w:rPr>
          <w:t>http://scholar.google.com/scholar_case?case=9331824442522694687&amp;hl=en&amp;as_sdt=2&amp;as_vis=1&amp;oi=scholarr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098"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RCW 9A.04.050, accessed December 6, 2010,</w:t>
      </w:r>
      <w:r>
        <w:rPr>
          <w:rStyle w:val="apple-converted-space"/>
          <w:rFonts w:ascii="Calibri" w:hAnsi="Calibri"/>
          <w:color w:val="333333"/>
          <w:bdr w:val="none" w:sz="0" w:space="0" w:color="auto" w:frame="1"/>
        </w:rPr>
        <w:t> </w:t>
      </w:r>
      <w:hyperlink r:id="rId436" w:tgtFrame="_blank" w:history="1">
        <w:r>
          <w:rPr>
            <w:rStyle w:val="Hyperlink"/>
            <w:rFonts w:ascii="Calibri" w:hAnsi="Calibri"/>
            <w:color w:val="2689C6"/>
            <w:bdr w:val="none" w:sz="0" w:space="0" w:color="auto" w:frame="1"/>
          </w:rPr>
          <w:t>http://apps.leg.wa.gov/rcw/default.aspx?cite=9A.04.050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N.Y. Penal Law § </w:t>
      </w:r>
      <w:r>
        <w:rPr>
          <w:rFonts w:ascii="Calibri" w:hAnsi="Calibri"/>
          <w:color w:val="333333"/>
          <w:bdr w:val="none" w:sz="0" w:space="0" w:color="auto" w:frame="1"/>
        </w:rPr>
        <w:t>30.00, accessed December 6, 2010,</w:t>
      </w:r>
      <w:r>
        <w:rPr>
          <w:rStyle w:val="apple-converted-space"/>
          <w:rFonts w:ascii="Calibri" w:hAnsi="Calibri"/>
          <w:color w:val="333333"/>
          <w:bdr w:val="none" w:sz="0" w:space="0" w:color="auto" w:frame="1"/>
        </w:rPr>
        <w:t> </w:t>
      </w:r>
      <w:hyperlink r:id="rId437" w:tgtFrame="_blank" w:history="1">
        <w:r>
          <w:rPr>
            <w:rStyle w:val="Hyperlink"/>
            <w:rFonts w:ascii="Calibri" w:hAnsi="Calibri"/>
            <w:color w:val="2689C6"/>
            <w:bdr w:val="none" w:sz="0" w:space="0" w:color="auto" w:frame="1"/>
          </w:rPr>
          <w:t>http://law.onecle.com/new-york/penal/PEN030.00_30.00.html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Melissa Sickmund, OJJDP National Report Series Bulletin, “Juveniles in Co</w:t>
      </w:r>
      <w:r>
        <w:rPr>
          <w:rFonts w:ascii="Calibri" w:hAnsi="Calibri"/>
          <w:color w:val="333333"/>
          <w:bdr w:val="none" w:sz="0" w:space="0" w:color="auto" w:frame="1"/>
        </w:rPr>
        <w:t>urt,” National Center for Juvenile Justice website, accessed December 7, 2010,</w:t>
      </w:r>
      <w:hyperlink r:id="rId438" w:tgtFrame="_blank" w:history="1">
        <w:r>
          <w:rPr>
            <w:rStyle w:val="Hyperlink"/>
            <w:rFonts w:ascii="Calibri" w:hAnsi="Calibri"/>
            <w:color w:val="2689C6"/>
            <w:bdr w:val="none" w:sz="0" w:space="0" w:color="auto" w:frame="1"/>
          </w:rPr>
          <w:t>http://www.ncjrs.gov/html/ojjdp/195420/page4.html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Kent v. United States</w:t>
      </w:r>
      <w:r>
        <w:rPr>
          <w:rFonts w:ascii="Calibri" w:hAnsi="Calibri"/>
          <w:color w:val="333333"/>
          <w:bdr w:val="none" w:sz="0" w:space="0" w:color="auto" w:frame="1"/>
        </w:rPr>
        <w:t>, 383 U.S. 541 (1966), a</w:t>
      </w:r>
      <w:r>
        <w:rPr>
          <w:rFonts w:ascii="Calibri" w:hAnsi="Calibri"/>
          <w:color w:val="333333"/>
          <w:bdr w:val="none" w:sz="0" w:space="0" w:color="auto" w:frame="1"/>
        </w:rPr>
        <w:t>ccessed December 7, 2010,</w:t>
      </w:r>
      <w:hyperlink r:id="rId439" w:tgtFrame="_blank" w:history="1">
        <w:r>
          <w:rPr>
            <w:rStyle w:val="Hyperlink"/>
            <w:rFonts w:ascii="Calibri" w:hAnsi="Calibri"/>
            <w:color w:val="2689C6"/>
            <w:bdr w:val="none" w:sz="0" w:space="0" w:color="auto" w:frame="1"/>
          </w:rPr>
          <w:t>http://scholar.google.com/scholar_case?case=5405024647930835755&amp;hl=en&amp;as_sdt=2&amp;as_vis=1&amp;oi=scholarr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Fonts w:ascii="Calibri" w:hAnsi="Calibri"/>
          <w:color w:val="2689C6"/>
          <w:bdr w:val="none" w:sz="0" w:space="0" w:color="auto" w:frame="1"/>
        </w:rPr>
        <w:t>]</w:t>
      </w:r>
      <w:r>
        <w:rPr>
          <w:rStyle w:val="apple-converted-space"/>
          <w:rFonts w:ascii="Calibri" w:hAnsi="Calibri"/>
          <w:color w:val="333333"/>
        </w:rPr>
        <w:t> </w:t>
      </w:r>
      <w:r>
        <w:rPr>
          <w:rFonts w:ascii="Calibri" w:hAnsi="Calibri"/>
          <w:color w:val="333333"/>
          <w:bdr w:val="none" w:sz="0" w:space="0" w:color="auto" w:frame="1"/>
        </w:rPr>
        <w:t>N.Y. Penal Law § 15.25, accessed December 7, 2010,</w:t>
      </w:r>
      <w:r>
        <w:rPr>
          <w:rStyle w:val="apple-converted-space"/>
          <w:rFonts w:ascii="Calibri" w:hAnsi="Calibri"/>
          <w:color w:val="333333"/>
          <w:bdr w:val="none" w:sz="0" w:space="0" w:color="auto" w:frame="1"/>
        </w:rPr>
        <w:t> </w:t>
      </w:r>
      <w:hyperlink r:id="rId440" w:tgtFrame="_blank" w:history="1">
        <w:r>
          <w:rPr>
            <w:rStyle w:val="Hyperlink"/>
            <w:rFonts w:ascii="Calibri" w:hAnsi="Calibri"/>
            <w:color w:val="2689C6"/>
            <w:bdr w:val="none" w:sz="0" w:space="0" w:color="auto" w:frame="1"/>
          </w:rPr>
          <w:t>http://law.onecle.com/new-york/penal/PEN015.25_15.25.html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Or. Rev. Stat. § 161.125, accessed December 7, 2010,</w:t>
      </w:r>
      <w:hyperlink r:id="rId441" w:tgtFrame="_blank" w:history="1">
        <w:r>
          <w:rPr>
            <w:rStyle w:val="Hyperlink"/>
            <w:rFonts w:ascii="Calibri" w:hAnsi="Calibri"/>
            <w:color w:val="2689C6"/>
            <w:bdr w:val="none" w:sz="0" w:space="0" w:color="auto" w:frame="1"/>
          </w:rPr>
          <w:t>https://www.oregonlaws.org/ors/161.125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Tenn. Code Ann. § 39-11-503(b), accessed December 7, 2010,</w:t>
      </w:r>
      <w:hyperlink r:id="rId442" w:tgtFrame="_blank" w:history="1">
        <w:r>
          <w:rPr>
            <w:rStyle w:val="Hyperlink"/>
            <w:rFonts w:ascii="Calibri" w:hAnsi="Calibri"/>
            <w:color w:val="2689C6"/>
            <w:bdr w:val="none" w:sz="0" w:space="0" w:color="auto" w:frame="1"/>
          </w:rPr>
          <w:t>http://www.lawserver.com/law/state/tennessee/tn-code/tennessee_code_39-11-503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California Jury Instructions No. 3427, accessed December 7, 2010,</w:t>
      </w:r>
      <w:hyperlink r:id="rId443" w:tgtFrame="_blank" w:history="1">
        <w:r>
          <w:rPr>
            <w:rStyle w:val="Hyperlink"/>
            <w:rFonts w:ascii="Calibri" w:hAnsi="Calibri"/>
            <w:color w:val="2689C6"/>
            <w:bdr w:val="none" w:sz="0" w:space="0" w:color="auto" w:frame="1"/>
          </w:rPr>
          <w:t>ht</w:t>
        </w:r>
        <w:r>
          <w:rPr>
            <w:rStyle w:val="Hyperlink"/>
            <w:rFonts w:ascii="Calibri" w:hAnsi="Calibri"/>
            <w:color w:val="2689C6"/>
            <w:bdr w:val="none" w:sz="0" w:space="0" w:color="auto" w:frame="1"/>
          </w:rPr>
          <w:t>tp://www.justia.com/criminal/docs/calcrim/3400/3427.html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Tex. Penal Code § 8.03, accessed December 7, 2010,</w:t>
      </w:r>
      <w:hyperlink r:id="rId444" w:tgtFrame="_blank" w:history="1">
        <w:r>
          <w:rPr>
            <w:rStyle w:val="Hyperlink"/>
            <w:rFonts w:ascii="Calibri" w:hAnsi="Calibri"/>
            <w:color w:val="2689C6"/>
            <w:bdr w:val="none" w:sz="0" w:space="0" w:color="auto" w:frame="1"/>
          </w:rPr>
          <w:t>http://www.statutes.legis.state.tx.us/docs/PE/htm/Pe.8.ht</w:t>
        </w:r>
        <w:r>
          <w:rPr>
            <w:rStyle w:val="Hyperlink"/>
            <w:rFonts w:ascii="Calibri" w:hAnsi="Calibri"/>
            <w:color w:val="2689C6"/>
            <w:bdr w:val="none" w:sz="0" w:space="0" w:color="auto" w:frame="1"/>
          </w:rPr>
          <w: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La. Rev. Stat. Ann. § 14:17, accessed December 7, 2010,</w:t>
      </w:r>
      <w:hyperlink r:id="rId445" w:tgtFrame="_blank" w:history="1">
        <w:r>
          <w:rPr>
            <w:rStyle w:val="Hyperlink"/>
            <w:rFonts w:ascii="Calibri" w:hAnsi="Calibri"/>
            <w:color w:val="2689C6"/>
            <w:bdr w:val="none" w:sz="0" w:space="0" w:color="auto" w:frame="1"/>
          </w:rPr>
          <w:t>http://law.justia.com/louisiana/codes/2009/rs/title14/rs14-17.html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Hopkins v. State</w:t>
      </w:r>
      <w:r>
        <w:rPr>
          <w:rFonts w:ascii="Calibri" w:hAnsi="Calibri"/>
          <w:color w:val="333333"/>
          <w:bdr w:val="none" w:sz="0" w:space="0" w:color="auto" w:frame="1"/>
        </w:rPr>
        <w:t>, 69 A.2d</w:t>
      </w:r>
      <w:r>
        <w:rPr>
          <w:rFonts w:ascii="Calibri" w:hAnsi="Calibri"/>
          <w:color w:val="333333"/>
          <w:bdr w:val="none" w:sz="0" w:space="0" w:color="auto" w:frame="1"/>
        </w:rPr>
        <w:t xml:space="preserve"> 456 (1949), accessed December 9, 2010,</w:t>
      </w:r>
      <w:hyperlink r:id="rId446" w:tgtFrame="_blank" w:history="1">
        <w:r>
          <w:rPr>
            <w:rStyle w:val="Hyperlink"/>
            <w:rFonts w:ascii="Calibri" w:hAnsi="Calibri"/>
            <w:color w:val="2689C6"/>
            <w:bdr w:val="none" w:sz="0" w:space="0" w:color="auto" w:frame="1"/>
          </w:rPr>
          <w:t>http://www.leagle.com/xmlResult.aspx?xmldoc=1949682193Md489_1637.xml&amp;docbase=CSLWAR1-1950-1985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N.H. Rev. Stat. Ann. § 626:3I (a), accessed December 9, 2010,</w:t>
      </w:r>
      <w:hyperlink r:id="rId447" w:tgtFrame="_blank" w:history="1">
        <w:r>
          <w:rPr>
            <w:rStyle w:val="Hyperlink"/>
            <w:rFonts w:ascii="Calibri" w:hAnsi="Calibri"/>
            <w:color w:val="2689C6"/>
            <w:bdr w:val="none" w:sz="0" w:space="0" w:color="auto" w:frame="1"/>
          </w:rPr>
          <w:t>http://www.gencourt.state.nh.us/rsa/html/lxii/626/626-mrg.htm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People v. Olsen</w:t>
      </w:r>
      <w:r>
        <w:rPr>
          <w:rFonts w:ascii="Calibri" w:hAnsi="Calibri"/>
          <w:color w:val="333333"/>
          <w:bdr w:val="none" w:sz="0" w:space="0" w:color="auto" w:frame="1"/>
        </w:rPr>
        <w:t>, 685 P.2d 52 (1984), accessed December 9, 2010,</w:t>
      </w:r>
      <w:hyperlink r:id="rId448" w:tgtFrame="_blank" w:history="1">
        <w:r>
          <w:rPr>
            <w:rStyle w:val="Hyperlink"/>
            <w:rFonts w:ascii="Calibri" w:hAnsi="Calibri"/>
            <w:color w:val="2689C6"/>
            <w:bdr w:val="none" w:sz="0" w:space="0" w:color="auto" w:frame="1"/>
          </w:rPr>
          <w:t>http://lawschool.courtroomview.com/acf_cases/8639-people-v-olsen</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6.3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Entrapment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000000" w:rsidRDefault="00B60F14" w:rsidP="00B60F14">
      <w:pPr>
        <w:numPr>
          <w:ilvl w:val="0"/>
          <w:numId w:val="14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the subjective and objective entrapment defenses.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Historically, no legal limit was placed on the government’s ability to induce individuals to commit crimes. The Constitution does not </w:t>
      </w:r>
      <w:r>
        <w:rPr>
          <w:rFonts w:ascii="Georgia" w:hAnsi="Georgia" w:cs="Times New Roman"/>
          <w:color w:val="333333"/>
          <w:sz w:val="18"/>
          <w:szCs w:val="18"/>
        </w:rPr>
        <w:t>expressly prohibit this governmental action. Currently, however, all states and the federal government provide the defense of</w:t>
      </w:r>
      <w:r>
        <w:rPr>
          <w:rStyle w:val="marginterm"/>
          <w:rFonts w:ascii="Georgia" w:hAnsi="Georgia" w:cs="Times New Roman"/>
          <w:color w:val="333333"/>
          <w:bdr w:val="none" w:sz="0" w:space="0" w:color="auto" w:frame="1"/>
        </w:rPr>
        <w:t>entrapment</w:t>
      </w:r>
      <w:r>
        <w:rPr>
          <w:rFonts w:ascii="Georgia" w:hAnsi="Georgia" w:cs="Times New Roman"/>
          <w:color w:val="333333"/>
          <w:sz w:val="18"/>
          <w:szCs w:val="18"/>
        </w:rPr>
        <w:t>. The entrapment defense is based on the government’s use of inappropriately persuasive tactics when apprehending crimina</w:t>
      </w:r>
      <w:r>
        <w:rPr>
          <w:rFonts w:ascii="Georgia" w:hAnsi="Georgia" w:cs="Times New Roman"/>
          <w:color w:val="333333"/>
          <w:sz w:val="18"/>
          <w:szCs w:val="18"/>
        </w:rPr>
        <w:t>ls. Entrapment is generally a perfect affirmative statutory or common-law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Entrapment focuses on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origin</w:t>
      </w:r>
      <w:r>
        <w:rPr>
          <w:rStyle w:val="apple-converted-space"/>
          <w:rFonts w:ascii="Georgia" w:hAnsi="Georgia" w:cs="Times New Roman"/>
          <w:color w:val="333333"/>
          <w:sz w:val="18"/>
          <w:szCs w:val="18"/>
        </w:rPr>
        <w:t> </w:t>
      </w:r>
      <w:r>
        <w:rPr>
          <w:rFonts w:ascii="Georgia" w:hAnsi="Georgia" w:cs="Times New Roman"/>
          <w:color w:val="333333"/>
          <w:sz w:val="18"/>
          <w:szCs w:val="18"/>
        </w:rPr>
        <w:t>of criminal intent. If the criminal intent originates with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government or law enforcement</w:t>
      </w:r>
      <w:r>
        <w:rPr>
          <w:rFonts w:ascii="Georgia" w:hAnsi="Georgia" w:cs="Times New Roman"/>
          <w:color w:val="333333"/>
          <w:sz w:val="18"/>
          <w:szCs w:val="18"/>
        </w:rPr>
        <w:t xml:space="preserve">, the defendant is entrapped and can assert the </w:t>
      </w:r>
      <w:r>
        <w:rPr>
          <w:rFonts w:ascii="Georgia" w:hAnsi="Georgia" w:cs="Times New Roman"/>
          <w:color w:val="333333"/>
          <w:sz w:val="18"/>
          <w:szCs w:val="18"/>
        </w:rPr>
        <w:t>defense. If the criminal intent originates with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defendant</w:t>
      </w:r>
      <w:r>
        <w:rPr>
          <w:rFonts w:ascii="Georgia" w:hAnsi="Georgia" w:cs="Times New Roman"/>
          <w:color w:val="333333"/>
          <w:sz w:val="18"/>
          <w:szCs w:val="18"/>
        </w:rPr>
        <w:t>, then the defendant is acting independently and can be convicted of the offense. The two tests of entrapment are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subjective entrapment</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objective entrapment</w:t>
      </w:r>
      <w:r>
        <w:rPr>
          <w:rFonts w:ascii="Georgia" w:hAnsi="Georgia" w:cs="Times New Roman"/>
          <w:color w:val="333333"/>
          <w:sz w:val="18"/>
          <w:szCs w:val="18"/>
        </w:rPr>
        <w:t>. The federal government and the ma</w:t>
      </w:r>
      <w:r>
        <w:rPr>
          <w:rFonts w:ascii="Georgia" w:hAnsi="Georgia" w:cs="Times New Roman"/>
          <w:color w:val="333333"/>
          <w:sz w:val="18"/>
          <w:szCs w:val="18"/>
        </w:rPr>
        <w:t>jority of the states recognize the subjective entrapment defense.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Other states and the Model Penal Code have adopted the objective entrapment defense.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Subjective Entrapment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entrapment pursuant to the subjective entrapment defense when law enf</w:t>
      </w:r>
      <w:r>
        <w:rPr>
          <w:rFonts w:ascii="Georgia" w:hAnsi="Georgia" w:cs="Times New Roman"/>
          <w:color w:val="333333"/>
        </w:rPr>
        <w:t>orcement pressures the defendant to commit the crime against his or her will. The subjective entrapment test focuses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defendant’s</w:t>
      </w:r>
      <w:r>
        <w:rPr>
          <w:rStyle w:val="apple-converted-space"/>
          <w:rFonts w:ascii="Georgia" w:hAnsi="Georgia" w:cs="Times New Roman"/>
          <w:color w:val="333333"/>
        </w:rPr>
        <w:t> </w:t>
      </w:r>
      <w:r>
        <w:rPr>
          <w:rFonts w:ascii="Georgia" w:hAnsi="Georgia" w:cs="Times New Roman"/>
          <w:color w:val="333333"/>
        </w:rPr>
        <w:t>individual characteristics more than on law enforcement’s behavior. If the facts indicate that the defendant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predisposed</w:t>
      </w:r>
      <w:r>
        <w:rPr>
          <w:rStyle w:val="apple-converted-space"/>
          <w:rFonts w:ascii="Georgia" w:hAnsi="Georgia" w:cs="Times New Roman"/>
          <w:color w:val="333333"/>
        </w:rPr>
        <w:t> </w:t>
      </w:r>
      <w:r>
        <w:rPr>
          <w:rFonts w:ascii="Georgia" w:hAnsi="Georgia" w:cs="Times New Roman"/>
          <w:color w:val="333333"/>
        </w:rPr>
        <w:t>to commit the crime without law enforcement pressure, the defendant will not prevail on the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defendant’s criminal record is admissible if relevant to prove the defendant’s criminal nature and predisposition. Generally, law enforceme</w:t>
      </w:r>
      <w:r>
        <w:rPr>
          <w:rFonts w:ascii="Georgia" w:hAnsi="Georgia" w:cs="Times New Roman"/>
          <w:color w:val="333333"/>
        </w:rPr>
        <w:t>nt can furnish criminal opportunities and use decoys and feigned accomplices without crossing the line into subjective entrapment. However, if it is clear that the requisite intent for the offense originated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 law enforcement</w:t>
      </w:r>
      <w:r>
        <w:rPr>
          <w:rFonts w:ascii="Georgia" w:hAnsi="Georgia" w:cs="Times New Roman"/>
          <w:color w:val="333333"/>
        </w:rPr>
        <w:t>, not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defendant</w:t>
      </w:r>
      <w:r>
        <w:rPr>
          <w:rFonts w:ascii="Georgia" w:hAnsi="Georgia" w:cs="Times New Roman"/>
          <w:color w:val="333333"/>
        </w:rPr>
        <w:t>, the def</w:t>
      </w:r>
      <w:r>
        <w:rPr>
          <w:rFonts w:ascii="Georgia" w:hAnsi="Georgia" w:cs="Times New Roman"/>
          <w:color w:val="333333"/>
        </w:rPr>
        <w:t>endant can assert subjective entrapment as a 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Subjective Entrapment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Winifred regularly attends Narcotics Anonymous (NA) for her heroin addiction. All the NA attendees know that Winifred is a dedicated member who has been clean for ten ye</w:t>
      </w:r>
      <w:r>
        <w:rPr>
          <w:rFonts w:ascii="Georgia" w:hAnsi="Georgia" w:cs="Times New Roman"/>
          <w:color w:val="333333"/>
        </w:rPr>
        <w:t>ars, Marcus, a law enforcement decoy, meets Winifred at one of the meetings and begs her to “hook him up” with some heroin. Winifred refuses. Marcus attends the next meeting, and follows Winifred out to her car pleading with her to get him some heroin. Aft</w:t>
      </w:r>
      <w:r>
        <w:rPr>
          <w:rFonts w:ascii="Georgia" w:hAnsi="Georgia" w:cs="Times New Roman"/>
          <w:color w:val="333333"/>
        </w:rPr>
        <w:t>er listening to Marcus explain his physical symptoms of withdrawal in detail, Winifred feels pity and promises to help Marcus out. She agrees to meet Marcus in two hours with the heroin. When Winifred and Marcus meet at the designated location, Marcus arre</w:t>
      </w:r>
      <w:r>
        <w:rPr>
          <w:rFonts w:ascii="Georgia" w:hAnsi="Georgia" w:cs="Times New Roman"/>
          <w:color w:val="333333"/>
        </w:rPr>
        <w:t>sts Winifred for sale of narcotics. Winifred may be able to assert entrapment as a defense if her state recognizes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subjective entrapment defense</w:t>
      </w:r>
      <w:r>
        <w:rPr>
          <w:rFonts w:ascii="Georgia" w:hAnsi="Georgia" w:cs="Times New Roman"/>
          <w:color w:val="333333"/>
        </w:rPr>
        <w:t>. Winifred has not used drugs for ten years and did not initiate contact with law enforcement. It is unlikel</w:t>
      </w:r>
      <w:r>
        <w:rPr>
          <w:rFonts w:ascii="Georgia" w:hAnsi="Georgia" w:cs="Times New Roman"/>
          <w:color w:val="333333"/>
        </w:rPr>
        <w:t>y that the intent to sell heroin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originated</w:t>
      </w:r>
      <w:r>
        <w:rPr>
          <w:rStyle w:val="apple-converted-space"/>
          <w:rFonts w:ascii="Georgia" w:hAnsi="Georgia" w:cs="Times New Roman"/>
          <w:color w:val="333333"/>
        </w:rPr>
        <w:t> </w:t>
      </w:r>
      <w:r>
        <w:rPr>
          <w:rFonts w:ascii="Georgia" w:hAnsi="Georgia" w:cs="Times New Roman"/>
          <w:color w:val="333333"/>
        </w:rPr>
        <w:t>with Winifred because she has been a dedicated member of NA, and she actually met Marcus at an NA meeting while trying to maintain her sobriety. Thus it appears that Marcus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pressured</w:t>
      </w:r>
      <w:r>
        <w:rPr>
          <w:rFonts w:ascii="Georgia" w:hAnsi="Georgia" w:cs="Times New Roman"/>
          <w:color w:val="333333"/>
        </w:rPr>
        <w:t>Winifred to sell heroin agains</w:t>
      </w:r>
      <w:r>
        <w:rPr>
          <w:rFonts w:ascii="Georgia" w:hAnsi="Georgia" w:cs="Times New Roman"/>
          <w:color w:val="333333"/>
        </w:rPr>
        <w:t>t a natural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predisposition</w:t>
      </w:r>
      <w:r>
        <w:rPr>
          <w:rFonts w:ascii="Georgia" w:hAnsi="Georgia" w:cs="Times New Roman"/>
          <w:color w:val="333333"/>
        </w:rPr>
        <w:t>, and the entrapment defense may excuse her conduct.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Objective Entrapment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objective entrapment defense focuses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behavior of law enforcement</w:t>
      </w:r>
      <w:r>
        <w:rPr>
          <w:rFonts w:ascii="Georgia" w:hAnsi="Georgia" w:cs="Times New Roman"/>
          <w:color w:val="333333"/>
        </w:rPr>
        <w:t>, rather than the individual defendant. If law enforcement uses tactics that woul</w:t>
      </w:r>
      <w:r>
        <w:rPr>
          <w:rFonts w:ascii="Georgia" w:hAnsi="Georgia" w:cs="Times New Roman"/>
          <w:color w:val="333333"/>
        </w:rPr>
        <w:t>d induce a</w:t>
      </w:r>
      <w:r>
        <w:rPr>
          <w:rStyle w:val="Emphasis"/>
          <w:rFonts w:ascii="Georgia" w:hAnsi="Georgia" w:cs="Times New Roman"/>
          <w:color w:val="333333"/>
          <w:bdr w:val="none" w:sz="0" w:space="0" w:color="auto" w:frame="1"/>
        </w:rPr>
        <w:t>reasonable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law-abiding</w:t>
      </w:r>
      <w:r>
        <w:rPr>
          <w:rStyle w:val="apple-converted-space"/>
          <w:rFonts w:ascii="Georgia" w:hAnsi="Georgia" w:cs="Times New Roman"/>
          <w:color w:val="333333"/>
        </w:rPr>
        <w:t> </w:t>
      </w:r>
      <w:r>
        <w:rPr>
          <w:rFonts w:ascii="Georgia" w:hAnsi="Georgia" w:cs="Times New Roman"/>
          <w:color w:val="333333"/>
        </w:rPr>
        <w:t>person to commit the crime, the defendant can successfully assert the entrapment defense in an objective entrapment jurisdiction. The objective entrapment defense focuses on a reasonable person, not the actual defendant, s</w:t>
      </w:r>
      <w:r>
        <w:rPr>
          <w:rFonts w:ascii="Georgia" w:hAnsi="Georgia" w:cs="Times New Roman"/>
          <w:color w:val="333333"/>
        </w:rPr>
        <w:t>o the defendant’s predisposition to commit the crime is not relevant. Thus in states that recognize the objective entrapment defense, the defendant’s criminal record is not admissible to disprove the 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Objective Entrapment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Winifred has a </w:t>
      </w:r>
      <w:r>
        <w:rPr>
          <w:rFonts w:ascii="Georgia" w:hAnsi="Georgia" w:cs="Times New Roman"/>
          <w:color w:val="333333"/>
        </w:rPr>
        <w:t>criminal record for prostitution. A law enforcement decoy offers Winifred $10,000 to engage in sexual intercourse. Winifred promptly accepts. If Winifred’s jurisdiction recognizes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objective entrapment defense</w:t>
      </w:r>
      <w:r>
        <w:rPr>
          <w:rFonts w:ascii="Georgia" w:hAnsi="Georgia" w:cs="Times New Roman"/>
          <w:color w:val="333333"/>
        </w:rPr>
        <w:t>, Winifred may be able to successfully claim</w:t>
      </w:r>
      <w:r>
        <w:rPr>
          <w:rFonts w:ascii="Georgia" w:hAnsi="Georgia" w:cs="Times New Roman"/>
          <w:color w:val="333333"/>
        </w:rPr>
        <w:t xml:space="preserve"> entrapment as a defense to prostitution.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w:t>
      </w:r>
      <w:r>
        <w:rPr>
          <w:rFonts w:ascii="Georgia" w:hAnsi="Georgia" w:cs="Times New Roman"/>
          <w:color w:val="333333"/>
        </w:rPr>
        <w:t>,</w:t>
      </w:r>
      <w:r>
        <w:rPr>
          <w:rStyle w:val="Emphasis"/>
          <w:rFonts w:ascii="Georgia" w:hAnsi="Georgia" w:cs="Times New Roman"/>
          <w:color w:val="333333"/>
          <w:bdr w:val="none" w:sz="0" w:space="0" w:color="auto" w:frame="1"/>
        </w:rPr>
        <w:t>law-abiding person</w:t>
      </w:r>
      <w:r>
        <w:rPr>
          <w:rStyle w:val="apple-converted-space"/>
          <w:rFonts w:ascii="Georgia" w:hAnsi="Georgia" w:cs="Times New Roman"/>
          <w:color w:val="333333"/>
        </w:rPr>
        <w:t> </w:t>
      </w:r>
      <w:r>
        <w:rPr>
          <w:rFonts w:ascii="Georgia" w:hAnsi="Georgia" w:cs="Times New Roman"/>
          <w:color w:val="333333"/>
        </w:rPr>
        <w:t>could be tempted into committing prostitution for a substantial sum of money like $10,000. The objective entrapment defense focuses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law enforcement</w:t>
      </w:r>
      <w:r>
        <w:rPr>
          <w:rStyle w:val="apple-converted-space"/>
          <w:rFonts w:ascii="Georgia" w:hAnsi="Georgia" w:cs="Times New Roman"/>
          <w:color w:val="333333"/>
        </w:rPr>
        <w:t> </w:t>
      </w:r>
      <w:r>
        <w:rPr>
          <w:rFonts w:ascii="Georgia" w:hAnsi="Georgia" w:cs="Times New Roman"/>
          <w:color w:val="333333"/>
        </w:rPr>
        <w:t>tactics, rather than the predis</w:t>
      </w:r>
      <w:r>
        <w:rPr>
          <w:rFonts w:ascii="Georgia" w:hAnsi="Georgia" w:cs="Times New Roman"/>
          <w:color w:val="333333"/>
        </w:rPr>
        <w:t>position of the defendant, so Winifred’s criminal record is irrelevant and is not admissible as evidence. Thus it appears that law enforcement used an excessive inducement, and entrapment may excuse Winifred’s conduct in this case.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Comparison of Subjective and Objective Entrapment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4133850"/>
            <wp:effectExtent l="0" t="0" r="0" b="0"/>
            <wp:docPr id="75" name="Picture 65" descr="Macintosh HD:Users:lilakittredge:Desktop:storm-fig06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lilakittredge:Desktop:storm-fig06_009.jpe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486400" cy="4133850"/>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rPr>
          <w:rFonts w:ascii="Times" w:eastAsia="Times New Roman" w:hAnsi="Times" w:cs="Times New Roman"/>
          <w:sz w:val="20"/>
          <w:szCs w:val="20"/>
        </w:rPr>
      </w:pPr>
      <w:r>
        <w:rPr>
          <w:rFonts w:ascii="Georgia" w:eastAsia="Times New Roman" w:hAnsi="Georgia" w:cs="Times New Roman"/>
          <w:i/>
          <w:iCs/>
          <w:color w:val="000000"/>
          <w:sz w:val="18"/>
          <w:szCs w:val="18"/>
          <w:bdr w:val="none" w:sz="0" w:space="0" w:color="auto" w:frame="1"/>
          <w:shd w:val="clear" w:color="auto" w:fill="FFFFFF"/>
        </w:rPr>
        <w:t>Figure 6.10</w:t>
      </w:r>
      <w:r>
        <w:rPr>
          <w:rFonts w:ascii="Georgia" w:eastAsia="Times New Roman" w:hAnsi="Georgia" w:cs="Times New Roman"/>
          <w:i/>
          <w:iCs/>
          <w:color w:val="BB9966"/>
          <w:sz w:val="18"/>
          <w:szCs w:val="18"/>
          <w:shd w:val="clear" w:color="auto" w:fill="FFFFFF"/>
        </w:rPr>
        <w:t> Diagram of Defenses, Part 2</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6153150" cy="2333625"/>
            <wp:effectExtent l="0" t="0" r="0" b="9525"/>
            <wp:docPr id="76" name="Picture 67" descr="Macintosh HD:Users:lilakittredge:Desktop:storm-fig06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lilakittredge:Desktop:storm-fig06_010.jpe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6153150" cy="2333625"/>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000000" w:rsidRDefault="00B60F14" w:rsidP="00B60F14">
      <w:pPr>
        <w:numPr>
          <w:ilvl w:val="0"/>
          <w:numId w:val="144"/>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subjective entrapment defense focuses on the individual defendant, and provides a defense if law enforcement pressures the defendant to commit the crime against his or her will. If the </w:t>
      </w:r>
      <w:r>
        <w:rPr>
          <w:rFonts w:ascii="Calibri" w:eastAsia="Times New Roman" w:hAnsi="Calibri" w:cs="Times New Roman"/>
          <w:color w:val="333333"/>
          <w:lang w:val="en"/>
        </w:rPr>
        <w:t>defendant is predisposed to commit the crime without this pressure, the defendant will not be successful with the defense. Pursuant to the subjective entrapment defense, the defendant’s criminal record is admissible to prove the defendant’s predisposition.</w:t>
      </w:r>
      <w:r>
        <w:rPr>
          <w:rFonts w:ascii="Calibri" w:eastAsia="Times New Roman" w:hAnsi="Calibri" w:cs="Times New Roman"/>
          <w:color w:val="333333"/>
          <w:lang w:val="en"/>
        </w:rPr>
        <w:t xml:space="preserve"> The objective entrapment defense focuses on law enforcement behavior, and provides a defense if the tactics law enforcement uses would convince a reasonable, law-abiding person to commit the crime. Under the objective entrapment defense, the defendant’s c</w:t>
      </w:r>
      <w:r>
        <w:rPr>
          <w:rFonts w:ascii="Calibri" w:eastAsia="Times New Roman" w:hAnsi="Calibri" w:cs="Times New Roman"/>
          <w:color w:val="333333"/>
          <w:lang w:val="en"/>
        </w:rPr>
        <w:t>riminal record is irrelevant and inadmissible.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4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Allen has a criminal record for burglary. Roger, a law enforcement decoy, approaches Allen and asks </w:t>
      </w:r>
      <w:r>
        <w:rPr>
          <w:rFonts w:ascii="Calibri" w:eastAsia="Times New Roman" w:hAnsi="Calibri" w:cs="Times New Roman"/>
          <w:color w:val="333333"/>
          <w:lang w:val="en"/>
        </w:rPr>
        <w:t>if he would like to purchase methamphetamine. Allen responds that he would and is arrested. This interaction takes place in a jurisdiction that recognizes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subjective entrapment defense</w:t>
      </w:r>
      <w:r>
        <w:rPr>
          <w:rFonts w:ascii="Calibri" w:eastAsia="Times New Roman" w:hAnsi="Calibri" w:cs="Times New Roman"/>
          <w:color w:val="333333"/>
          <w:lang w:val="en"/>
        </w:rPr>
        <w:t>. If Allen claims entrapment, will Allen’s criminal record be admiss</w:t>
      </w:r>
      <w:r>
        <w:rPr>
          <w:rFonts w:ascii="Calibri" w:eastAsia="Times New Roman" w:hAnsi="Calibri" w:cs="Times New Roman"/>
          <w:color w:val="333333"/>
          <w:lang w:val="en"/>
        </w:rPr>
        <w:t>ible to prove his predisposition to commit the crime at issue? Why or why not?</w:t>
      </w:r>
    </w:p>
    <w:p w:rsidR="00000000" w:rsidRDefault="00B60F14" w:rsidP="00B60F14">
      <w:pPr>
        <w:numPr>
          <w:ilvl w:val="0"/>
          <w:numId w:val="14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Sosa v. Jones</w:t>
      </w:r>
      <w:r>
        <w:rPr>
          <w:rFonts w:ascii="Calibri" w:eastAsia="Times New Roman" w:hAnsi="Calibri" w:cs="Times New Roman"/>
          <w:color w:val="333333"/>
          <w:lang w:val="en"/>
        </w:rPr>
        <w:t>, 389 F.3d 644 (2004).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Jones</w:t>
      </w:r>
      <w:r>
        <w:rPr>
          <w:rFonts w:ascii="Calibri" w:eastAsia="Times New Roman" w:hAnsi="Calibri" w:cs="Times New Roman"/>
          <w:color w:val="333333"/>
          <w:lang w:val="en"/>
        </w:rPr>
        <w:t xml:space="preserve">, the US District Court for the Eastern District of Michigan denied the defendant’s </w:t>
      </w:r>
      <w:r>
        <w:rPr>
          <w:rFonts w:ascii="Calibri" w:eastAsia="Times New Roman" w:hAnsi="Calibri" w:cs="Times New Roman"/>
          <w:color w:val="333333"/>
          <w:lang w:val="en"/>
        </w:rPr>
        <w:t>petition for a writ of habeas corpus after he was sentenced to life in prison for conspiracy to sell and sale of cocaine. The defendant claimed he had been deprived of due process and was subjected to</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sentencing entrapment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when federal agents delayed a sti</w:t>
      </w:r>
      <w:r>
        <w:rPr>
          <w:rFonts w:ascii="Calibri" w:eastAsia="Times New Roman" w:hAnsi="Calibri" w:cs="Times New Roman"/>
          <w:color w:val="333333"/>
          <w:lang w:val="en"/>
        </w:rPr>
        <w:t>ng operation to increase the amount of cocaine sold with the intent of increasing the defendant’s sentencing to life in prison without the possibility of parole. Did the US Court of Appeals for the Sixth Circuit reverse the district court and grant the def</w:t>
      </w:r>
      <w:r>
        <w:rPr>
          <w:rFonts w:ascii="Calibri" w:eastAsia="Times New Roman" w:hAnsi="Calibri" w:cs="Times New Roman"/>
          <w:color w:val="333333"/>
          <w:lang w:val="en"/>
        </w:rPr>
        <w:t>endant’s petition? The case is available at this link:</w:t>
      </w:r>
      <w:hyperlink r:id="rId451" w:tgtFrame="_blank" w:history="1">
        <w:r>
          <w:rPr>
            <w:rStyle w:val="Hyperlink"/>
            <w:rFonts w:ascii="Calibri" w:eastAsia="Times New Roman" w:hAnsi="Calibri" w:cs="Times New Roman"/>
            <w:color w:val="2689C6"/>
            <w:bdr w:val="none" w:sz="0" w:space="0" w:color="auto" w:frame="1"/>
            <w:lang w:val="en"/>
          </w:rPr>
          <w:t>http://openjurist.org/389/f3d/644/sosa-v-jones</w:t>
        </w:r>
      </w:hyperlink>
      <w:r>
        <w:rPr>
          <w:rFonts w:ascii="Calibri" w:eastAsia="Times New Roman" w:hAnsi="Calibri" w:cs="Times New Roman"/>
          <w:color w:val="333333"/>
          <w:lang w:val="en"/>
        </w:rPr>
        <w:t>.</w:t>
      </w:r>
    </w:p>
    <w:p w:rsidR="00000000" w:rsidRDefault="00B60F14" w:rsidP="00B60F14">
      <w:pPr>
        <w:numPr>
          <w:ilvl w:val="0"/>
          <w:numId w:val="14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Farley v. State</w:t>
      </w:r>
      <w:r>
        <w:rPr>
          <w:rFonts w:ascii="Calibri" w:eastAsia="Times New Roman" w:hAnsi="Calibri" w:cs="Times New Roman"/>
          <w:color w:val="333333"/>
          <w:lang w:val="en"/>
        </w:rPr>
        <w:t>, 848 So.2d 393 (2003).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Farley</w:t>
      </w:r>
      <w:r>
        <w:rPr>
          <w:rFonts w:ascii="Calibri" w:eastAsia="Times New Roman" w:hAnsi="Calibri" w:cs="Times New Roman"/>
          <w:color w:val="333333"/>
          <w:lang w:val="en"/>
        </w:rPr>
        <w:t>, the government contacted</w:t>
      </w:r>
      <w:r>
        <w:rPr>
          <w:rFonts w:ascii="Calibri" w:eastAsia="Times New Roman" w:hAnsi="Calibri" w:cs="Times New Roman"/>
          <w:color w:val="333333"/>
          <w:lang w:val="en"/>
        </w:rPr>
        <w:t xml:space="preserve"> the defendant, who had no criminal record, in a reverse sting operation with a mass e-mail soliciting individuals to purchase hard-core pornography. The defendant responded to the e-mail and was thereafter sent a questionnaire asking for his preferences. </w:t>
      </w:r>
      <w:r>
        <w:rPr>
          <w:rFonts w:ascii="Calibri" w:eastAsia="Times New Roman" w:hAnsi="Calibri" w:cs="Times New Roman"/>
          <w:color w:val="333333"/>
          <w:lang w:val="en"/>
        </w:rPr>
        <w:t>The defendant responded to the questionnaire, and an e-mail exchange ensued. In every communication by the government, protection from governmental interference was promised. Eventually, the defendant purchased child pornography and was arrested and prosec</w:t>
      </w:r>
      <w:r>
        <w:rPr>
          <w:rFonts w:ascii="Calibri" w:eastAsia="Times New Roman" w:hAnsi="Calibri" w:cs="Times New Roman"/>
          <w:color w:val="333333"/>
          <w:lang w:val="en"/>
        </w:rPr>
        <w:t xml:space="preserve">uted for this offense. The defendant moved to dismiss based on subjective and objective entrapment and the motion to dismiss was denied. The defendant was thereafter convicted. Did the Court of Appeal of Florida uphold the defendant’s conviction? The case </w:t>
      </w:r>
      <w:r>
        <w:rPr>
          <w:rFonts w:ascii="Calibri" w:eastAsia="Times New Roman" w:hAnsi="Calibri" w:cs="Times New Roman"/>
          <w:color w:val="333333"/>
          <w:lang w:val="en"/>
        </w:rPr>
        <w:t>is available at this link:</w:t>
      </w:r>
      <w:r>
        <w:rPr>
          <w:rStyle w:val="apple-converted-space"/>
          <w:rFonts w:ascii="Calibri" w:eastAsia="Times New Roman" w:hAnsi="Calibri" w:cs="Times New Roman"/>
          <w:color w:val="333333"/>
          <w:lang w:val="en"/>
        </w:rPr>
        <w:t> </w:t>
      </w:r>
      <w:hyperlink r:id="rId452" w:tgtFrame="_blank" w:history="1">
        <w:r>
          <w:rPr>
            <w:rStyle w:val="Hyperlink"/>
            <w:rFonts w:ascii="Calibri" w:eastAsia="Times New Roman" w:hAnsi="Calibri" w:cs="Times New Roman"/>
            <w:color w:val="2689C6"/>
            <w:bdr w:val="none" w:sz="0" w:space="0" w:color="auto" w:frame="1"/>
            <w:lang w:val="en"/>
          </w:rPr>
          <w:t>http://www.lexisone.com/lx1/caselaw/freecasel</w:t>
        </w:r>
        <w:r>
          <w:rPr>
            <w:rStyle w:val="Hyperlink"/>
            <w:rFonts w:ascii="Calibri" w:eastAsia="Times New Roman" w:hAnsi="Calibri" w:cs="Times New Roman"/>
            <w:color w:val="2689C6"/>
            <w:bdr w:val="none" w:sz="0" w:space="0" w:color="auto" w:frame="1"/>
            <w:lang w:val="en"/>
          </w:rPr>
          <w:t>aw?action=OCLGetCaseDetail&amp;format=FULL&amp;sourceID=bdjgjg&amp;searchTerm= eiYL.TYda.aadj.ecCQ&amp;searchFlag=y&amp;l1loc=FCLOW</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01"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Connecticut Jury Instruction on Entrapme</w:t>
      </w:r>
      <w:r>
        <w:rPr>
          <w:rFonts w:ascii="Calibri" w:hAnsi="Calibri"/>
          <w:color w:val="333333"/>
          <w:bdr w:val="none" w:sz="0" w:space="0" w:color="auto" w:frame="1"/>
        </w:rPr>
        <w:t>nt, Based on Conn. Gen. Stats. Ann. § 53a-15, accessed December 10, 2010,</w:t>
      </w:r>
      <w:r>
        <w:rPr>
          <w:rStyle w:val="apple-converted-space"/>
          <w:rFonts w:ascii="Calibri" w:hAnsi="Calibri"/>
          <w:color w:val="333333"/>
          <w:bdr w:val="none" w:sz="0" w:space="0" w:color="auto" w:frame="1"/>
        </w:rPr>
        <w:t> </w:t>
      </w:r>
      <w:hyperlink r:id="rId453" w:tgtFrame="_blank" w:history="1">
        <w:r>
          <w:rPr>
            <w:rStyle w:val="Hyperlink"/>
            <w:rFonts w:ascii="Calibri" w:hAnsi="Calibri"/>
            <w:color w:val="2689C6"/>
            <w:bdr w:val="none" w:sz="0" w:space="0" w:color="auto" w:frame="1"/>
          </w:rPr>
          <w:t>http://www.jud.ct.gov/ji/criminal/part2/2.7-4.htm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People v. Barraza</w:t>
      </w:r>
      <w:r>
        <w:rPr>
          <w:rFonts w:ascii="Calibri" w:hAnsi="Calibri"/>
          <w:color w:val="333333"/>
          <w:bdr w:val="none" w:sz="0" w:space="0" w:color="auto" w:frame="1"/>
        </w:rPr>
        <w:t>, 591 P.2d 947 (1979), accessed December 10, 2010,</w:t>
      </w:r>
      <w:hyperlink r:id="rId454" w:tgtFrame="_blank" w:history="1">
        <w:r>
          <w:rPr>
            <w:rStyle w:val="Hyperlink"/>
            <w:rFonts w:ascii="Calibri" w:hAnsi="Calibri"/>
            <w:color w:val="2689C6"/>
            <w:bdr w:val="none" w:sz="0" w:space="0" w:color="auto" w:frame="1"/>
          </w:rPr>
          <w:t>http://scholar.google.com/scholar_case?case=4472828314482166952&amp;hl=en&amp;as_sdt=2</w:t>
        </w:r>
        <w:r>
          <w:rPr>
            <w:rStyle w:val="Hyperlink"/>
            <w:rFonts w:ascii="Calibri" w:hAnsi="Calibri"/>
            <w:color w:val="2689C6"/>
            <w:bdr w:val="none" w:sz="0" w:space="0" w:color="auto" w:frame="1"/>
          </w:rPr>
          <w:t>&amp;as_vis=1&amp;oi=scholarr</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6.4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federal government and every state except Montana, Utah, Kansas, and Idaho recognize the insanity defense. A not guilty by reason </w:t>
      </w:r>
      <w:r>
        <w:rPr>
          <w:rFonts w:ascii="Georgia" w:hAnsi="Georgia" w:cs="Times New Roman"/>
          <w:color w:val="333333"/>
          <w:lang w:val="en"/>
        </w:rPr>
        <w:t xml:space="preserve">of insanity verdict is an acquittal for the offense. The policy supporting the insanity defense is the lack of deterrent effect when punishing the legally insane. Four insanity defenses are recognized in the United States: M’Naghten, irresistible impulse, </w:t>
      </w:r>
      <w:r>
        <w:rPr>
          <w:rFonts w:ascii="Georgia" w:hAnsi="Georgia" w:cs="Times New Roman"/>
          <w:color w:val="333333"/>
          <w:lang w:val="en"/>
        </w:rPr>
        <w:t>substantial capacity, and Durham. The M’Naghten insanity defense is cognitive and excuses criminal conduct when the defendant is suffering from a mental defect or disease that prevents the defendant from knowing the nature or quality of conduct or from kno</w:t>
      </w:r>
      <w:r>
        <w:rPr>
          <w:rFonts w:ascii="Georgia" w:hAnsi="Georgia" w:cs="Times New Roman"/>
          <w:color w:val="333333"/>
          <w:lang w:val="en"/>
        </w:rPr>
        <w:t xml:space="preserve">wing that conduct is wrong. The irresistible impulse insanity defense adds a volitional component and excuses conduct the defendant cannot control because of a mental defect or disease. The substantial capacity test was created by the Model Penal Code and </w:t>
      </w:r>
      <w:r>
        <w:rPr>
          <w:rFonts w:ascii="Georgia" w:hAnsi="Georgia" w:cs="Times New Roman"/>
          <w:color w:val="333333"/>
          <w:lang w:val="en"/>
        </w:rPr>
        <w:t>softens the requirements to substantial, rather than total, capacity to appreciate the criminality of conduct or to conform conduct to the law. The Durham insanity defense is recognized only in New Hampshire, and excuses conduct that is the product of or c</w:t>
      </w:r>
      <w:r>
        <w:rPr>
          <w:rFonts w:ascii="Georgia" w:hAnsi="Georgia" w:cs="Times New Roman"/>
          <w:color w:val="333333"/>
          <w:lang w:val="en"/>
        </w:rPr>
        <w:t>aused by a mental disease or defect. Jurisdictions vary as to the burden of proving insanity. All jurisdictions require the defendant to rebut a presumption that he or she is sane; some also require the defendant to persuade the trier of fact that he or sh</w:t>
      </w:r>
      <w:r>
        <w:rPr>
          <w:rFonts w:ascii="Georgia" w:hAnsi="Georgia" w:cs="Times New Roman"/>
          <w:color w:val="333333"/>
          <w:lang w:val="en"/>
        </w:rPr>
        <w:t>e is legally insane to a preponderance of evidence or clear and convincing evidence (which is a higher standard than preponderance of evidence).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minority of jurisdictions recognizes diminished capacity and the syndrome defense when the defendant cannot f</w:t>
      </w:r>
      <w:r>
        <w:rPr>
          <w:rFonts w:ascii="Georgia" w:hAnsi="Georgia" w:cs="Times New Roman"/>
          <w:color w:val="333333"/>
          <w:lang w:val="en"/>
        </w:rPr>
        <w:t>orm the requisite criminal intent for the offense because of a mental impairment. The criminal defendant must also be mentally competent to stand trial, which means the defendant can understand the charges brought against him or her and can assist in any d</w:t>
      </w:r>
      <w:r>
        <w:rPr>
          <w:rFonts w:ascii="Georgia" w:hAnsi="Georgia" w:cs="Times New Roman"/>
          <w:color w:val="333333"/>
          <w:lang w:val="en"/>
        </w:rPr>
        <w:t>efense. Some jurisdictions recognize a guilty but mentally ill verdict, which does not exonerate the defendant, but provides for mental health treatment while incarcerated. Temporary insanity is also a defense in some jurisdictions and does not differ from</w:t>
      </w:r>
      <w:r>
        <w:rPr>
          <w:rFonts w:ascii="Georgia" w:hAnsi="Georgia" w:cs="Times New Roman"/>
          <w:color w:val="333333"/>
          <w:lang w:val="en"/>
        </w:rPr>
        <w:t xml:space="preserve"> the insanity defense except for the duration of the mental defect or disease.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infancy defense excuses conduct when the defendant is too young to form criminal intent for the offense. The infancy defense is generally not available in juvenile adjudicat</w:t>
      </w:r>
      <w:r>
        <w:rPr>
          <w:rFonts w:ascii="Georgia" w:hAnsi="Georgia" w:cs="Times New Roman"/>
          <w:color w:val="333333"/>
          <w:lang w:val="en"/>
        </w:rPr>
        <w:t xml:space="preserve">ions, so it is rarely asserted because most youthful defendants are under the jurisdiction of juvenile courts. Juvenile courts can waive this jurisdiction and allow for an adult criminal prosecution under certain circumstances, considering the criteria of </w:t>
      </w:r>
      <w:r>
        <w:rPr>
          <w:rFonts w:ascii="Georgia" w:hAnsi="Georgia" w:cs="Times New Roman"/>
          <w:color w:val="333333"/>
          <w:lang w:val="en"/>
        </w:rPr>
        <w:t>the nature of the offense, the sophistication it requires, the defendant’s prior criminal history, and the threat the defendant poses to public safety.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Other excuse defenses are intoxication, ignorance, and mistake. Voluntary intoxication is frowned on as </w:t>
      </w:r>
      <w:r>
        <w:rPr>
          <w:rFonts w:ascii="Georgia" w:hAnsi="Georgia" w:cs="Times New Roman"/>
          <w:color w:val="333333"/>
          <w:lang w:val="en"/>
        </w:rPr>
        <w:t>a defense, but will occasionally excuse conduct if it negates certain high-level criminal intent requirements. Involuntary intoxication, which is intoxication achieved unknowingly, or under duress or fraud, is more likely to provide a defense if it affects</w:t>
      </w:r>
      <w:r>
        <w:rPr>
          <w:rFonts w:ascii="Georgia" w:hAnsi="Georgia" w:cs="Times New Roman"/>
          <w:color w:val="333333"/>
          <w:lang w:val="en"/>
        </w:rPr>
        <w:t xml:space="preserve"> the defendant’s capacity to form criminal intent. Ignorance of the law is not a defense because individuals are expected to know the laws of their jurisdiction. Mistake of law, which means the defendant does not know conduct is illegal, functions as a def</w:t>
      </w:r>
      <w:r>
        <w:rPr>
          <w:rFonts w:ascii="Georgia" w:hAnsi="Georgia" w:cs="Times New Roman"/>
          <w:color w:val="333333"/>
          <w:lang w:val="en"/>
        </w:rPr>
        <w:t>ense if the mistake is based on a judicial opinion or statute that is later overturned. Mistake of law is not a defense if the mistake is rooted in incorrect legal advice from an attorney. Mistake of fact is a defense if the facts as the defendant believes</w:t>
      </w:r>
      <w:r>
        <w:rPr>
          <w:rFonts w:ascii="Georgia" w:hAnsi="Georgia" w:cs="Times New Roman"/>
          <w:color w:val="333333"/>
          <w:lang w:val="en"/>
        </w:rPr>
        <w:t xml:space="preserve"> them to be negate the intent required for the offense.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Entrapment is also a defense in every jurisdiction. Most states and the federal government recognize the subjective entrapment defense, which focuses on the defendant’s predisposition, and does not ex</w:t>
      </w:r>
      <w:r>
        <w:rPr>
          <w:rFonts w:ascii="Georgia" w:hAnsi="Georgia" w:cs="Times New Roman"/>
          <w:color w:val="333333"/>
          <w:lang w:val="en"/>
        </w:rPr>
        <w:t>cuse conduct if the defendant would have committed the crime without law enforcement pressure. In a subjective entrapment jurisdiction, the defendant’s criminal record is admissible to prove predisposition to commit the crime at issue. Objective entrapment</w:t>
      </w:r>
      <w:r>
        <w:rPr>
          <w:rFonts w:ascii="Georgia" w:hAnsi="Georgia" w:cs="Times New Roman"/>
          <w:color w:val="333333"/>
          <w:lang w:val="en"/>
        </w:rPr>
        <w:t xml:space="preserve"> is the Model Penal Code approach and excuses conduct if the pressure by law enforcement would induce a reasonable, law-abiding person to commit the crime. The defendant’s criminal record is not admissible to show predisposition in an objective entrapment </w:t>
      </w:r>
      <w:r>
        <w:rPr>
          <w:rFonts w:ascii="Georgia" w:hAnsi="Georgia" w:cs="Times New Roman"/>
          <w:color w:val="333333"/>
          <w:lang w:val="en"/>
        </w:rPr>
        <w:t>jurisdiction because the focus is on law enforcement tactics, not the defendant’s nature.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DEFENSE ATTORNEY</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You are a well-known private defense attorney with a perfect record. Read the prompt, review the case, and then decide whether you would</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a</w:t>
      </w:r>
      <w:r>
        <w:rPr>
          <w:rStyle w:val="Strong"/>
          <w:rFonts w:ascii="Calibri" w:hAnsi="Calibri" w:cs="Times New Roman"/>
          <w:color w:val="333333"/>
          <w:bdr w:val="none" w:sz="0" w:space="0" w:color="auto" w:frame="1"/>
          <w:lang w:val="en"/>
        </w:rPr>
        <w:t>ccept</w:t>
      </w:r>
      <w:r>
        <w:rPr>
          <w:rStyle w:val="apple-converted-space"/>
          <w:rFonts w:ascii="Calibri" w:hAnsi="Calibri" w:cs="Times New Roman"/>
          <w:color w:val="333333"/>
          <w:lang w:val="en"/>
        </w:rPr>
        <w:t> </w:t>
      </w:r>
      <w:r>
        <w:rPr>
          <w:rFonts w:ascii="Calibri" w:hAnsi="Calibri" w:cs="Times New Roman"/>
          <w:color w:val="333333"/>
          <w:lang w:val="en"/>
        </w:rPr>
        <w:t>or</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reject</w:t>
      </w:r>
      <w:r>
        <w:rPr>
          <w:rStyle w:val="apple-converted-space"/>
          <w:rFonts w:ascii="Calibri" w:hAnsi="Calibri" w:cs="Times New Roman"/>
          <w:color w:val="333333"/>
          <w:lang w:val="en"/>
        </w:rPr>
        <w:t> </w:t>
      </w:r>
      <w:r>
        <w:rPr>
          <w:rFonts w:ascii="Calibri" w:hAnsi="Calibri" w:cs="Times New Roman"/>
          <w:color w:val="333333"/>
          <w:lang w:val="en"/>
        </w:rPr>
        <w:t>it if you want to maintain your level of success. Check your answers using the answer key at the end of the chapter.</w:t>
      </w:r>
    </w:p>
    <w:p w:rsidR="00000000" w:rsidRDefault="00B60F14" w:rsidP="00B60F14">
      <w:pPr>
        <w:numPr>
          <w:ilvl w:val="0"/>
          <w:numId w:val="1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shot and killed a police officer and then escaped on foot. He was thereafter charged with first-degree murder</w:t>
      </w:r>
      <w:r>
        <w:rPr>
          <w:rFonts w:ascii="Calibri" w:eastAsia="Times New Roman" w:hAnsi="Calibri" w:cs="Times New Roman"/>
          <w:color w:val="333333"/>
          <w:lang w:val="en"/>
        </w:rPr>
        <w:t>. The defendant wants to claim that his diagnosed paranoid schizophrenia affected his ability to form the intent required for murder. In your state (Arizona), the defendant cannot introduce this argument to negate intent; he can only plead insanity under a</w:t>
      </w:r>
      <w:r>
        <w:rPr>
          <w:rFonts w:ascii="Calibri" w:eastAsia="Times New Roman" w:hAnsi="Calibri" w:cs="Times New Roman"/>
          <w:color w:val="333333"/>
          <w:lang w:val="en"/>
        </w:rPr>
        <w:t>n abbreviated version of M’Naghten, which requires proof that the defendant did not know his conduct was wrong because of a mental defect or disease. Will you accept or reject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Clark v. Arizona</w:t>
      </w:r>
      <w:r>
        <w:rPr>
          <w:rFonts w:ascii="Calibri" w:eastAsia="Times New Roman" w:hAnsi="Calibri" w:cs="Times New Roman"/>
          <w:color w:val="333333"/>
          <w:lang w:val="en"/>
        </w:rPr>
        <w:t>, 548 U.S. 735 (2006), which is available at this</w:t>
      </w:r>
      <w:r>
        <w:rPr>
          <w:rFonts w:ascii="Calibri" w:eastAsia="Times New Roman" w:hAnsi="Calibri" w:cs="Times New Roman"/>
          <w:color w:val="333333"/>
          <w:lang w:val="en"/>
        </w:rPr>
        <w:t xml:space="preserve"> link:</w:t>
      </w:r>
      <w:r>
        <w:rPr>
          <w:rStyle w:val="apple-converted-space"/>
          <w:rFonts w:ascii="Calibri" w:eastAsia="Times New Roman" w:hAnsi="Calibri" w:cs="Times New Roman"/>
          <w:color w:val="333333"/>
          <w:lang w:val="en"/>
        </w:rPr>
        <w:t> </w:t>
      </w:r>
      <w:hyperlink r:id="rId455" w:tgtFrame="_blank" w:history="1">
        <w:r>
          <w:rPr>
            <w:rStyle w:val="Hyperlink"/>
            <w:rFonts w:ascii="Calibri" w:eastAsia="Times New Roman" w:hAnsi="Calibri" w:cs="Times New Roman"/>
            <w:color w:val="2689C6"/>
            <w:bdr w:val="none" w:sz="0" w:space="0" w:color="auto" w:frame="1"/>
            <w:lang w:val="en"/>
          </w:rPr>
          <w:t>http://scholar.google.com/scholar_case?case=5050526068124331217&amp;q= Clark+v.+Arizona&amp;hl=en&amp;as_sdt=2,5&amp;as_vis=1</w:t>
        </w:r>
      </w:hyperlink>
      <w:r>
        <w:rPr>
          <w:rFonts w:ascii="Calibri" w:eastAsia="Times New Roman" w:hAnsi="Calibri" w:cs="Times New Roman"/>
          <w:color w:val="333333"/>
          <w:lang w:val="en"/>
        </w:rPr>
        <w:t>.</w:t>
      </w:r>
    </w:p>
    <w:p w:rsidR="00000000" w:rsidRDefault="00B60F14" w:rsidP="00B60F14">
      <w:pPr>
        <w:numPr>
          <w:ilvl w:val="0"/>
          <w:numId w:val="1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an eleven-year-old boy, had sexual intercourse with a seven-year-old boy and was charged with two counts of first-degree rape of a child. Three experts questioned the defendant, and two concluded he lacked the capacity to form the intent for</w:t>
      </w:r>
      <w:r>
        <w:rPr>
          <w:rFonts w:ascii="Calibri" w:eastAsia="Times New Roman" w:hAnsi="Calibri" w:cs="Times New Roman"/>
          <w:color w:val="333333"/>
          <w:lang w:val="en"/>
        </w:rPr>
        <w:t xml:space="preserve"> rape. This conclusion was based on the defendant’s response that the sexual contact was consensual and felt good. The defendant wants to present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infancy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defense. Will you accept or reject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Ramer</w:t>
      </w:r>
      <w:r>
        <w:rPr>
          <w:rFonts w:ascii="Calibri" w:eastAsia="Times New Roman" w:hAnsi="Calibri" w:cs="Times New Roman"/>
          <w:color w:val="333333"/>
          <w:lang w:val="en"/>
        </w:rPr>
        <w:t>, 86 P.3d 132 (2004), which is ava</w:t>
      </w:r>
      <w:r>
        <w:rPr>
          <w:rFonts w:ascii="Calibri" w:eastAsia="Times New Roman" w:hAnsi="Calibri" w:cs="Times New Roman"/>
          <w:color w:val="333333"/>
          <w:lang w:val="en"/>
        </w:rPr>
        <w:t>ilable at this link:</w:t>
      </w:r>
      <w:hyperlink r:id="rId456" w:tgtFrame="_blank" w:history="1">
        <w:r>
          <w:rPr>
            <w:rStyle w:val="Hyperlink"/>
            <w:rFonts w:ascii="Calibri" w:eastAsia="Times New Roman" w:hAnsi="Calibri" w:cs="Times New Roman"/>
            <w:color w:val="2689C6"/>
            <w:bdr w:val="none" w:sz="0" w:space="0" w:color="auto" w:frame="1"/>
            <w:lang w:val="en"/>
          </w:rPr>
          <w:t>http://scholar.google.com/scholar_case?case=14834415223416879505&amp;hl=en&amp;as_sdt=2&amp;as_vis=1&amp;oi=scholarr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w:t>
      </w:r>
      <w:r>
        <w:rPr>
          <w:rFonts w:ascii="Calibri" w:eastAsia="Times New Roman" w:hAnsi="Calibri" w:cs="Times New Roman"/>
          <w:color w:val="333333"/>
          <w:lang w:val="en"/>
        </w:rPr>
        <w:t>efendant, a diabetic, injected an abnormally large dose of insulin before his daughter’s birthday party. He and his estranged wife went to the store to buy party supplies. When they returned to the defendant’s vehicle, he hit her in the head with a hammer.</w:t>
      </w:r>
      <w:r>
        <w:rPr>
          <w:rFonts w:ascii="Calibri" w:eastAsia="Times New Roman" w:hAnsi="Calibri" w:cs="Times New Roman"/>
          <w:color w:val="333333"/>
          <w:lang w:val="en"/>
        </w:rPr>
        <w:t xml:space="preserve"> She escaped the vehicle, and he caught up with her and ran her over. The defendant wants to claim</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involuntary intoxication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as a defense to first-degree assault, domestic violence, and attempted first-degree murder. Will you accept or reject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Garcia</w:t>
      </w:r>
      <w:r>
        <w:rPr>
          <w:rFonts w:ascii="Calibri" w:eastAsia="Times New Roman" w:hAnsi="Calibri" w:cs="Times New Roman"/>
          <w:color w:val="333333"/>
          <w:lang w:val="en"/>
        </w:rPr>
        <w:t>, 87 P.3d 159 (2003), which is available at this link:</w:t>
      </w:r>
      <w:r>
        <w:rPr>
          <w:rStyle w:val="apple-converted-space"/>
          <w:rFonts w:ascii="Calibri" w:eastAsia="Times New Roman" w:hAnsi="Calibri" w:cs="Times New Roman"/>
          <w:color w:val="333333"/>
          <w:lang w:val="en"/>
        </w:rPr>
        <w:t> </w:t>
      </w:r>
      <w:hyperlink r:id="rId457" w:tgtFrame="_blank" w:history="1">
        <w:r>
          <w:rPr>
            <w:rStyle w:val="Hyperlink"/>
            <w:rFonts w:ascii="Calibri" w:eastAsia="Times New Roman" w:hAnsi="Calibri" w:cs="Times New Roman"/>
            <w:color w:val="2689C6"/>
            <w:bdr w:val="none" w:sz="0" w:space="0" w:color="auto" w:frame="1"/>
            <w:lang w:val="en"/>
          </w:rPr>
          <w:t>http://www.lexisone.com/lx1/caselaw/freecaselaw?action=OCLGetCaseDetail&amp;format=FULL&amp;sourceID=bdidhf&amp;searchTerm= ejjH.CGHa.aadj.eeNd&amp;searchFlag=y&amp;l1loc=FCLOW</w:t>
        </w:r>
      </w:hyperlink>
      <w:r>
        <w:rPr>
          <w:rFonts w:ascii="Calibri" w:eastAsia="Times New Roman" w:hAnsi="Calibri" w:cs="Times New Roman"/>
          <w:color w:val="333333"/>
          <w:lang w:val="en"/>
        </w:rPr>
        <w:t>.</w:t>
      </w:r>
    </w:p>
    <w:p w:rsidR="00000000" w:rsidRDefault="00B60F14" w:rsidP="00B60F14">
      <w:pPr>
        <w:numPr>
          <w:ilvl w:val="0"/>
          <w:numId w:val="1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and a narcotics decoy have been acquainted for several years. The narcotics decoy se</w:t>
      </w:r>
      <w:r>
        <w:rPr>
          <w:rFonts w:ascii="Calibri" w:eastAsia="Times New Roman" w:hAnsi="Calibri" w:cs="Times New Roman"/>
          <w:color w:val="333333"/>
          <w:lang w:val="en"/>
        </w:rPr>
        <w:t>t up a sale transaction between the defendant and a police officer, the defendant made the sale, and was thereafter charged with delivery of a controlled substance. The defendant claims that the decoy’s status as his friend, and numerous phone calls to set</w:t>
      </w:r>
      <w:r>
        <w:rPr>
          <w:rFonts w:ascii="Calibri" w:eastAsia="Times New Roman" w:hAnsi="Calibri" w:cs="Times New Roman"/>
          <w:color w:val="333333"/>
          <w:lang w:val="en"/>
        </w:rPr>
        <w:t xml:space="preserve"> up the narcotics sale pressured him to commit the crime and he wants to claim entrapment. Your state (Texas) allows the defense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objective entrapment</w:t>
      </w:r>
      <w:r>
        <w:rPr>
          <w:rFonts w:ascii="Calibri" w:eastAsia="Times New Roman" w:hAnsi="Calibri" w:cs="Times New Roman"/>
          <w:color w:val="333333"/>
          <w:lang w:val="en"/>
        </w:rPr>
        <w:t>, focusing on law enforcement tactics. Will you accept or reject 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Sebesta v. State</w:t>
      </w:r>
      <w:r>
        <w:rPr>
          <w:rFonts w:ascii="Calibri" w:eastAsia="Times New Roman" w:hAnsi="Calibri" w:cs="Times New Roman"/>
          <w:color w:val="333333"/>
          <w:lang w:val="en"/>
        </w:rPr>
        <w:t>, 783 S.</w:t>
      </w:r>
      <w:r>
        <w:rPr>
          <w:rFonts w:ascii="Calibri" w:eastAsia="Times New Roman" w:hAnsi="Calibri" w:cs="Times New Roman"/>
          <w:color w:val="333333"/>
          <w:lang w:val="en"/>
        </w:rPr>
        <w:t>W.2d 811 (1990), which is available at this link:</w:t>
      </w:r>
      <w:r>
        <w:rPr>
          <w:rStyle w:val="apple-converted-space"/>
          <w:rFonts w:ascii="Calibri" w:eastAsia="Times New Roman" w:hAnsi="Calibri" w:cs="Times New Roman"/>
          <w:color w:val="333333"/>
          <w:lang w:val="en"/>
        </w:rPr>
        <w:t> </w:t>
      </w:r>
      <w:hyperlink r:id="rId458" w:tgtFrame="_blank" w:history="1">
        <w:r>
          <w:rPr>
            <w:rStyle w:val="Hyperlink"/>
            <w:rFonts w:ascii="Calibri" w:eastAsia="Times New Roman" w:hAnsi="Calibri" w:cs="Times New Roman"/>
            <w:color w:val="2689C6"/>
            <w:bdr w:val="none" w:sz="0" w:space="0" w:color="auto" w:frame="1"/>
            <w:lang w:val="en"/>
          </w:rPr>
          <w:t>http://scholar.google.com/scholar_case?case=7939192026130608711&amp;hl=en&amp;as_sdt=2002&amp;as_vi</w:t>
        </w:r>
        <w:r>
          <w:rPr>
            <w:rStyle w:val="Hyperlink"/>
            <w:rFonts w:ascii="Calibri" w:eastAsia="Times New Roman" w:hAnsi="Calibri" w:cs="Times New Roman"/>
            <w:color w:val="2689C6"/>
            <w:bdr w:val="none" w:sz="0" w:space="0" w:color="auto" w:frame="1"/>
            <w:lang w:val="en"/>
          </w:rPr>
          <w:t>s=1</w:t>
        </w:r>
      </w:hyperlink>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 Interest</w:t>
      </w:r>
    </w:p>
    <w:p w:rsidR="00000000" w:rsidRDefault="00B60F14" w:rsidP="00B60F14">
      <w:pPr>
        <w:numPr>
          <w:ilvl w:val="0"/>
          <w:numId w:val="14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U.S. v. Hinckley</w:t>
      </w:r>
      <w:r>
        <w:rPr>
          <w:rFonts w:ascii="Georgia" w:eastAsia="Times New Roman" w:hAnsi="Georgia" w:cs="Times New Roman"/>
          <w:color w:val="333333"/>
          <w:lang w:val="en"/>
        </w:rPr>
        <w:t>, 493 F.Supp. 2d 65 (2007), discusses St. Elizabeth Hospital’s proposal for the conditional release of John W. Hinckley:</w:t>
      </w:r>
      <w:hyperlink r:id="rId459" w:tgtFrame="_blank" w:history="1">
        <w:r>
          <w:rPr>
            <w:rStyle w:val="Hyperlink"/>
            <w:rFonts w:ascii="Georgia" w:eastAsia="Times New Roman" w:hAnsi="Georgia" w:cs="Times New Roman"/>
            <w:color w:val="2689C6"/>
            <w:bdr w:val="none" w:sz="0" w:space="0" w:color="auto" w:frame="1"/>
            <w:lang w:val="en"/>
          </w:rPr>
          <w:t>http://fl1.findlaw.com/news.findlaw.com/wp/docs/hinckley/ushinckley121703opn.pdf</w:t>
        </w:r>
      </w:hyperlink>
      <w:r>
        <w:rPr>
          <w:rFonts w:ascii="Georgia" w:eastAsia="Times New Roman" w:hAnsi="Georgia" w:cs="Times New Roman"/>
          <w:color w:val="333333"/>
          <w:lang w:val="en"/>
        </w:rPr>
        <w:t>.</w:t>
      </w:r>
    </w:p>
    <w:p w:rsidR="00000000" w:rsidRDefault="00B60F14" w:rsidP="00B60F14">
      <w:pPr>
        <w:numPr>
          <w:ilvl w:val="0"/>
          <w:numId w:val="14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Graham v. Florida</w:t>
      </w:r>
      <w:r>
        <w:rPr>
          <w:rFonts w:ascii="Georgia" w:eastAsia="Times New Roman" w:hAnsi="Georgia" w:cs="Times New Roman"/>
          <w:color w:val="333333"/>
          <w:lang w:val="en"/>
        </w:rPr>
        <w:t xml:space="preserve">, 130 S. Ct. 2011(2010), discusses sentencing a </w:t>
      </w:r>
      <w:r>
        <w:rPr>
          <w:rFonts w:ascii="Georgia" w:eastAsia="Times New Roman" w:hAnsi="Georgia" w:cs="Times New Roman"/>
          <w:color w:val="333333"/>
          <w:lang w:val="en"/>
        </w:rPr>
        <w:t>juvenile offender to life in prison:</w:t>
      </w:r>
      <w:r>
        <w:rPr>
          <w:rStyle w:val="apple-converted-space"/>
          <w:rFonts w:ascii="Georgia" w:eastAsia="Times New Roman" w:hAnsi="Georgia" w:cs="Times New Roman"/>
          <w:color w:val="333333"/>
          <w:lang w:val="en"/>
        </w:rPr>
        <w:t> </w:t>
      </w:r>
      <w:hyperlink r:id="rId460" w:tgtFrame="_blank" w:history="1">
        <w:r>
          <w:rPr>
            <w:rStyle w:val="Hyperlink"/>
            <w:rFonts w:ascii="Georgia" w:eastAsia="Times New Roman" w:hAnsi="Georgia" w:cs="Times New Roman"/>
            <w:color w:val="2689C6"/>
            <w:bdr w:val="none" w:sz="0" w:space="0" w:color="auto" w:frame="1"/>
            <w:lang w:val="en"/>
          </w:rPr>
          <w:t>http://scholar.google.com/scholar_case?case=6982366090819046045&amp;q= Graham+v.+Florida&amp;hl=en</w:t>
        </w:r>
        <w:r>
          <w:rPr>
            <w:rStyle w:val="Hyperlink"/>
            <w:rFonts w:ascii="Georgia" w:eastAsia="Times New Roman" w:hAnsi="Georgia" w:cs="Times New Roman"/>
            <w:color w:val="2689C6"/>
            <w:bdr w:val="none" w:sz="0" w:space="0" w:color="auto" w:frame="1"/>
            <w:lang w:val="en"/>
          </w:rPr>
          <w:t>&amp;as_sdt=2,5</w:t>
        </w:r>
      </w:hyperlink>
      <w:r>
        <w:rPr>
          <w:rFonts w:ascii="Georgia" w:eastAsia="Times New Roman" w:hAnsi="Georgia" w:cs="Times New Roman"/>
          <w:color w:val="333333"/>
          <w:lang w:val="en"/>
        </w:rPr>
        <w:t>.</w:t>
      </w:r>
    </w:p>
    <w:p w:rsidR="00000000" w:rsidRDefault="00B60F14" w:rsidP="00B60F14">
      <w:pPr>
        <w:numPr>
          <w:ilvl w:val="0"/>
          <w:numId w:val="14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Legue v. State</w:t>
      </w:r>
      <w:r>
        <w:rPr>
          <w:rFonts w:ascii="Georgia" w:eastAsia="Times New Roman" w:hAnsi="Georgia" w:cs="Times New Roman"/>
          <w:color w:val="333333"/>
          <w:lang w:val="en"/>
        </w:rPr>
        <w:t>, 688 N.E.2d 408 (1997), discusses voluntary intoxication:</w:t>
      </w:r>
      <w:hyperlink r:id="rId461" w:tgtFrame="_blank" w:history="1">
        <w:r>
          <w:rPr>
            <w:rStyle w:val="Hyperlink"/>
            <w:rFonts w:ascii="Georgia" w:eastAsia="Times New Roman" w:hAnsi="Georgia" w:cs="Times New Roman"/>
            <w:color w:val="2689C6"/>
            <w:bdr w:val="none" w:sz="0" w:space="0" w:color="auto" w:frame="1"/>
            <w:lang w:val="en"/>
          </w:rPr>
          <w:t>http://scholar.google.com/scholar_case?cas</w:t>
        </w:r>
        <w:r>
          <w:rPr>
            <w:rStyle w:val="Hyperlink"/>
            <w:rFonts w:ascii="Georgia" w:eastAsia="Times New Roman" w:hAnsi="Georgia" w:cs="Times New Roman"/>
            <w:color w:val="2689C6"/>
            <w:bdr w:val="none" w:sz="0" w:space="0" w:color="auto" w:frame="1"/>
            <w:lang w:val="en"/>
          </w:rPr>
          <w:t>e=15549524331562340362&amp;hl=en&amp;as_sdt=2&amp;as_vis=1&amp;oi=scholarr</w:t>
        </w:r>
      </w:hyperlink>
      <w:r>
        <w:rPr>
          <w:rFonts w:ascii="Georgia" w:eastAsia="Times New Roman" w:hAnsi="Georgia" w:cs="Times New Roman"/>
          <w:color w:val="333333"/>
          <w:lang w:val="en"/>
        </w:rPr>
        <w:t>.</w:t>
      </w:r>
    </w:p>
    <w:p w:rsidR="00000000" w:rsidRDefault="00B60F14" w:rsidP="00B60F14">
      <w:pPr>
        <w:numPr>
          <w:ilvl w:val="0"/>
          <w:numId w:val="14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U.S. v. Albertini</w:t>
      </w:r>
      <w:r>
        <w:rPr>
          <w:rFonts w:ascii="Georgia" w:eastAsia="Times New Roman" w:hAnsi="Georgia" w:cs="Times New Roman"/>
          <w:color w:val="333333"/>
          <w:lang w:val="en"/>
        </w:rPr>
        <w:t>, 830 F.2d 985 (1987), discusses mistake of law:</w:t>
      </w:r>
      <w:hyperlink r:id="rId462" w:tgtFrame="_blank" w:history="1">
        <w:r>
          <w:rPr>
            <w:rStyle w:val="Hyperlink"/>
            <w:rFonts w:ascii="Georgia" w:eastAsia="Times New Roman" w:hAnsi="Georgia" w:cs="Times New Roman"/>
            <w:color w:val="2689C6"/>
            <w:bdr w:val="none" w:sz="0" w:space="0" w:color="auto" w:frame="1"/>
            <w:lang w:val="en"/>
          </w:rPr>
          <w:t>http://lawschool.courtroomv</w:t>
        </w:r>
        <w:r>
          <w:rPr>
            <w:rStyle w:val="Hyperlink"/>
            <w:rFonts w:ascii="Georgia" w:eastAsia="Times New Roman" w:hAnsi="Georgia" w:cs="Times New Roman"/>
            <w:color w:val="2689C6"/>
            <w:bdr w:val="none" w:sz="0" w:space="0" w:color="auto" w:frame="1"/>
            <w:lang w:val="en"/>
          </w:rPr>
          <w:t>iew.com/acf_cases/8647-united-states-v-albertini</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14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 insanity defense and recent US Supreme Court decisions:</w:t>
      </w:r>
      <w:hyperlink r:id="rId463" w:tgtFrame="_blank" w:history="1">
        <w:r>
          <w:rPr>
            <w:rStyle w:val="Hyperlink"/>
            <w:rFonts w:ascii="Georgia" w:eastAsia="Times New Roman" w:hAnsi="Georgia" w:cs="Times New Roman"/>
            <w:color w:val="2689C6"/>
            <w:bdr w:val="none" w:sz="0" w:space="0" w:color="auto" w:frame="1"/>
            <w:lang w:val="en"/>
          </w:rPr>
          <w:t>http://www.law.indiana.edu/ilj/volum</w:t>
        </w:r>
        <w:r>
          <w:rPr>
            <w:rStyle w:val="Hyperlink"/>
            <w:rFonts w:ascii="Georgia" w:eastAsia="Times New Roman" w:hAnsi="Georgia" w:cs="Times New Roman"/>
            <w:color w:val="2689C6"/>
            <w:bdr w:val="none" w:sz="0" w:space="0" w:color="auto" w:frame="1"/>
            <w:lang w:val="en"/>
          </w:rPr>
          <w:t>es/v81/no4/14_Grachek.pdf</w:t>
        </w:r>
      </w:hyperlink>
    </w:p>
    <w:p w:rsidR="00000000" w:rsidRDefault="00B60F14" w:rsidP="00B60F14">
      <w:pPr>
        <w:numPr>
          <w:ilvl w:val="0"/>
          <w:numId w:val="1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insanity defense for Jared Lee Loughner, the shooter of US Representative Gabrielle Giffords (D-AZ):</w:t>
      </w:r>
      <w:r>
        <w:rPr>
          <w:rStyle w:val="apple-converted-space"/>
          <w:rFonts w:ascii="Georgia" w:eastAsia="Times New Roman" w:hAnsi="Georgia" w:cs="Times New Roman"/>
          <w:color w:val="333333"/>
          <w:lang w:val="en"/>
        </w:rPr>
        <w:t> </w:t>
      </w:r>
      <w:hyperlink r:id="rId464" w:tgtFrame="_blank" w:history="1">
        <w:r>
          <w:rPr>
            <w:rStyle w:val="Hyperlink"/>
            <w:rFonts w:ascii="Georgia" w:eastAsia="Times New Roman" w:hAnsi="Georgia" w:cs="Times New Roman"/>
            <w:color w:val="2689C6"/>
            <w:bdr w:val="none" w:sz="0" w:space="0" w:color="auto" w:frame="1"/>
            <w:lang w:val="en"/>
          </w:rPr>
          <w:t>http://www.nwherald.com/2011/01/10/insanity-defense-difficult-for-loughner/a8b43du</w:t>
        </w:r>
      </w:hyperlink>
    </w:p>
    <w:p w:rsidR="00000000" w:rsidRDefault="00B60F14" w:rsidP="00B60F14">
      <w:pPr>
        <w:numPr>
          <w:ilvl w:val="0"/>
          <w:numId w:val="1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ruling that Jared Lee Loughner is incompetent to stand trial for the shooting of Representative Giffords:</w:t>
      </w:r>
      <w:hyperlink r:id="rId465" w:tgtFrame="_blank" w:history="1">
        <w:r>
          <w:rPr>
            <w:rStyle w:val="Hyperlink"/>
            <w:rFonts w:ascii="Georgia" w:eastAsia="Times New Roman" w:hAnsi="Georgia" w:cs="Times New Roman"/>
            <w:color w:val="2689C6"/>
            <w:bdr w:val="none" w:sz="0" w:space="0" w:color="auto" w:frame="1"/>
            <w:lang w:val="en"/>
          </w:rPr>
          <w:t>http://www.msnbc.msn.com/id/43165830/ns/us_news-crime_and_courts/t/ariz-shooting -spree-suspect-incompetent-trial</w:t>
        </w:r>
      </w:hyperlink>
    </w:p>
    <w:p w:rsidR="00000000" w:rsidRDefault="00B60F14" w:rsidP="00B60F14">
      <w:pPr>
        <w:numPr>
          <w:ilvl w:val="0"/>
          <w:numId w:val="1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defense of caffeine overdose:</w:t>
      </w:r>
      <w:hyperlink r:id="rId466" w:tgtFrame="_blank" w:history="1">
        <w:r>
          <w:rPr>
            <w:rStyle w:val="Hyperlink"/>
            <w:rFonts w:ascii="Georgia" w:eastAsia="Times New Roman" w:hAnsi="Georgia" w:cs="Times New Roman"/>
            <w:color w:val="2689C6"/>
            <w:bdr w:val="none" w:sz="0" w:space="0" w:color="auto" w:frame="1"/>
            <w:lang w:val="en"/>
          </w:rPr>
          <w:t>http://www.aolnews.com/2010/09/20/caffeine-intoxication -insanity-as-legal-defense-strategy</w:t>
        </w:r>
      </w:hyperlink>
    </w:p>
    <w:p w:rsidR="00000000" w:rsidRDefault="00B60F14" w:rsidP="00B60F14">
      <w:pPr>
        <w:numPr>
          <w:ilvl w:val="0"/>
          <w:numId w:val="1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Entrapment:</w:t>
      </w:r>
      <w:r>
        <w:rPr>
          <w:rStyle w:val="apple-converted-space"/>
          <w:rFonts w:ascii="Georgia" w:eastAsia="Times New Roman" w:hAnsi="Georgia" w:cs="Times New Roman"/>
          <w:color w:val="333333"/>
          <w:lang w:val="en"/>
        </w:rPr>
        <w:t> </w:t>
      </w:r>
      <w:hyperlink r:id="rId467" w:tgtFrame="_blank" w:history="1">
        <w:r>
          <w:rPr>
            <w:rStyle w:val="Hyperlink"/>
            <w:rFonts w:ascii="Georgia" w:eastAsia="Times New Roman" w:hAnsi="Georgia" w:cs="Times New Roman"/>
            <w:color w:val="2689C6"/>
            <w:bdr w:val="none" w:sz="0" w:space="0" w:color="auto" w:frame="1"/>
            <w:lang w:val="en"/>
          </w:rPr>
          <w:t>http://www.allbusiness.com/legal/laws/885814-1.html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149"/>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Insanity laws by state:</w:t>
      </w:r>
      <w:r>
        <w:rPr>
          <w:rStyle w:val="apple-converted-space"/>
          <w:rFonts w:ascii="Georgia" w:eastAsia="Times New Roman" w:hAnsi="Georgia" w:cs="Times New Roman"/>
          <w:color w:val="333333"/>
          <w:lang w:val="en"/>
        </w:rPr>
        <w:t> </w:t>
      </w:r>
      <w:hyperlink r:id="rId468" w:tgtFrame="_blank" w:history="1">
        <w:r>
          <w:rPr>
            <w:rStyle w:val="Hyperlink"/>
            <w:rFonts w:ascii="Georgia" w:eastAsia="Times New Roman" w:hAnsi="Georgia" w:cs="Times New Roman"/>
            <w:color w:val="2689C6"/>
            <w:bdr w:val="none" w:sz="0" w:space="0" w:color="auto" w:frame="1"/>
            <w:lang w:val="en"/>
          </w:rPr>
          <w:t>http://criminal.findlaw.com/crimes/more-criminal-topics/insanity-defense/the-insanity-defense-among-the-states.html</w:t>
        </w:r>
      </w:hyperlink>
    </w:p>
    <w:p w:rsidR="00000000" w:rsidRDefault="00B60F14" w:rsidP="00B60F14">
      <w:pPr>
        <w:numPr>
          <w:ilvl w:val="0"/>
          <w:numId w:val="14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Information about entrapment:</w:t>
      </w:r>
      <w:hyperlink r:id="rId469" w:tgtFrame="_blank" w:history="1">
        <w:r>
          <w:rPr>
            <w:rStyle w:val="Hyperlink"/>
            <w:rFonts w:ascii="Georgia" w:eastAsia="Times New Roman" w:hAnsi="Georgia" w:cs="Times New Roman"/>
            <w:color w:val="2689C6"/>
            <w:bdr w:val="none" w:sz="0" w:space="0" w:color="auto" w:frame="1"/>
            <w:lang w:val="en"/>
          </w:rPr>
          <w:t>http://www.wopular.com/newsracks/entrapment</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150"/>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Juvenile crime in the United States:</w:t>
      </w:r>
      <w:r>
        <w:rPr>
          <w:rStyle w:val="apple-converted-space"/>
          <w:rFonts w:ascii="Georgia" w:eastAsia="Times New Roman" w:hAnsi="Georgia" w:cs="Times New Roman"/>
          <w:color w:val="333333"/>
          <w:lang w:val="en"/>
        </w:rPr>
        <w:t> </w:t>
      </w:r>
      <w:hyperlink r:id="rId470" w:tgtFrame="_blank" w:history="1">
        <w:r>
          <w:rPr>
            <w:rStyle w:val="Hyperlink"/>
            <w:rFonts w:ascii="Georgia" w:eastAsia="Times New Roman" w:hAnsi="Georgia" w:cs="Times New Roman"/>
            <w:color w:val="2689C6"/>
            <w:bdr w:val="none" w:sz="0" w:space="0" w:color="auto" w:frame="1"/>
            <w:lang w:val="en"/>
          </w:rPr>
          <w:t>http://bjs.ojp.usdoj.gov/index.cfm?ty=pbdetail&amp;iid=2028</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w:t>
      </w:r>
      <w:r>
        <w:rPr>
          <w:rFonts w:ascii="Calibri" w:eastAsia="Times New Roman" w:hAnsi="Calibri" w:cs="Times New Roman"/>
          <w:color w:val="333333"/>
          <w:sz w:val="30"/>
          <w:szCs w:val="30"/>
          <w:lang w:val="en"/>
        </w:rPr>
        <w:t>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6.1 "The Insanity Defense"</w:t>
      </w:r>
    </w:p>
    <w:p w:rsidR="00000000" w:rsidRDefault="00B60F14" w:rsidP="00B60F14">
      <w:pPr>
        <w:numPr>
          <w:ilvl w:val="0"/>
          <w:numId w:val="1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Jeffrey will not be successful in a jurisdiction that recognizes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M’Naghten</w:t>
      </w:r>
      <w:r>
        <w:rPr>
          <w:rFonts w:ascii="Georgia" w:eastAsia="Times New Roman" w:hAnsi="Georgia" w:cs="Times New Roman"/>
          <w:color w:val="333333"/>
          <w:lang w:val="en"/>
        </w:rPr>
        <w:t>insanity defense. Although Jeffrey has a mental defect or disease, schizophrenia, Jeffrey’s behavior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hiding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victims’ corpses indicates that he knows his behavior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wrong</w:t>
      </w:r>
      <w:r>
        <w:rPr>
          <w:rFonts w:ascii="Georgia" w:eastAsia="Times New Roman" w:hAnsi="Georgia" w:cs="Times New Roman"/>
          <w:color w:val="333333"/>
          <w:lang w:val="en"/>
        </w:rPr>
        <w:t>. Thus Jeffrey cannot produce evidence establishing the second element of M’Naghten.</w:t>
      </w:r>
    </w:p>
    <w:p w:rsidR="00000000" w:rsidRDefault="00B60F14" w:rsidP="00B60F14">
      <w:pPr>
        <w:numPr>
          <w:ilvl w:val="0"/>
          <w:numId w:val="1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New Jersey Supreme Court reversed the defendant’s conviction, holding that the experts changed their </w:t>
      </w:r>
      <w:r>
        <w:rPr>
          <w:rFonts w:ascii="Georgia" w:eastAsia="Times New Roman" w:hAnsi="Georgia" w:cs="Times New Roman"/>
          <w:color w:val="333333"/>
          <w:lang w:val="en"/>
        </w:rPr>
        <w:t>opinion after being educated as to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meaning</w:t>
      </w:r>
      <w:r>
        <w:rPr>
          <w:rFonts w:ascii="Georgia" w:eastAsia="Times New Roman" w:hAnsi="Georgia" w:cs="Times New Roman"/>
          <w:color w:val="333333"/>
          <w:lang w:val="en"/>
        </w:rPr>
        <w:t>of mental defect or disease under M’Naghten. Thus the change by the experts was not fraudulent and the defendant was entitled to a retrial.</w:t>
      </w:r>
    </w:p>
    <w:p w:rsidR="00000000" w:rsidRDefault="00B60F14" w:rsidP="00B60F14">
      <w:pPr>
        <w:numPr>
          <w:ilvl w:val="0"/>
          <w:numId w:val="1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South Carolina upheld the convictions and the sta</w:t>
      </w:r>
      <w:r>
        <w:rPr>
          <w:rFonts w:ascii="Georgia" w:eastAsia="Times New Roman" w:hAnsi="Georgia" w:cs="Times New Roman"/>
          <w:color w:val="333333"/>
          <w:lang w:val="en"/>
        </w:rPr>
        <w:t>tute. The court held that the statute rationally accomplishes its goals, and guilty but mentally ill defendants receive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immediate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rather than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delayed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treatment, which complies with due process.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 xml:space="preserve">Section 6.2 "Infancy, Intoxication, </w:t>
      </w:r>
      <w:r>
        <w:rPr>
          <w:rFonts w:ascii="Georgia" w:hAnsi="Georgia" w:cs="Times New Roman"/>
          <w:color w:val="2689C6"/>
          <w:bdr w:val="none" w:sz="0" w:space="0" w:color="auto" w:frame="1"/>
          <w:lang w:val="en"/>
        </w:rPr>
        <w:t>Ignorance, and Mistake"</w:t>
      </w:r>
    </w:p>
    <w:p w:rsidR="00000000" w:rsidRDefault="00B60F14" w:rsidP="00B60F14">
      <w:pPr>
        <w:numPr>
          <w:ilvl w:val="0"/>
          <w:numId w:val="1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is unlikely that the judge will waive juvenile court jurisdiction in this case. Some of the criteria a judge will analyze when waiving jurisdiction are the nature of the offense, the sophistication it requires, the defendant’s cr</w:t>
      </w:r>
      <w:r>
        <w:rPr>
          <w:rFonts w:ascii="Georgia" w:eastAsia="Times New Roman" w:hAnsi="Georgia" w:cs="Times New Roman"/>
          <w:color w:val="333333"/>
          <w:lang w:val="en"/>
        </w:rPr>
        <w:t>iminal history, and the threat the defendant poses to public safety. This is Burt’s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first offense</w:t>
      </w:r>
      <w:r>
        <w:rPr>
          <w:rFonts w:ascii="Georgia" w:eastAsia="Times New Roman" w:hAnsi="Georgia" w:cs="Times New Roman"/>
          <w:color w:val="333333"/>
          <w:lang w:val="en"/>
        </w:rPr>
        <w:t>, and it did not involve violence or require much sophistication. Thus the judge will probably allow Burt to be adjudicated in juvenile court.</w:t>
      </w:r>
    </w:p>
    <w:p w:rsidR="00000000" w:rsidRDefault="00B60F14" w:rsidP="00B60F14">
      <w:pPr>
        <w:numPr>
          <w:ilvl w:val="0"/>
          <w:numId w:val="1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w:t>
      </w:r>
      <w:r>
        <w:rPr>
          <w:rFonts w:ascii="Georgia" w:eastAsia="Times New Roman" w:hAnsi="Georgia" w:cs="Times New Roman"/>
          <w:color w:val="333333"/>
          <w:lang w:val="en"/>
        </w:rPr>
        <w:t>eals of the State of New York upheld the defendant’s conviction and the trial court’s refusal to instruct the jury on intoxication. The court based its holding on the depraved mind murder statute, which requires</w:t>
      </w:r>
      <w:r>
        <w:rPr>
          <w:rStyle w:val="Strong"/>
          <w:rFonts w:ascii="Georgia" w:eastAsia="Times New Roman" w:hAnsi="Georgia" w:cs="Times New Roman"/>
          <w:color w:val="333333"/>
          <w:bdr w:val="none" w:sz="0" w:space="0" w:color="auto" w:frame="1"/>
          <w:lang w:val="en"/>
        </w:rPr>
        <w:t>reckless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criminal intent, and the intoxication defense statute, which</w:t>
      </w:r>
      <w:r>
        <w:rPr>
          <w:rStyle w:val="Emphasis"/>
          <w:rFonts w:ascii="Georgia" w:eastAsia="Times New Roman" w:hAnsi="Georgia" w:cs="Times New Roman"/>
          <w:color w:val="333333"/>
          <w:bdr w:val="none" w:sz="0" w:space="0" w:color="auto" w:frame="1"/>
          <w:lang w:val="en"/>
        </w:rPr>
        <w:t>disallows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evidence of intoxication as a defense to a reckless intent crime.</w:t>
      </w:r>
    </w:p>
    <w:p w:rsidR="00000000" w:rsidRDefault="00B60F14" w:rsidP="00B60F14">
      <w:pPr>
        <w:numPr>
          <w:ilvl w:val="0"/>
          <w:numId w:val="1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Maryland upheld the trial court’s decision to disallow the mistake of age defense. The court bas</w:t>
      </w:r>
      <w:r>
        <w:rPr>
          <w:rFonts w:ascii="Georgia" w:eastAsia="Times New Roman" w:hAnsi="Georgia" w:cs="Times New Roman"/>
          <w:color w:val="333333"/>
          <w:lang w:val="en"/>
        </w:rPr>
        <w:t>ed its holding on the plain meaning of the statutory rape statute, which is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strict liability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offense.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6.3 "Entrapment"</w:t>
      </w:r>
    </w:p>
    <w:p w:rsidR="00000000" w:rsidRDefault="00B60F14" w:rsidP="00B60F14">
      <w:pPr>
        <w:numPr>
          <w:ilvl w:val="0"/>
          <w:numId w:val="15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Allen’s criminal record for burglary is not </w:t>
      </w:r>
      <w:r>
        <w:rPr>
          <w:rFonts w:ascii="Georgia" w:eastAsia="Times New Roman" w:hAnsi="Georgia" w:cs="Times New Roman"/>
          <w:color w:val="333333"/>
          <w:lang w:val="en"/>
        </w:rPr>
        <w:t>admissible to prove his predisposition to commit the crime of purchasing contraband. The fact that Allen committed a burglary in the past does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indicate that he is</w:t>
      </w:r>
      <w:r>
        <w:rPr>
          <w:rStyle w:val="Emphasis"/>
          <w:rFonts w:ascii="Georgia" w:eastAsia="Times New Roman" w:hAnsi="Georgia" w:cs="Times New Roman"/>
          <w:color w:val="333333"/>
          <w:bdr w:val="none" w:sz="0" w:space="0" w:color="auto" w:frame="1"/>
          <w:lang w:val="en"/>
        </w:rPr>
        <w:t>predisposed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purchase contraband. Thus Allen’s criminal record for burglary is irrelevan</w:t>
      </w:r>
      <w:r>
        <w:rPr>
          <w:rFonts w:ascii="Georgia" w:eastAsia="Times New Roman" w:hAnsi="Georgia" w:cs="Times New Roman"/>
          <w:color w:val="333333"/>
          <w:lang w:val="en"/>
        </w:rPr>
        <w:t>t and inadmissible, even though he is claiming entrapment in a jurisdiction that recognizes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subjective entrapment</w:t>
      </w:r>
      <w:r>
        <w:rPr>
          <w:rFonts w:ascii="Georgia" w:eastAsia="Times New Roman" w:hAnsi="Georgia" w:cs="Times New Roman"/>
          <w:color w:val="333333"/>
          <w:lang w:val="en"/>
        </w:rPr>
        <w:t>defense.</w:t>
      </w:r>
    </w:p>
    <w:p w:rsidR="00000000" w:rsidRDefault="00B60F14" w:rsidP="00B60F14">
      <w:pPr>
        <w:numPr>
          <w:ilvl w:val="0"/>
          <w:numId w:val="15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Court of Appeals for the Sixth Circuit affirmed the district court’s denial of the petition. The court held that the defend</w:t>
      </w:r>
      <w:r>
        <w:rPr>
          <w:rFonts w:ascii="Georgia" w:eastAsia="Times New Roman" w:hAnsi="Georgia" w:cs="Times New Roman"/>
          <w:color w:val="333333"/>
          <w:lang w:val="en"/>
        </w:rPr>
        <w:t>ant did not have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constitutional</w:t>
      </w:r>
      <w:r>
        <w:rPr>
          <w:rFonts w:ascii="Georgia" w:eastAsia="Times New Roman" w:hAnsi="Georgia" w:cs="Times New Roman"/>
          <w:color w:val="333333"/>
          <w:lang w:val="en"/>
        </w:rPr>
        <w:t>right to assert entrapment and that the rejection of the defendant’s sentencing entrapment claim was appropriate, albeit unfortunate, under the circumstances.</w:t>
      </w:r>
    </w:p>
    <w:p w:rsidR="00000000" w:rsidRDefault="00B60F14" w:rsidP="00B60F14">
      <w:pPr>
        <w:numPr>
          <w:ilvl w:val="0"/>
          <w:numId w:val="15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 of Florida reversed the defendant’s convicti</w:t>
      </w:r>
      <w:r>
        <w:rPr>
          <w:rFonts w:ascii="Georgia" w:eastAsia="Times New Roman" w:hAnsi="Georgia" w:cs="Times New Roman"/>
          <w:color w:val="333333"/>
          <w:lang w:val="en"/>
        </w:rPr>
        <w:t>on under both theories of entrapment. The court based its holding on the defendant’s lack of</w:t>
      </w:r>
      <w:r>
        <w:rPr>
          <w:rStyle w:val="Emphasis"/>
          <w:rFonts w:ascii="Georgia" w:eastAsia="Times New Roman" w:hAnsi="Georgia" w:cs="Times New Roman"/>
          <w:color w:val="333333"/>
          <w:bdr w:val="none" w:sz="0" w:space="0" w:color="auto" w:frame="1"/>
          <w:lang w:val="en"/>
        </w:rPr>
        <w:t>predisposition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commit the crime and the government’s assurance that there would be no governmental interference, which was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false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under the circumstances.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w:t>
      </w:r>
      <w:r>
        <w:rPr>
          <w:rFonts w:ascii="Calibri" w:eastAsia="Times New Roman" w:hAnsi="Calibri" w:cs="Times New Roman"/>
          <w:color w:val="333333"/>
          <w:sz w:val="30"/>
          <w:szCs w:val="30"/>
          <w:lang w:val="en"/>
        </w:rPr>
        <w:t xml:space="preserve"> to Law and Ethics Question</w:t>
      </w:r>
    </w:p>
    <w:p w:rsidR="00000000" w:rsidRDefault="00B60F14" w:rsidP="00B60F14">
      <w:pPr>
        <w:numPr>
          <w:ilvl w:val="0"/>
          <w:numId w:val="154"/>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Whether Mitchell is put on trial, or held indefinitely because of his mental incompetency, he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incapacitated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prevented from harming other victims. The difference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retribution</w:t>
      </w:r>
      <w:r>
        <w:rPr>
          <w:rFonts w:ascii="Georgia" w:eastAsia="Times New Roman" w:hAnsi="Georgia" w:cs="Times New Roman"/>
          <w:color w:val="333333"/>
          <w:lang w:val="en"/>
        </w:rPr>
        <w:t>. The federal judge permitted Mitchell to be p</w:t>
      </w:r>
      <w:r>
        <w:rPr>
          <w:rFonts w:ascii="Georgia" w:eastAsia="Times New Roman" w:hAnsi="Georgia" w:cs="Times New Roman"/>
          <w:color w:val="333333"/>
          <w:lang w:val="en"/>
        </w:rPr>
        <w:t>ut on trial, which resulted in a conviction providing retribution. Barzee’s sentencing also provided retribution. The state court judge allowed only for the</w:t>
      </w:r>
      <w:r>
        <w:rPr>
          <w:rStyle w:val="Strong"/>
          <w:rFonts w:ascii="Georgia" w:eastAsia="Times New Roman" w:hAnsi="Georgia" w:cs="Times New Roman"/>
          <w:color w:val="333333"/>
          <w:bdr w:val="none" w:sz="0" w:space="0" w:color="auto" w:frame="1"/>
          <w:lang w:val="en"/>
        </w:rPr>
        <w:t>incapacitation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Mitchell, which did not resolve the case for the Smart family or the general publi</w:t>
      </w:r>
      <w:r>
        <w:rPr>
          <w:rFonts w:ascii="Georgia" w:eastAsia="Times New Roman" w:hAnsi="Georgia" w:cs="Times New Roman"/>
          <w:color w:val="333333"/>
          <w:lang w:val="en"/>
        </w:rPr>
        <w:t>c. Whether or not retribution is ethical has been debated for centuries. However, retribution does restore public confidence in the judicial system, which can have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positive deterrent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effect.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Defense Attorney</w:t>
      </w:r>
    </w:p>
    <w:p w:rsidR="00000000" w:rsidRDefault="00B60F14" w:rsidP="00B60F14">
      <w:pPr>
        <w:numPr>
          <w:ilvl w:val="0"/>
          <w:numId w:val="15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In this case, the US Sup</w:t>
      </w:r>
      <w:r>
        <w:rPr>
          <w:rFonts w:ascii="Georgia" w:eastAsia="Times New Roman" w:hAnsi="Georgia" w:cs="Times New Roman"/>
          <w:color w:val="333333"/>
          <w:lang w:val="en"/>
        </w:rPr>
        <w:t>reme Court upheld Arizona’s abbreviated M’Naghten statute, and also confirmed Arizona’s constitutional right to</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preclude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a defense based on the defendant’s inability to form criminal intent because of a mental defect or disease. Thus you would not be able </w:t>
      </w:r>
      <w:r>
        <w:rPr>
          <w:rFonts w:ascii="Georgia" w:eastAsia="Times New Roman" w:hAnsi="Georgia" w:cs="Times New Roman"/>
          <w:color w:val="333333"/>
          <w:lang w:val="en"/>
        </w:rPr>
        <w:t>to strike down Arizona’s insanity defense statute, and you could not introduce evidence that the defendant lacked the capacity to form criminal intent, so you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5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Washington Supreme Court upheld the trial court’s ruling that the def</w:t>
      </w:r>
      <w:r>
        <w:rPr>
          <w:rFonts w:ascii="Georgia" w:eastAsia="Times New Roman" w:hAnsi="Georgia" w:cs="Times New Roman"/>
          <w:color w:val="333333"/>
          <w:lang w:val="en"/>
        </w:rPr>
        <w:t>endant was incapable of forming the intent to commit rape of a child, reversing the appellate court. The court based its holding on the Washington infancy statute, which requires the prosecution to rebut a presumption of infancy for defendants under the ag</w:t>
      </w:r>
      <w:r>
        <w:rPr>
          <w:rFonts w:ascii="Georgia" w:eastAsia="Times New Roman" w:hAnsi="Georgia" w:cs="Times New Roman"/>
          <w:color w:val="333333"/>
          <w:lang w:val="en"/>
        </w:rPr>
        <w:t>e of twelve by clear and convincing evidence. Thus you would prevail on the infancy defense, and you should</w:t>
      </w:r>
      <w:r>
        <w:rPr>
          <w:rStyle w:val="Strong"/>
          <w:rFonts w:ascii="Georgia" w:eastAsia="Times New Roman" w:hAnsi="Georgia" w:cs="Times New Roman"/>
          <w:color w:val="333333"/>
          <w:bdr w:val="none" w:sz="0" w:space="0" w:color="auto" w:frame="1"/>
          <w:lang w:val="en"/>
        </w:rPr>
        <w:t>accept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5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this case, the trial court rejected the defendant’s involuntary intoxication claim, and the defendant had to plead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 xml:space="preserve">not guilty by </w:t>
      </w:r>
      <w:r>
        <w:rPr>
          <w:rStyle w:val="Strong"/>
          <w:rFonts w:ascii="Georgia" w:eastAsia="Times New Roman" w:hAnsi="Georgia" w:cs="Times New Roman"/>
          <w:color w:val="333333"/>
          <w:bdr w:val="none" w:sz="0" w:space="0" w:color="auto" w:frame="1"/>
          <w:lang w:val="en"/>
        </w:rPr>
        <w:t>reason of insanity</w:t>
      </w:r>
      <w:r>
        <w:rPr>
          <w:rFonts w:ascii="Georgia" w:eastAsia="Times New Roman" w:hAnsi="Georgia" w:cs="Times New Roman"/>
          <w:color w:val="333333"/>
          <w:lang w:val="en"/>
        </w:rPr>
        <w:t>. He was thereafter found guilty. On appeal, the Court of Appeals of Colorado</w:t>
      </w:r>
      <w:r>
        <w:rPr>
          <w:rStyle w:val="Emphasis"/>
          <w:rFonts w:ascii="Georgia" w:eastAsia="Times New Roman" w:hAnsi="Georgia" w:cs="Times New Roman"/>
          <w:color w:val="333333"/>
          <w:bdr w:val="none" w:sz="0" w:space="0" w:color="auto" w:frame="1"/>
          <w:lang w:val="en"/>
        </w:rPr>
        <w:t>reversed</w:t>
      </w:r>
      <w:r>
        <w:rPr>
          <w:rFonts w:ascii="Georgia" w:eastAsia="Times New Roman" w:hAnsi="Georgia" w:cs="Times New Roman"/>
          <w:color w:val="333333"/>
          <w:lang w:val="en"/>
        </w:rPr>
        <w:t>, holding that the defendant had the right to claim intoxication and present evidence of this claim to the trier of fact. Thus you would be able to asser</w:t>
      </w:r>
      <w:r>
        <w:rPr>
          <w:rFonts w:ascii="Georgia" w:eastAsia="Times New Roman" w:hAnsi="Georgia" w:cs="Times New Roman"/>
          <w:color w:val="333333"/>
          <w:lang w:val="en"/>
        </w:rPr>
        <w:t>t intoxication as a defense, and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accept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5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Texas upheld the trial court’s rejection of a motion to dismiss the charge based 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entrapment</w:t>
      </w:r>
      <w:r>
        <w:rPr>
          <w:rFonts w:ascii="Georgia" w:eastAsia="Times New Roman" w:hAnsi="Georgia" w:cs="Times New Roman"/>
          <w:color w:val="333333"/>
          <w:lang w:val="en"/>
        </w:rPr>
        <w:t>. The court held that friendship and numerous phone calls are not enough to press</w:t>
      </w:r>
      <w:r>
        <w:rPr>
          <w:rFonts w:ascii="Georgia" w:eastAsia="Times New Roman" w:hAnsi="Georgia" w:cs="Times New Roman"/>
          <w:color w:val="333333"/>
          <w:lang w:val="en"/>
        </w:rPr>
        <w:t>ure an unwilling person to commit a crime. Thus you would lose on the entrapment defense and should</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pPr>
        <w:rPr>
          <w:rFonts w:eastAsia="Times New Roman"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7</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Parties to Crime</w:t>
      </w:r>
    </w:p>
    <w:p w:rsidR="00000000" w:rsidRDefault="00B60F14">
      <w:pPr>
        <w:shd w:val="clear" w:color="auto" w:fill="FFFFFF"/>
        <w:spacing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 xml:space="preserve">Congress can impute to a corporation the commission of certain criminal offenses and subject it to </w:t>
      </w:r>
      <w:r>
        <w:rPr>
          <w:rFonts w:ascii="Georgia" w:hAnsi="Georgia" w:cs="Times New Roman"/>
          <w:i/>
          <w:iCs/>
          <w:color w:val="333333"/>
          <w:sz w:val="18"/>
          <w:szCs w:val="18"/>
        </w:rPr>
        <w:t>criminal prosecution therefor.</w:t>
      </w:r>
    </w:p>
    <w:p w:rsidR="00000000" w:rsidRDefault="00B60F14">
      <w:pPr>
        <w:shd w:val="clear" w:color="auto" w:fill="FFFFFF"/>
        <w:spacing w:line="439" w:lineRule="atLeast"/>
        <w:ind w:left="150"/>
        <w:textAlignment w:val="baseline"/>
        <w:rPr>
          <w:rFonts w:ascii="Georgia" w:hAnsi="Georgia" w:cs="Times New Roman"/>
          <w:i/>
          <w:iCs/>
          <w:color w:val="333333"/>
          <w:sz w:val="18"/>
          <w:szCs w:val="18"/>
        </w:rPr>
      </w:pPr>
      <w:hyperlink r:id="rId471" w:tgtFrame="_blank" w:history="1">
        <w:r>
          <w:rPr>
            <w:rStyle w:val="Hyperlink"/>
            <w:rFonts w:ascii="Georgia" w:hAnsi="Georgia" w:cs="Times New Roman"/>
            <w:i/>
            <w:iCs/>
            <w:color w:val="2689C6"/>
            <w:sz w:val="20"/>
            <w:szCs w:val="20"/>
            <w:bdr w:val="none" w:sz="0" w:space="0" w:color="auto" w:frame="1"/>
          </w:rPr>
          <w:t>New York Central R. Co. v. U.S.</w:t>
        </w:r>
      </w:hyperlink>
      <w:r>
        <w:rPr>
          <w:rFonts w:ascii="Georgia" w:hAnsi="Georgia" w:cs="Times New Roman"/>
          <w:i/>
          <w:iCs/>
          <w:color w:val="333333"/>
          <w:sz w:val="18"/>
          <w:szCs w:val="18"/>
        </w:rPr>
        <w:t>, cited in</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7.1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Parties to Crime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the four parties to crime at early common law.</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parties to crime in modern times.</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accomplice liability.</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accomplice liability.</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natural and probable consequences doctrine.</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conse</w:t>
      </w:r>
      <w:r>
        <w:rPr>
          <w:rFonts w:ascii="Calibri" w:eastAsia="Times New Roman" w:hAnsi="Calibri" w:cs="Times New Roman"/>
          <w:color w:val="333333"/>
        </w:rPr>
        <w:t>quences of accomplice liability.</w:t>
      </w:r>
    </w:p>
    <w:p w:rsidR="00000000" w:rsidRDefault="00B60F14" w:rsidP="00B60F14">
      <w:pPr>
        <w:numPr>
          <w:ilvl w:val="0"/>
          <w:numId w:val="15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Determine whether an accomplice can be prosecuted when the principal is not prosecuted or acquitted.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Often more than one criminal defendant plays a role in the commission of a crime. Defendants working together with a commo</w:t>
      </w:r>
      <w:r>
        <w:rPr>
          <w:rFonts w:ascii="Georgia" w:hAnsi="Georgia" w:cs="Times New Roman"/>
          <w:color w:val="333333"/>
          <w:sz w:val="18"/>
          <w:szCs w:val="18"/>
        </w:rPr>
        <w:t>n criminal purpose or design are acting with</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complicity</w:t>
      </w:r>
      <w:r>
        <w:rPr>
          <w:rFonts w:ascii="Georgia" w:hAnsi="Georgia" w:cs="Times New Roman"/>
          <w:color w:val="333333"/>
          <w:sz w:val="18"/>
          <w:szCs w:val="18"/>
        </w:rPr>
        <w:t>. When the participation and criminal conduct varies among the defendants, an issue arises as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who</w:t>
      </w:r>
      <w:r>
        <w:rPr>
          <w:rStyle w:val="apple-converted-space"/>
          <w:rFonts w:ascii="Georgia" w:hAnsi="Georgia" w:cs="Times New Roman"/>
          <w:color w:val="333333"/>
          <w:sz w:val="18"/>
          <w:szCs w:val="18"/>
        </w:rPr>
        <w:t> </w:t>
      </w:r>
      <w:r>
        <w:rPr>
          <w:rFonts w:ascii="Georgia" w:hAnsi="Georgia" w:cs="Times New Roman"/>
          <w:color w:val="333333"/>
          <w:sz w:val="18"/>
          <w:szCs w:val="18"/>
        </w:rPr>
        <w:t>is responsible for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which</w:t>
      </w:r>
      <w:r>
        <w:rPr>
          <w:rStyle w:val="apple-converted-space"/>
          <w:rFonts w:ascii="Georgia" w:hAnsi="Georgia" w:cs="Times New Roman"/>
          <w:color w:val="333333"/>
          <w:sz w:val="18"/>
          <w:szCs w:val="18"/>
        </w:rPr>
        <w:t> </w:t>
      </w:r>
      <w:r>
        <w:rPr>
          <w:rFonts w:ascii="Georgia" w:hAnsi="Georgia" w:cs="Times New Roman"/>
          <w:color w:val="333333"/>
          <w:sz w:val="18"/>
          <w:szCs w:val="18"/>
        </w:rPr>
        <w:t>crime and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what degree</w:t>
      </w:r>
      <w:r>
        <w:rPr>
          <w:rFonts w:ascii="Georgia" w:hAnsi="Georgia" w:cs="Times New Roman"/>
          <w:color w:val="333333"/>
          <w:sz w:val="18"/>
          <w:szCs w:val="18"/>
        </w:rPr>
        <w:t>. This chapter analyzes different parties to crime,</w:t>
      </w:r>
      <w:r>
        <w:rPr>
          <w:rFonts w:ascii="Georgia" w:hAnsi="Georgia" w:cs="Times New Roman"/>
          <w:color w:val="333333"/>
          <w:sz w:val="18"/>
          <w:szCs w:val="18"/>
        </w:rPr>
        <w:t xml:space="preserve"> along with their accompanying criminal liability.</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8 "Inchoate Offenses"</w:t>
      </w:r>
      <w:r>
        <w:rPr>
          <w:rStyle w:val="apple-converted-space"/>
          <w:rFonts w:ascii="Georgia" w:hAnsi="Georgia" w:cs="Times New Roman"/>
          <w:color w:val="333333"/>
          <w:sz w:val="18"/>
          <w:szCs w:val="18"/>
        </w:rPr>
        <w:t> </w:t>
      </w:r>
      <w:r>
        <w:rPr>
          <w:rFonts w:ascii="Georgia" w:hAnsi="Georgia" w:cs="Times New Roman"/>
          <w:color w:val="333333"/>
          <w:sz w:val="18"/>
          <w:szCs w:val="18"/>
        </w:rPr>
        <w:t>examines crimes that necessarily involve more than one person such as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conspiracy</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solicitation</w:t>
      </w:r>
      <w:r>
        <w:rPr>
          <w:rFonts w:ascii="Georgia" w:hAnsi="Georgia" w:cs="Times New Roman"/>
          <w:color w:val="333333"/>
          <w:sz w:val="18"/>
          <w:szCs w:val="18"/>
        </w:rPr>
        <w:t>, as well as another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inchoate</w:t>
      </w:r>
      <w:r>
        <w:rPr>
          <w:rStyle w:val="apple-converted-space"/>
          <w:rFonts w:ascii="Georgia" w:hAnsi="Georgia" w:cs="Times New Roman"/>
          <w:color w:val="333333"/>
          <w:sz w:val="18"/>
          <w:szCs w:val="18"/>
        </w:rPr>
        <w:t> </w:t>
      </w:r>
      <w:r>
        <w:rPr>
          <w:rFonts w:ascii="Georgia" w:hAnsi="Georgia" w:cs="Times New Roman"/>
          <w:color w:val="333333"/>
          <w:sz w:val="18"/>
          <w:szCs w:val="18"/>
        </w:rPr>
        <w:t>or incomplete crime,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attempt</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Accomplice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early common law, parties to crime were divided into four categories. A</w:t>
      </w:r>
      <w:r>
        <w:rPr>
          <w:rStyle w:val="marginterm"/>
          <w:rFonts w:ascii="Georgia" w:hAnsi="Georgia" w:cs="Times New Roman"/>
          <w:color w:val="333333"/>
          <w:bdr w:val="none" w:sz="0" w:space="0" w:color="auto" w:frame="1"/>
        </w:rPr>
        <w:t>principal in the first degree</w:t>
      </w:r>
      <w:r>
        <w:rPr>
          <w:rStyle w:val="apple-converted-space"/>
          <w:rFonts w:ascii="Georgia" w:hAnsi="Georgia" w:cs="Times New Roman"/>
          <w:color w:val="333333"/>
        </w:rPr>
        <w:t> </w:t>
      </w:r>
      <w:r>
        <w:rPr>
          <w:rFonts w:ascii="Georgia" w:hAnsi="Georgia" w:cs="Times New Roman"/>
          <w:color w:val="333333"/>
        </w:rPr>
        <w:t>actually committed the crime. A</w:t>
      </w:r>
      <w:r>
        <w:rPr>
          <w:rStyle w:val="marginterm"/>
          <w:rFonts w:ascii="Georgia" w:hAnsi="Georgia" w:cs="Times New Roman"/>
          <w:color w:val="333333"/>
          <w:bdr w:val="none" w:sz="0" w:space="0" w:color="auto" w:frame="1"/>
        </w:rPr>
        <w:t>principal in the second degree</w:t>
      </w:r>
      <w:r>
        <w:rPr>
          <w:rStyle w:val="apple-converted-space"/>
          <w:rFonts w:ascii="Georgia" w:hAnsi="Georgia" w:cs="Times New Roman"/>
          <w:color w:val="333333"/>
        </w:rPr>
        <w:t> </w:t>
      </w:r>
      <w:r>
        <w:rPr>
          <w:rFonts w:ascii="Georgia" w:hAnsi="Georgia" w:cs="Times New Roman"/>
          <w:color w:val="333333"/>
        </w:rPr>
        <w:t>was present at the scene of the crime and assisted in its commission.</w:t>
      </w:r>
      <w:r>
        <w:rPr>
          <w:rFonts w:ascii="Georgia" w:hAnsi="Georgia" w:cs="Times New Roman"/>
          <w:color w:val="333333"/>
        </w:rPr>
        <w:t xml:space="preserve">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accessory before the fact</w:t>
      </w:r>
      <w:r>
        <w:rPr>
          <w:rStyle w:val="apple-converted-space"/>
          <w:rFonts w:ascii="Georgia" w:hAnsi="Georgia" w:cs="Times New Roman"/>
          <w:color w:val="333333"/>
        </w:rPr>
        <w:t> </w:t>
      </w:r>
      <w:r>
        <w:rPr>
          <w:rFonts w:ascii="Georgia" w:hAnsi="Georgia" w:cs="Times New Roman"/>
          <w:color w:val="333333"/>
        </w:rPr>
        <w:t>was not present at the scene of the crime, but helped prepare for its commission.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accessory after the fact</w:t>
      </w:r>
      <w:r>
        <w:rPr>
          <w:rStyle w:val="apple-converted-space"/>
          <w:rFonts w:ascii="Georgia" w:hAnsi="Georgia" w:cs="Times New Roman"/>
          <w:color w:val="333333"/>
        </w:rPr>
        <w:t> </w:t>
      </w:r>
      <w:r>
        <w:rPr>
          <w:rFonts w:ascii="Georgia" w:hAnsi="Georgia" w:cs="Times New Roman"/>
          <w:color w:val="333333"/>
        </w:rPr>
        <w:t>helped a party to the crime after its commission by providing comfort, aid, and assistance in escaping or avoiding a</w:t>
      </w:r>
      <w:r>
        <w:rPr>
          <w:rFonts w:ascii="Georgia" w:hAnsi="Georgia" w:cs="Times New Roman"/>
          <w:color w:val="333333"/>
        </w:rPr>
        <w:t>rrest and prosecution or conviction.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times, most states and the federal government divide parties to crime into two categories: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principal</w:t>
      </w:r>
      <w:r>
        <w:rPr>
          <w:rFonts w:ascii="Georgia" w:hAnsi="Georgia" w:cs="Times New Roman"/>
          <w:color w:val="333333"/>
        </w:rPr>
        <w: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and their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accomplices</w:t>
      </w:r>
      <w:r>
        <w:rPr>
          <w:rFonts w:ascii="Georgia" w:hAnsi="Georgia" w:cs="Times New Roman"/>
          <w:color w:val="333333"/>
        </w:rPr>
        <w:t>,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accessories</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criminal actor is referred to as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principal</w:t>
      </w:r>
      <w:r>
        <w:rPr>
          <w:rFonts w:ascii="Georgia" w:hAnsi="Georgia" w:cs="Times New Roman"/>
          <w:color w:val="333333"/>
        </w:rPr>
        <w:t>, although all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accomplices</w:t>
      </w:r>
      <w:r>
        <w:rPr>
          <w:rStyle w:val="apple-converted-space"/>
          <w:rFonts w:ascii="Georgia" w:hAnsi="Georgia" w:cs="Times New Roman"/>
          <w:color w:val="333333"/>
        </w:rPr>
        <w:t> </w:t>
      </w:r>
      <w:r>
        <w:rPr>
          <w:rFonts w:ascii="Georgia" w:hAnsi="Georgia" w:cs="Times New Roman"/>
          <w:color w:val="333333"/>
        </w:rPr>
        <w:t>have equal criminal responsibility as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7.1 "Parties to Crime"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Accomplice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accomplice under most state and federal statutes is responsible for the same crime as the criminal actor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principal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However, accomplice liability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derivative</w:t>
      </w:r>
      <w:r>
        <w:rPr>
          <w:rFonts w:ascii="Georgia" w:hAnsi="Georgia" w:cs="Times New Roman"/>
          <w:color w:val="333333"/>
        </w:rPr>
        <w:t xml:space="preserve">; the accomplice does not actually have to commit the crime to be responsible for it. The policy supporting accomplice liability is the idea that an individual who willingly participates in furthering criminal </w:t>
      </w:r>
      <w:r>
        <w:rPr>
          <w:rFonts w:ascii="Georgia" w:hAnsi="Georgia" w:cs="Times New Roman"/>
          <w:color w:val="333333"/>
        </w:rPr>
        <w:t>conduct should be accountable for it to the same extent as the criminal actor. The degree of participation is often difficult to quantify, so statutes and cases attempt to segregate blameworthy accomplices based on the</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intent</w:t>
      </w:r>
      <w:r>
        <w:rPr>
          <w:rStyle w:val="apple-converted-space"/>
          <w:rFonts w:ascii="Georgia" w:hAnsi="Georgia" w:cs="Times New Roman"/>
          <w:color w:val="333333"/>
        </w:rPr>
        <w:t> </w:t>
      </w:r>
      <w:r>
        <w:rPr>
          <w:rFonts w:ascii="Georgia" w:hAnsi="Georgia" w:cs="Times New Roman"/>
          <w:color w:val="333333"/>
        </w:rPr>
        <w:t>elements, as i</w:t>
      </w:r>
      <w:r>
        <w:rPr>
          <w:rFonts w:ascii="Georgia" w:hAnsi="Georgia" w:cs="Times New Roman"/>
          <w:color w:val="333333"/>
        </w:rPr>
        <w:t>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7.1 "Parties to Crime"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Accomplice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majority of states and federally, an accomplice must voluntarily act in some manner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assist</w:t>
      </w:r>
      <w:r>
        <w:rPr>
          <w:rStyle w:val="apple-converted-space"/>
          <w:rFonts w:ascii="Georgia" w:hAnsi="Georgia" w:cs="Times New Roman"/>
          <w:color w:val="333333"/>
        </w:rPr>
        <w:t> </w:t>
      </w:r>
      <w:r>
        <w:rPr>
          <w:rFonts w:ascii="Georgia" w:hAnsi="Georgia" w:cs="Times New Roman"/>
          <w:color w:val="333333"/>
        </w:rPr>
        <w:t>in the commission of the offense. Some common descriptors of the</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 xml:space="preserve">element </w:t>
      </w:r>
      <w:r>
        <w:rPr>
          <w:rFonts w:ascii="Georgia" w:hAnsi="Georgia" w:cs="Times New Roman"/>
          <w:color w:val="333333"/>
        </w:rPr>
        <w:t>required for accomplice liability are aid, abet, assist, counsel, command, induce, or procure.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Examples of actions that qualify as the accomplice criminal act are helping plan the crime, driving a getaway vehicle after the crime’s commission, and lurin</w:t>
      </w:r>
      <w:r>
        <w:rPr>
          <w:rFonts w:ascii="Georgia" w:hAnsi="Georgia" w:cs="Times New Roman"/>
          <w:color w:val="333333"/>
        </w:rPr>
        <w:t>g a victim to the scene of the crime. The Model Penal Code defines the accomplice criminal act element as “aids…or attempts to aid such other person in planning or committing [the offense]” (Model Penal Code § 2.06(3) (a) (ii)).</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states,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words</w:t>
      </w:r>
      <w:r>
        <w:rPr>
          <w:rStyle w:val="apple-converted-space"/>
          <w:rFonts w:ascii="Georgia" w:hAnsi="Georgia" w:cs="Times New Roman"/>
          <w:color w:val="333333"/>
        </w:rPr>
        <w:t> </w:t>
      </w:r>
      <w:r>
        <w:rPr>
          <w:rFonts w:ascii="Georgia" w:hAnsi="Georgia" w:cs="Times New Roman"/>
          <w:color w:val="333333"/>
        </w:rPr>
        <w:t>are e</w:t>
      </w:r>
      <w:r>
        <w:rPr>
          <w:rFonts w:ascii="Georgia" w:hAnsi="Georgia" w:cs="Times New Roman"/>
          <w:color w:val="333333"/>
        </w:rPr>
        <w:t>nough to constitute the criminal act element required for accomplice liability.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On the other hand, mere presence at the scene of the crime, even presence at the scene combined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flight</w:t>
      </w:r>
      <w:r>
        <w:rPr>
          <w:rFonts w:ascii="Georgia" w:hAnsi="Georgia" w:cs="Times New Roman"/>
          <w:color w:val="333333"/>
        </w:rPr>
        <w:t>, is not sufficient to convert a bystander into an accomplice.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Fonts w:ascii="Calibri" w:hAnsi="Calibri" w:cs="Times New Roman"/>
          <w:color w:val="2689C6"/>
          <w:bdr w:val="none" w:sz="0" w:space="0" w:color="auto" w:frame="1"/>
          <w:vertAlign w:val="superscript"/>
        </w:rPr>
        <w:t>]</w:t>
      </w:r>
      <w:r>
        <w:rPr>
          <w:rStyle w:val="apple-converted-space"/>
          <w:rFonts w:ascii="Georgia" w:hAnsi="Georgia" w:cs="Times New Roman"/>
          <w:color w:val="333333"/>
        </w:rPr>
        <w:t> </w:t>
      </w:r>
      <w:r>
        <w:rPr>
          <w:rFonts w:ascii="Georgia" w:hAnsi="Georgia" w:cs="Times New Roman"/>
          <w:color w:val="333333"/>
        </w:rPr>
        <w:t>However, if there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duty to act</w:t>
      </w:r>
      <w:r>
        <w:rPr>
          <w:rFonts w:ascii="Georgia" w:hAnsi="Georgia" w:cs="Times New Roman"/>
          <w:color w:val="333333"/>
        </w:rPr>
        <w:t>, a defendant who is present at the scene of a crime without preventing its occurrence could be liable as an accomplice in many jurisdictions.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As the Model Penal Code provides, “[a] person is an accomplice of a</w:t>
      </w:r>
      <w:r>
        <w:rPr>
          <w:rFonts w:ascii="Georgia" w:hAnsi="Georgia" w:cs="Times New Roman"/>
          <w:color w:val="333333"/>
        </w:rPr>
        <w:t>nother person in the commission of an offense if…having a legal duty to prevent the commission of the offense, fails to make proper effect so to do” (Model Penal Code § 2.06(3)(a)(iii)).</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Accomplice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criminal law issu</w:t>
      </w:r>
      <w:r>
        <w:rPr>
          <w:rFonts w:ascii="Georgia" w:hAnsi="Georgia" w:cs="Times New Roman"/>
          <w:color w:val="333333"/>
        </w:rPr>
        <w:t>es example in</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Fonts w:ascii="Georgia" w:hAnsi="Georgia" w:cs="Times New Roman"/>
          <w:color w:val="333333"/>
        </w:rPr>
        <w:t>,</w:t>
      </w:r>
      <w:r>
        <w:rPr>
          <w:rFonts w:ascii="Georgia" w:hAnsi="Georgia" w:cs="Times New Roman"/>
          <w:color w:val="2689C6"/>
          <w:bdr w:val="none" w:sz="0" w:space="0" w:color="auto" w:frame="1"/>
        </w:rPr>
        <w:t>Section 1.2.1 "Example of Criminal Law Issues"</w:t>
      </w:r>
      <w:r>
        <w:rPr>
          <w:rFonts w:ascii="Georgia" w:hAnsi="Georgia" w:cs="Times New Roman"/>
          <w:color w:val="333333"/>
        </w:rPr>
        <w:t>. In that example, Clara and Linda go on a shopping spree. Linda insists that they browse an expensive department store. After they enter the lingerie depa</w:t>
      </w:r>
      <w:r>
        <w:rPr>
          <w:rFonts w:ascii="Georgia" w:hAnsi="Georgia" w:cs="Times New Roman"/>
          <w:color w:val="333333"/>
        </w:rPr>
        <w:t>rtment, Linda surreptitiously places a bra into her purse. Clara watches, horrified, but does not say anything, even though a security guard is standing nearby. As Linda and Clara leave the store, an alarm is activated. Linda and Clara run away with the se</w:t>
      </w:r>
      <w:r>
        <w:rPr>
          <w:rFonts w:ascii="Georgia" w:hAnsi="Georgia" w:cs="Times New Roman"/>
          <w:color w:val="333333"/>
        </w:rPr>
        <w:t>curity guard in pursuit. In this case, Clara has probably</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committed the criminal act element required for accomplice liability. Although Clara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present at the scene</w:t>
      </w:r>
      <w:r>
        <w:rPr>
          <w:rStyle w:val="apple-converted-space"/>
          <w:rFonts w:ascii="Georgia" w:hAnsi="Georgia" w:cs="Times New Roman"/>
          <w:color w:val="333333"/>
        </w:rPr>
        <w:t> </w:t>
      </w:r>
      <w:r>
        <w:rPr>
          <w:rFonts w:ascii="Georgia" w:hAnsi="Georgia" w:cs="Times New Roman"/>
          <w:color w:val="333333"/>
        </w:rPr>
        <w:t xml:space="preserve">of the crime and did not alert the security guard, mere presence at the scene is not </w:t>
      </w:r>
      <w:r>
        <w:rPr>
          <w:rFonts w:ascii="Georgia" w:hAnsi="Georgia" w:cs="Times New Roman"/>
          <w:color w:val="333333"/>
        </w:rPr>
        <w:t>sufficient to constitute the accomplice criminal act. Clara fled the scene when the alarm went off, but presence at the scene of a crime combined with flight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still not enough</w:t>
      </w:r>
      <w:r>
        <w:rPr>
          <w:rStyle w:val="apple-converted-space"/>
          <w:rFonts w:ascii="Georgia" w:hAnsi="Georgia" w:cs="Times New Roman"/>
          <w:color w:val="333333"/>
        </w:rPr>
        <w:t> </w:t>
      </w:r>
      <w:r>
        <w:rPr>
          <w:rFonts w:ascii="Georgia" w:hAnsi="Georgia" w:cs="Times New Roman"/>
          <w:color w:val="333333"/>
        </w:rPr>
        <w:t>to comprise the accomplice criminal act. Thus Clara has probably not committed</w:t>
      </w:r>
      <w:r>
        <w:rPr>
          <w:rFonts w:ascii="Georgia" w:hAnsi="Georgia" w:cs="Times New Roman"/>
          <w:color w:val="333333"/>
        </w:rPr>
        <w:t xml:space="preserve"> theft as an accomplice, and only Linda is subject to a criminal prosecution for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Accomplice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Phoebe, the parent of a two-year-old named Eliza, watches silently as her live-in boyfriend Ricky beats Eliza. In Phoebe’s state, paren</w:t>
      </w:r>
      <w:r>
        <w:rPr>
          <w:rFonts w:ascii="Georgia" w:hAnsi="Georgia" w:cs="Times New Roman"/>
          <w:color w:val="333333"/>
        </w:rPr>
        <w:t>ts have a duty to come to the aid of their children if their safety is threatened. Ricky severely injures Eliza, and both Phoebe and Ricky are arrested and charged with battery and child endangerment. Phoebe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has</w:t>
      </w:r>
      <w:r>
        <w:rPr>
          <w:rStyle w:val="apple-converted-space"/>
          <w:rFonts w:ascii="Georgia" w:hAnsi="Georgia" w:cs="Times New Roman"/>
          <w:color w:val="333333"/>
        </w:rPr>
        <w:t> </w:t>
      </w:r>
      <w:r>
        <w:rPr>
          <w:rFonts w:ascii="Georgia" w:hAnsi="Georgia" w:cs="Times New Roman"/>
          <w:color w:val="333333"/>
        </w:rPr>
        <w:t xml:space="preserve">committed the criminal act element </w:t>
      </w:r>
      <w:r>
        <w:rPr>
          <w:rFonts w:ascii="Georgia" w:hAnsi="Georgia" w:cs="Times New Roman"/>
          <w:color w:val="333333"/>
        </w:rPr>
        <w:t>required for accomplice liability in many jurisdictions. Phoebe does not personally act to physically harm her child. However, her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presence at the scene</w:t>
      </w:r>
      <w:r>
        <w:rPr>
          <w:rStyle w:val="apple-converted-space"/>
          <w:rFonts w:ascii="Georgia" w:hAnsi="Georgia" w:cs="Times New Roman"/>
          <w:color w:val="333333"/>
        </w:rPr>
        <w:t> </w:t>
      </w:r>
      <w:r>
        <w:rPr>
          <w:rFonts w:ascii="Georgia" w:hAnsi="Georgia" w:cs="Times New Roman"/>
          <w:color w:val="333333"/>
        </w:rPr>
        <w:t>combined with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 duty to act</w:t>
      </w:r>
      <w:r>
        <w:rPr>
          <w:rStyle w:val="apple-converted-space"/>
          <w:rFonts w:ascii="Georgia" w:hAnsi="Georgia" w:cs="Times New Roman"/>
          <w:color w:val="333333"/>
        </w:rPr>
        <w:t> </w:t>
      </w:r>
      <w:r>
        <w:rPr>
          <w:rFonts w:ascii="Georgia" w:hAnsi="Georgia" w:cs="Times New Roman"/>
          <w:color w:val="333333"/>
        </w:rPr>
        <w:t>could be enough to make her an accomplice. Thus Phoebe has most likel</w:t>
      </w:r>
      <w:r>
        <w:rPr>
          <w:rFonts w:ascii="Georgia" w:hAnsi="Georgia" w:cs="Times New Roman"/>
          <w:color w:val="333333"/>
        </w:rPr>
        <w:t>y committed battery and child endangerment as an accomplice, and both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Ricky</w:t>
      </w:r>
      <w:r>
        <w:rPr>
          <w:rStyle w:val="apple-converted-space"/>
          <w:rFonts w:ascii="Georgia" w:hAnsi="Georgia" w:cs="Times New Roman"/>
          <w:color w:val="333333"/>
        </w:rPr>
        <w:t> </w:t>
      </w:r>
      <w:r>
        <w:rPr>
          <w:rFonts w:ascii="Georgia" w:hAnsi="Georgia" w:cs="Times New Roman"/>
          <w:color w:val="333333"/>
        </w:rPr>
        <w:t>are subject to a criminal prosecution for these offenses.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Accomplice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accomplice liability varies, depending on the jurisdict</w:t>
      </w:r>
      <w:r>
        <w:rPr>
          <w:rFonts w:ascii="Georgia" w:hAnsi="Georgia" w:cs="Times New Roman"/>
          <w:color w:val="333333"/>
        </w:rPr>
        <w:t>ion. In many jurisdictions, the accomplice must act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when aiding or assisting the principal.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 xml:space="preserve">Specific intent or purposely means the accomplice desires the principal to commit the crime. The Model Penal Code follows this </w:t>
      </w:r>
      <w:r>
        <w:rPr>
          <w:rFonts w:ascii="Georgia" w:hAnsi="Georgia" w:cs="Times New Roman"/>
          <w:color w:val="333333"/>
        </w:rPr>
        <w:t>approach and requires the accomplice to act “with the purpose of promoting or facilitating the commission of the offense” (Model Penal Code § 2.06(3) (a)). In other jurisdictions, if the crime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serious</w:t>
      </w:r>
      <w:r>
        <w:rPr>
          <w:rStyle w:val="apple-converted-space"/>
          <w:rFonts w:ascii="Georgia" w:hAnsi="Georgia" w:cs="Times New Roman"/>
          <w:color w:val="333333"/>
        </w:rPr>
        <w:t> </w:t>
      </w:r>
      <w:r>
        <w:rPr>
          <w:rFonts w:ascii="Georgia" w:hAnsi="Georgia" w:cs="Times New Roman"/>
          <w:color w:val="333333"/>
        </w:rPr>
        <w:t>and the accomplice acts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or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awareness</w:t>
      </w:r>
      <w:r>
        <w:rPr>
          <w:rStyle w:val="apple-converted-space"/>
          <w:rFonts w:ascii="Georgia" w:hAnsi="Georgia" w:cs="Times New Roman"/>
          <w:color w:val="333333"/>
        </w:rPr>
        <w:t> </w:t>
      </w:r>
      <w:r>
        <w:rPr>
          <w:rFonts w:ascii="Georgia" w:hAnsi="Georgia" w:cs="Times New Roman"/>
          <w:color w:val="333333"/>
        </w:rPr>
        <w:t>that the principal will commit the crime with his or her assistance, intent to further the crime’s commission could be inferred.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In a minority of jurisdictions, only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 acting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that the crime will be p</w:t>
      </w:r>
      <w:r>
        <w:rPr>
          <w:rFonts w:ascii="Georgia" w:hAnsi="Georgia" w:cs="Times New Roman"/>
          <w:color w:val="333333"/>
        </w:rPr>
        <w:t>romoted or facilitated is required, regardless of the crime’s seriousness.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Accomplice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Joullian, a hotel owner, rents a hotel room to Winnifred, a prostitute. In a state that requires an accomplice to act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w:t>
      </w:r>
      <w:r>
        <w:rPr>
          <w:rStyle w:val="Strong"/>
          <w:rFonts w:ascii="Georgia" w:hAnsi="Georgia" w:cs="Times New Roman"/>
          <w:color w:val="333333"/>
          <w:bdr w:val="none" w:sz="0" w:space="0" w:color="auto" w:frame="1"/>
        </w:rPr>
        <w:t>sely</w:t>
      </w:r>
      <w:r>
        <w:rPr>
          <w:rFonts w:ascii="Georgia" w:hAnsi="Georgia" w:cs="Times New Roman"/>
          <w:color w:val="333333"/>
        </w:rPr>
        <w:t>, Joullian must</w:t>
      </w:r>
      <w:r>
        <w:rPr>
          <w:rStyle w:val="Emphasis"/>
          <w:rFonts w:ascii="Georgia" w:hAnsi="Georgia" w:cs="Times New Roman"/>
          <w:color w:val="333333"/>
          <w:bdr w:val="none" w:sz="0" w:space="0" w:color="auto" w:frame="1"/>
        </w:rPr>
        <w:t>desire</w:t>
      </w:r>
      <w:r>
        <w:rPr>
          <w:rStyle w:val="apple-converted-space"/>
          <w:rFonts w:ascii="Georgia" w:hAnsi="Georgia" w:cs="Times New Roman"/>
          <w:color w:val="333333"/>
        </w:rPr>
        <w:t> </w:t>
      </w:r>
      <w:r>
        <w:rPr>
          <w:rFonts w:ascii="Georgia" w:hAnsi="Georgia" w:cs="Times New Roman"/>
          <w:color w:val="333333"/>
        </w:rPr>
        <w:t>Winnifred to commit prostitution in the rented room to be Winnifred’s accomplice. Evidence that Joullian stands to benefit from Winnifred’s prostitution, such as evidence that he will receive a portion of the prostitution proceeds</w:t>
      </w:r>
      <w:r>
        <w:rPr>
          <w:rFonts w:ascii="Georgia" w:hAnsi="Georgia" w:cs="Times New Roman"/>
          <w:color w:val="333333"/>
        </w:rPr>
        <w:t>, could help prove this intent. If Joullian’s state allows for an inference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serious</w:t>
      </w:r>
      <w:r>
        <w:rPr>
          <w:rStyle w:val="apple-converted-space"/>
          <w:rFonts w:ascii="Georgia" w:hAnsi="Georgia" w:cs="Times New Roman"/>
          <w:color w:val="333333"/>
        </w:rPr>
        <w:t> </w:t>
      </w:r>
      <w:r>
        <w:rPr>
          <w:rFonts w:ascii="Georgia" w:hAnsi="Georgia" w:cs="Times New Roman"/>
          <w:color w:val="333333"/>
        </w:rPr>
        <w:t>crimes when an accomplice acts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knowingly</w:t>
      </w:r>
      <w:r>
        <w:rPr>
          <w:rFonts w:ascii="Georgia" w:hAnsi="Georgia" w:cs="Times New Roman"/>
          <w:color w:val="333333"/>
        </w:rPr>
        <w:t xml:space="preserve">, it is unlikely that </w:t>
      </w:r>
      <w:r>
        <w:rPr>
          <w:rFonts w:ascii="Georgia" w:hAnsi="Georgia" w:cs="Times New Roman"/>
          <w:color w:val="333333"/>
        </w:rPr>
        <w:t>prostitution is a felony that would give rise to the inference. If Joullian’s state requires only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for accomplice liability regardless of the crime’s seriousness, to be deemed an accomplice Joullian must simply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aware</w:t>
      </w:r>
      <w:r>
        <w:rPr>
          <w:rStyle w:val="apple-converted-space"/>
          <w:rFonts w:ascii="Georgia" w:hAnsi="Georgia" w:cs="Times New Roman"/>
          <w:color w:val="333333"/>
        </w:rPr>
        <w:t> </w:t>
      </w:r>
      <w:r>
        <w:rPr>
          <w:rFonts w:ascii="Georgia" w:hAnsi="Georgia" w:cs="Times New Roman"/>
          <w:color w:val="333333"/>
        </w:rPr>
        <w:t>that rent</w:t>
      </w:r>
      <w:r>
        <w:rPr>
          <w:rFonts w:ascii="Georgia" w:hAnsi="Georgia" w:cs="Times New Roman"/>
          <w:color w:val="333333"/>
        </w:rPr>
        <w:t>ing Winnifred the room will promote or facilitate the act of prostitution.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Natural and Probable Consequences Doctrine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Accomplice liability should be imputed only to blameworthy, deserving defendants. However, in some jurisdictions, if the crime the def</w:t>
      </w:r>
      <w:r>
        <w:rPr>
          <w:rFonts w:ascii="Georgia" w:hAnsi="Georgia" w:cs="Times New Roman"/>
          <w:color w:val="333333"/>
        </w:rPr>
        <w:t>endant intentionally furthers is</w:t>
      </w:r>
      <w:r>
        <w:rPr>
          <w:rStyle w:val="Emphasis"/>
          <w:rFonts w:ascii="Georgia" w:hAnsi="Georgia" w:cs="Times New Roman"/>
          <w:color w:val="333333"/>
          <w:bdr w:val="none" w:sz="0" w:space="0" w:color="auto" w:frame="1"/>
        </w:rPr>
        <w:t>related</w:t>
      </w:r>
      <w:r>
        <w:rPr>
          <w:rStyle w:val="apple-converted-space"/>
          <w:rFonts w:ascii="Georgia" w:hAnsi="Georgia" w:cs="Times New Roman"/>
          <w:color w:val="333333"/>
        </w:rPr>
        <w:t> </w:t>
      </w:r>
      <w:r>
        <w:rPr>
          <w:rFonts w:ascii="Georgia" w:hAnsi="Georgia" w:cs="Times New Roman"/>
          <w:color w:val="333333"/>
        </w:rPr>
        <w:t>to the crime the principal actually commits, the defendant is deemed an accomplice. As with legal causation,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Fonts w:ascii="Georgia" w:hAnsi="Georgia" w:cs="Times New Roman"/>
          <w:color w:val="333333"/>
        </w:rPr>
        <w:t>, foreseeability is the standard. Under the</w:t>
      </w:r>
      <w:r>
        <w:rPr>
          <w:rStyle w:val="marginterm"/>
          <w:rFonts w:ascii="Georgia" w:hAnsi="Georgia" w:cs="Times New Roman"/>
          <w:color w:val="333333"/>
          <w:bdr w:val="none" w:sz="0" w:space="0" w:color="auto" w:frame="1"/>
        </w:rPr>
        <w:t>natural and prob</w:t>
      </w:r>
      <w:r>
        <w:rPr>
          <w:rStyle w:val="marginterm"/>
          <w:rFonts w:ascii="Georgia" w:hAnsi="Georgia" w:cs="Times New Roman"/>
          <w:color w:val="333333"/>
          <w:bdr w:val="none" w:sz="0" w:space="0" w:color="auto" w:frame="1"/>
        </w:rPr>
        <w:t>able consequences doctrine</w:t>
      </w:r>
      <w:r>
        <w:rPr>
          <w:rFonts w:ascii="Georgia" w:hAnsi="Georgia" w:cs="Times New Roman"/>
          <w:color w:val="333333"/>
        </w:rPr>
        <w:t>, if the defendant assists the principal with the intent to further a specific crime’s commission, and the principal commits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different</w:t>
      </w:r>
      <w:r>
        <w:rPr>
          <w:rStyle w:val="apple-converted-space"/>
          <w:rFonts w:ascii="Georgia" w:hAnsi="Georgia" w:cs="Times New Roman"/>
          <w:color w:val="333333"/>
        </w:rPr>
        <w:t> </w:t>
      </w:r>
      <w:r>
        <w:rPr>
          <w:rFonts w:ascii="Georgia" w:hAnsi="Georgia" w:cs="Times New Roman"/>
          <w:color w:val="333333"/>
        </w:rPr>
        <w:t>crime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foreseeable</w:t>
      </w:r>
      <w:r>
        <w:rPr>
          <w:rStyle w:val="apple-converted-space"/>
          <w:rFonts w:ascii="Georgia" w:hAnsi="Georgia" w:cs="Times New Roman"/>
          <w:color w:val="333333"/>
        </w:rPr>
        <w:t> </w:t>
      </w:r>
      <w:r>
        <w:rPr>
          <w:rFonts w:ascii="Georgia" w:hAnsi="Georgia" w:cs="Times New Roman"/>
          <w:color w:val="333333"/>
        </w:rPr>
        <w:t>at the time of the defendant’s assistance, the defendant could be l</w:t>
      </w:r>
      <w:r>
        <w:rPr>
          <w:rFonts w:ascii="Georgia" w:hAnsi="Georgia" w:cs="Times New Roman"/>
          <w:color w:val="333333"/>
        </w:rPr>
        <w:t>iable as an accomplice.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Several jurisdictions have rejected this doctrine as an overly harsh extension of accomplice liability.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Natural and Probable Consequences Doctrine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José shows up drunk and </w:t>
      </w:r>
      <w:r>
        <w:rPr>
          <w:rFonts w:ascii="Georgia" w:hAnsi="Georgia" w:cs="Times New Roman"/>
          <w:color w:val="333333"/>
        </w:rPr>
        <w:t>unruly at his friend Abel’s house and tells Abel he wants to “beat the hell” out of his girlfriend Maria. José asks Abel to drive him to Maria’s house, and Abel promptly agrees. Abel drives José to Maria’s house and waits in the car with the engine running</w:t>
      </w:r>
      <w:r>
        <w:rPr>
          <w:rFonts w:ascii="Georgia" w:hAnsi="Georgia" w:cs="Times New Roman"/>
          <w:color w:val="333333"/>
        </w:rPr>
        <w:t>. José forces his way into Maria’s house and then beats and thereafter rapes her. If José and Abel are in a jurisdiction that recognizes the natural and probable consequences doctrine, the trier of fact could find that Abel is an accomplice to the battery,</w:t>
      </w:r>
      <w:r>
        <w:rPr>
          <w:rFonts w:ascii="Georgia" w:hAnsi="Georgia" w:cs="Times New Roman"/>
          <w:color w:val="333333"/>
        </w:rPr>
        <w:t xml:space="preserve"> burglary, and rape of Maria. Abel appears to have the criminal intent required to be an accomplice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battery</w:t>
      </w:r>
      <w:r>
        <w:rPr>
          <w:rStyle w:val="apple-converted-space"/>
          <w:rFonts w:ascii="Georgia" w:hAnsi="Georgia" w:cs="Times New Roman"/>
          <w:color w:val="333333"/>
        </w:rPr>
        <w:t> </w:t>
      </w:r>
      <w:r>
        <w:rPr>
          <w:rFonts w:ascii="Georgia" w:hAnsi="Georgia" w:cs="Times New Roman"/>
          <w:color w:val="333333"/>
        </w:rPr>
        <w:t>because he assisted José in his quest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beat</w:t>
      </w:r>
      <w:r>
        <w:rPr>
          <w:rStyle w:val="apple-converted-space"/>
          <w:rFonts w:ascii="Georgia" w:hAnsi="Georgia" w:cs="Times New Roman"/>
          <w:color w:val="333333"/>
        </w:rPr>
        <w:t> </w:t>
      </w:r>
      <w:r>
        <w:rPr>
          <w:rFonts w:ascii="Georgia" w:hAnsi="Georgia" w:cs="Times New Roman"/>
          <w:color w:val="333333"/>
        </w:rPr>
        <w:t>Maria. If burglary and rape were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foreseeable</w:t>
      </w:r>
      <w:r>
        <w:rPr>
          <w:rStyle w:val="apple-converted-space"/>
          <w:rFonts w:ascii="Georgia" w:hAnsi="Georgia" w:cs="Times New Roman"/>
          <w:color w:val="333333"/>
        </w:rPr>
        <w:t> </w:t>
      </w:r>
      <w:r>
        <w:rPr>
          <w:rFonts w:ascii="Georgia" w:hAnsi="Georgia" w:cs="Times New Roman"/>
          <w:color w:val="333333"/>
        </w:rPr>
        <w:t>when Abel drove a drunk and angry José to Maria’s hous</w:t>
      </w:r>
      <w:r>
        <w:rPr>
          <w:rFonts w:ascii="Georgia" w:hAnsi="Georgia" w:cs="Times New Roman"/>
          <w:color w:val="333333"/>
        </w:rPr>
        <w:t>e, the natural and probable consequences doctrine would extend Abel’s accomplice liability to these crimes. If Abel is not in a natural and probable consequences jurisdiction, the trier of fact must separately determine that Abel had the criminal intent re</w:t>
      </w:r>
      <w:r>
        <w:rPr>
          <w:rFonts w:ascii="Georgia" w:hAnsi="Georgia" w:cs="Times New Roman"/>
          <w:color w:val="333333"/>
        </w:rPr>
        <w:t>quired to be an accomplice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battery</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burglary</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rape</w:t>
      </w:r>
      <w:r>
        <w:rPr>
          <w:rFonts w:ascii="Georgia" w:hAnsi="Georgia" w:cs="Times New Roman"/>
          <w:color w:val="333333"/>
        </w:rPr>
        <w:t>; Abel’s intent will be ascertained according to the jurisdiction’s accomplice intent requirement—either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Accomplice Liability</w:t>
      </w:r>
    </w:p>
    <w:p w:rsidR="00000000" w:rsidRDefault="00B60F14">
      <w:r>
        <w:rPr>
          <w:noProof/>
        </w:rPr>
        <w:drawing>
          <wp:inline distT="0" distB="0" distL="0" distR="0">
            <wp:extent cx="5495925" cy="1838325"/>
            <wp:effectExtent l="0" t="0" r="9525" b="9525"/>
            <wp:docPr id="78" name="Picture 69" descr="Macintosh HD:Users:lilakittredge:Desktop:storm-fig07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lilakittredge:Desktop:storm-fig07_001.jpe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495925" cy="18383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Consequences of Accomplice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An accomplice is criminally responsible for the crime(s)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principal</w:t>
      </w:r>
      <w:r>
        <w:rPr>
          <w:rStyle w:val="apple-converted-space"/>
          <w:rFonts w:ascii="Georgia" w:hAnsi="Georgia" w:cs="Times New Roman"/>
          <w:color w:val="333333"/>
          <w:sz w:val="18"/>
          <w:szCs w:val="18"/>
        </w:rPr>
        <w:t> </w:t>
      </w:r>
      <w:r>
        <w:rPr>
          <w:rFonts w:ascii="Georgia" w:hAnsi="Georgia" w:cs="Times New Roman"/>
          <w:color w:val="333333"/>
          <w:sz w:val="18"/>
          <w:szCs w:val="18"/>
        </w:rPr>
        <w:t>commits. Although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sentencing</w:t>
      </w:r>
      <w:r>
        <w:rPr>
          <w:rStyle w:val="apple-converted-space"/>
          <w:rFonts w:ascii="Georgia" w:hAnsi="Georgia" w:cs="Times New Roman"/>
          <w:color w:val="333333"/>
          <w:sz w:val="18"/>
          <w:szCs w:val="18"/>
        </w:rPr>
        <w:t> </w:t>
      </w:r>
      <w:r>
        <w:rPr>
          <w:rFonts w:ascii="Georgia" w:hAnsi="Georgia" w:cs="Times New Roman"/>
          <w:color w:val="333333"/>
          <w:sz w:val="18"/>
          <w:szCs w:val="18"/>
        </w:rPr>
        <w:t>may vary based on a defendant-accomplice’s criminal record or other extenuating circumstances related to sentencing, such as prior strikes, in theory, the accomplice is liable to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same</w:t>
      </w:r>
      <w:r>
        <w:rPr>
          <w:rStyle w:val="apple-converted-space"/>
          <w:rFonts w:ascii="Georgia" w:hAnsi="Georgia" w:cs="Times New Roman"/>
          <w:color w:val="333333"/>
          <w:sz w:val="18"/>
          <w:szCs w:val="18"/>
        </w:rPr>
        <w:t> </w:t>
      </w:r>
      <w:r>
        <w:rPr>
          <w:rFonts w:ascii="Georgia" w:hAnsi="Georgia" w:cs="Times New Roman"/>
          <w:color w:val="333333"/>
          <w:sz w:val="18"/>
          <w:szCs w:val="18"/>
        </w:rPr>
        <w:t>degree as the principal. So if accomplice liability is established i</w:t>
      </w:r>
      <w:r>
        <w:rPr>
          <w:rFonts w:ascii="Georgia" w:hAnsi="Georgia" w:cs="Times New Roman"/>
          <w:color w:val="333333"/>
          <w:sz w:val="18"/>
          <w:szCs w:val="18"/>
        </w:rPr>
        <w:t>n the examples given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7.1.2 "Accomplice Elements"</w:t>
      </w:r>
      <w:r>
        <w:rPr>
          <w:rFonts w:ascii="Georgia" w:hAnsi="Georgia" w:cs="Times New Roman"/>
          <w:color w:val="333333"/>
          <w:sz w:val="18"/>
          <w:szCs w:val="18"/>
        </w:rPr>
        <w:t xml:space="preserve">; Phoebe is criminally responsible for battery and child endangerment, Joullian is criminally responsible for prostitution, and Abel is </w:t>
      </w:r>
      <w:r>
        <w:rPr>
          <w:rFonts w:ascii="Georgia" w:hAnsi="Georgia" w:cs="Times New Roman"/>
          <w:color w:val="333333"/>
          <w:sz w:val="18"/>
          <w:szCs w:val="18"/>
        </w:rPr>
        <w:t>criminally responsible for battery and possibly burglary and rape.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principal</w:t>
      </w:r>
      <w:r>
        <w:rPr>
          <w:rStyle w:val="apple-converted-space"/>
          <w:rFonts w:ascii="Georgia" w:hAnsi="Georgia" w:cs="Times New Roman"/>
          <w:color w:val="333333"/>
          <w:sz w:val="18"/>
          <w:szCs w:val="18"/>
        </w:rPr>
        <w:t> </w:t>
      </w:r>
      <w:r>
        <w:rPr>
          <w:rFonts w:ascii="Georgia" w:hAnsi="Georgia" w:cs="Times New Roman"/>
          <w:color w:val="333333"/>
          <w:sz w:val="18"/>
          <w:szCs w:val="18"/>
        </w:rPr>
        <w:t>should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also</w:t>
      </w:r>
      <w:r>
        <w:rPr>
          <w:rStyle w:val="apple-converted-space"/>
          <w:rFonts w:ascii="Georgia" w:hAnsi="Georgia" w:cs="Times New Roman"/>
          <w:color w:val="333333"/>
          <w:sz w:val="18"/>
          <w:szCs w:val="18"/>
        </w:rPr>
        <w:t> </w:t>
      </w:r>
      <w:r>
        <w:rPr>
          <w:rFonts w:ascii="Georgia" w:hAnsi="Georgia" w:cs="Times New Roman"/>
          <w:color w:val="333333"/>
          <w:sz w:val="18"/>
          <w:szCs w:val="18"/>
        </w:rPr>
        <w:t>be criminally responsible for his or her own actions. However, occasionally a situation arises where the principal is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not prosecuted</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acquitted</w:t>
      </w:r>
      <w:r>
        <w:rPr>
          <w:rStyle w:val="apple-converted-space"/>
          <w:rFonts w:ascii="Georgia" w:hAnsi="Georgia" w:cs="Times New Roman"/>
          <w:color w:val="333333"/>
          <w:sz w:val="18"/>
          <w:szCs w:val="18"/>
        </w:rPr>
        <w:t> </w:t>
      </w:r>
      <w:r>
        <w:rPr>
          <w:rFonts w:ascii="Georgia" w:hAnsi="Georgia" w:cs="Times New Roman"/>
          <w:color w:val="333333"/>
          <w:sz w:val="18"/>
          <w:szCs w:val="18"/>
        </w:rPr>
        <w:t>because of a proc</w:t>
      </w:r>
      <w:r>
        <w:rPr>
          <w:rFonts w:ascii="Georgia" w:hAnsi="Georgia" w:cs="Times New Roman"/>
          <w:color w:val="333333"/>
          <w:sz w:val="18"/>
          <w:szCs w:val="18"/>
        </w:rPr>
        <w:t>edural technicality, evidentiary problems, or a plea bargain, as is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7 "Prosecution of an Accomplice When the Principal Is Not Prosecuted or Is Acquitted"</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Prosecution of an Accomplice When the Principal Is Not Prosecuted or Is Acquitte</w:t>
      </w:r>
      <w:r>
        <w:rPr>
          <w:rFonts w:ascii="Calibri" w:eastAsia="Times New Roman" w:hAnsi="Calibri" w:cs="Times New Roman"/>
          <w:color w:val="333333"/>
          <w:sz w:val="24"/>
          <w:szCs w:val="24"/>
        </w:rPr>
        <w:t>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accomplice liability is derivative, in many jurisdictions the trier of fact can determine that a defendant is an accomplice even if the criminal actor or principal is not prosecuted or has been tried and acquitted for the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Thus a de</w:t>
      </w:r>
      <w:r>
        <w:rPr>
          <w:rFonts w:ascii="Georgia" w:hAnsi="Georgia" w:cs="Times New Roman"/>
          <w:color w:val="333333"/>
        </w:rPr>
        <w:t>fendant can be liable for a crime even though he or she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did not</w:t>
      </w:r>
      <w:r>
        <w:rPr>
          <w:rStyle w:val="apple-converted-space"/>
          <w:rFonts w:ascii="Georgia" w:hAnsi="Georgia" w:cs="Times New Roman"/>
          <w:color w:val="333333"/>
        </w:rPr>
        <w:t> </w:t>
      </w:r>
      <w:r>
        <w:rPr>
          <w:rFonts w:ascii="Georgia" w:hAnsi="Georgia" w:cs="Times New Roman"/>
          <w:color w:val="333333"/>
        </w:rPr>
        <w:t>commit it and the defendant who</w:t>
      </w:r>
      <w:r>
        <w:rPr>
          <w:rStyle w:val="Emphasis"/>
          <w:rFonts w:ascii="Georgia" w:hAnsi="Georgia" w:cs="Times New Roman"/>
          <w:color w:val="333333"/>
          <w:bdr w:val="none" w:sz="0" w:space="0" w:color="auto" w:frame="1"/>
        </w:rPr>
        <w:t>did</w:t>
      </w:r>
      <w:r>
        <w:rPr>
          <w:rStyle w:val="apple-converted-space"/>
          <w:rFonts w:ascii="Georgia" w:hAnsi="Georgia" w:cs="Times New Roman"/>
          <w:color w:val="333333"/>
        </w:rPr>
        <w:t> </w:t>
      </w:r>
      <w:r>
        <w:rPr>
          <w:rFonts w:ascii="Georgia" w:hAnsi="Georgia" w:cs="Times New Roman"/>
          <w:color w:val="333333"/>
        </w:rPr>
        <w:t>was spared prosecution or found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guilty</w:t>
      </w:r>
      <w:r>
        <w:rPr>
          <w:rFonts w:ascii="Georgia" w:hAnsi="Georgia" w:cs="Times New Roman"/>
          <w:color w:val="333333"/>
        </w:rPr>
        <w:t xml:space="preserve">. While this situation appears anomalous, if a defendant </w:t>
      </w:r>
      <w:r>
        <w:rPr>
          <w:rFonts w:ascii="Georgia" w:hAnsi="Georgia" w:cs="Times New Roman"/>
          <w:color w:val="333333"/>
        </w:rPr>
        <w:t>helps another commit a crime with the intent to further the crime’s commission, punishment for the completed crime is appropriate. As the Model Penal Code states, “[a]n accomplice may be convicted on proof of the commission of the offense and of his compli</w:t>
      </w:r>
      <w:r>
        <w:rPr>
          <w:rFonts w:ascii="Georgia" w:hAnsi="Georgia" w:cs="Times New Roman"/>
          <w:color w:val="333333"/>
        </w:rPr>
        <w:t>city therein, though the person claimed to have committed the offense has not been prosecuted or convicted or has been convicted of a different offense or degree of offense…or has been acquitted” (Model Penal Code § 2.06(7)).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Prosecution of an A</w:t>
      </w:r>
      <w:r>
        <w:rPr>
          <w:rFonts w:ascii="Calibri" w:eastAsia="Times New Roman" w:hAnsi="Calibri" w:cs="Times New Roman"/>
          <w:color w:val="333333"/>
          <w:sz w:val="24"/>
          <w:szCs w:val="24"/>
        </w:rPr>
        <w:t>ccomplice When the Principal Is Not Prosecuted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7 "Example of the Natural and Probable Consequences Doctrine"</w:t>
      </w:r>
      <w:r>
        <w:rPr>
          <w:rStyle w:val="apple-converted-space"/>
          <w:rFonts w:ascii="Georgia" w:hAnsi="Georgia" w:cs="Times New Roman"/>
          <w:color w:val="333333"/>
        </w:rPr>
        <w:t> </w:t>
      </w:r>
      <w:r>
        <w:rPr>
          <w:rFonts w:ascii="Georgia" w:hAnsi="Georgia" w:cs="Times New Roman"/>
          <w:color w:val="333333"/>
        </w:rPr>
        <w:t>with José and Abel. Assume that after José burglarizes, beats, and rapes Maria, local police arrest José and Abel. Th</w:t>
      </w:r>
      <w:r>
        <w:rPr>
          <w:rFonts w:ascii="Georgia" w:hAnsi="Georgia" w:cs="Times New Roman"/>
          <w:color w:val="333333"/>
        </w:rPr>
        <w:t>e police transport José and Abel to the police station and take them to separate rooms for interrogation. The police officer who interrogates José is a rookie and forgets to read José his Miranda rights. Thereafter, the police contact Maria, but she refuse</w:t>
      </w:r>
      <w:r>
        <w:rPr>
          <w:rFonts w:ascii="Georgia" w:hAnsi="Georgia" w:cs="Times New Roman"/>
          <w:color w:val="333333"/>
        </w:rPr>
        <w:t>s to cooperate with the investigation because she fears reprisal from José. The district attorney decides not to prosecute José because of the tainted interrogation. In this case, Abel could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still be prosecuted</w:t>
      </w:r>
      <w:r>
        <w:rPr>
          <w:rStyle w:val="apple-converted-space"/>
          <w:rFonts w:ascii="Georgia" w:hAnsi="Georgia" w:cs="Times New Roman"/>
          <w:color w:val="333333"/>
        </w:rPr>
        <w:t> </w:t>
      </w:r>
      <w:r>
        <w:rPr>
          <w:rFonts w:ascii="Georgia" w:hAnsi="Georgia" w:cs="Times New Roman"/>
          <w:color w:val="333333"/>
        </w:rPr>
        <w:t>for battery and possibly rape and burglary as</w:t>
      </w:r>
      <w:r>
        <w:rPr>
          <w:rFonts w:ascii="Georgia" w:hAnsi="Georgia" w:cs="Times New Roman"/>
          <w:color w:val="333333"/>
        </w:rPr>
        <w:t xml:space="preserve"> an accomplice in some jurisdictions. Although José is the</w:t>
      </w:r>
      <w:r>
        <w:rPr>
          <w:rStyle w:val="Strong"/>
          <w:rFonts w:ascii="Georgia" w:hAnsi="Georgia" w:cs="Times New Roman"/>
          <w:color w:val="333333"/>
          <w:bdr w:val="none" w:sz="0" w:space="0" w:color="auto" w:frame="1"/>
        </w:rPr>
        <w:t>principal</w:t>
      </w:r>
      <w:r>
        <w:rPr>
          <w:rStyle w:val="apple-converted-space"/>
          <w:rFonts w:ascii="Georgia" w:hAnsi="Georgia" w:cs="Times New Roman"/>
          <w:color w:val="333333"/>
        </w:rPr>
        <w:t> </w:t>
      </w:r>
      <w:r>
        <w:rPr>
          <w:rFonts w:ascii="Georgia" w:hAnsi="Georgia" w:cs="Times New Roman"/>
          <w:color w:val="333333"/>
        </w:rPr>
        <w:t>and actually committed the crimes, it is not necessary for José to suffer the same criminal prosecution and punishment as Abel. If the elements required for accomplice liability are presen</w:t>
      </w:r>
      <w:r>
        <w:rPr>
          <w:rFonts w:ascii="Georgia" w:hAnsi="Georgia" w:cs="Times New Roman"/>
          <w:color w:val="333333"/>
        </w:rPr>
        <w:t>t, Abel can be fully responsible for the crimes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committed by José</w:t>
      </w:r>
      <w:r>
        <w:rPr>
          <w:rFonts w:ascii="Georgia" w:hAnsi="Georgia" w:cs="Times New Roman"/>
          <w:color w:val="333333"/>
        </w:rPr>
        <w:t>, whether or not José is prosecuted for or convicted of these offenses.</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pStyle w:val="para"/>
        <w:numPr>
          <w:ilvl w:val="0"/>
          <w:numId w:val="157"/>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four parties to crime at early common law were principals in the first degree, principals in the seco</w:t>
      </w:r>
      <w:r>
        <w:rPr>
          <w:rFonts w:ascii="Calibri" w:hAnsi="Calibri" w:cs="Times New Roman"/>
          <w:color w:val="333333"/>
          <w:lang w:val="en"/>
        </w:rPr>
        <w:t>nd degree, accessories before the fact, and accessories after the fact. These designations signified the following:</w:t>
      </w:r>
    </w:p>
    <w:p w:rsidR="00000000" w:rsidRDefault="00B60F14" w:rsidP="00B60F14">
      <w:pPr>
        <w:numPr>
          <w:ilvl w:val="1"/>
          <w:numId w:val="157"/>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Principals in the first degree committed the crime.</w:t>
      </w:r>
    </w:p>
    <w:p w:rsidR="00000000" w:rsidRDefault="00B60F14" w:rsidP="00B60F14">
      <w:pPr>
        <w:numPr>
          <w:ilvl w:val="1"/>
          <w:numId w:val="157"/>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Principals in the second degree were present at the crime scene and assisted in the crim</w:t>
      </w:r>
      <w:r>
        <w:rPr>
          <w:rFonts w:ascii="Calibri" w:eastAsia="Times New Roman" w:hAnsi="Calibri" w:cs="Times New Roman"/>
          <w:color w:val="333333"/>
          <w:lang w:val="en"/>
        </w:rPr>
        <w:t>e’s commission.</w:t>
      </w:r>
    </w:p>
    <w:p w:rsidR="00000000" w:rsidRDefault="00B60F14" w:rsidP="00B60F14">
      <w:pPr>
        <w:numPr>
          <w:ilvl w:val="1"/>
          <w:numId w:val="157"/>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Accessories before the fact were not present at the crime scene, but assisted in preparing for the crime’s commission.</w:t>
      </w:r>
    </w:p>
    <w:p w:rsidR="00000000" w:rsidRDefault="00B60F14" w:rsidP="00B60F14">
      <w:pPr>
        <w:numPr>
          <w:ilvl w:val="1"/>
          <w:numId w:val="157"/>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Accessories after the fact helped a party to the crime avoid detection and escape prosecution or conviction.</w:t>
      </w:r>
    </w:p>
    <w:p w:rsidR="00000000" w:rsidRDefault="00B60F14" w:rsidP="00B60F14">
      <w:pPr>
        <w:numPr>
          <w:ilvl w:val="0"/>
          <w:numId w:val="15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modern ti</w:t>
      </w:r>
      <w:r>
        <w:rPr>
          <w:rFonts w:ascii="Calibri" w:eastAsia="Times New Roman" w:hAnsi="Calibri" w:cs="Times New Roman"/>
          <w:color w:val="333333"/>
          <w:lang w:val="en"/>
        </w:rPr>
        <w:t>mes, the parties to crime are principals and their accomplices, and accessories.</w:t>
      </w:r>
    </w:p>
    <w:p w:rsidR="00000000" w:rsidRDefault="00B60F14" w:rsidP="00B60F14">
      <w:pPr>
        <w:numPr>
          <w:ilvl w:val="0"/>
          <w:numId w:val="15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act element required for accomplice liability is aiding, abetting, or assisting in the commission of a </w:t>
      </w:r>
      <w:r>
        <w:rPr>
          <w:rFonts w:ascii="Calibri" w:eastAsia="Times New Roman" w:hAnsi="Calibri" w:cs="Times New Roman"/>
          <w:color w:val="333333"/>
          <w:lang w:val="en"/>
        </w:rPr>
        <w:t>crime. In many jurisdictions, words are enough to constitute the accomplice criminal act element, while mere presence at the scene without a legal duty to act is not enough.</w:t>
      </w:r>
    </w:p>
    <w:p w:rsidR="00000000" w:rsidRDefault="00B60F14" w:rsidP="00B60F14">
      <w:pPr>
        <w:numPr>
          <w:ilvl w:val="0"/>
          <w:numId w:val="15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required for accomplice liability is either specific i</w:t>
      </w:r>
      <w:r>
        <w:rPr>
          <w:rFonts w:ascii="Calibri" w:eastAsia="Times New Roman" w:hAnsi="Calibri" w:cs="Times New Roman"/>
          <w:color w:val="333333"/>
          <w:lang w:val="en"/>
        </w:rPr>
        <w:t>ntent or purposely or general intent or knowingly.</w:t>
      </w:r>
    </w:p>
    <w:p w:rsidR="00000000" w:rsidRDefault="00B60F14" w:rsidP="00B60F14">
      <w:pPr>
        <w:numPr>
          <w:ilvl w:val="0"/>
          <w:numId w:val="15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natural and probable consequences doctrine holds an accomplice criminally responsible if the crime the principal commits is foreseeable when the accomplice assists the principal.</w:t>
      </w:r>
    </w:p>
    <w:p w:rsidR="00000000" w:rsidRDefault="00B60F14" w:rsidP="00B60F14">
      <w:pPr>
        <w:numPr>
          <w:ilvl w:val="0"/>
          <w:numId w:val="15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consequences of ac</w:t>
      </w:r>
      <w:r>
        <w:rPr>
          <w:rFonts w:ascii="Calibri" w:eastAsia="Times New Roman" w:hAnsi="Calibri" w:cs="Times New Roman"/>
          <w:color w:val="333333"/>
          <w:lang w:val="en"/>
        </w:rPr>
        <w:t>complice liability are that the accomplice is criminally responsible for the crimes the principal commits.</w:t>
      </w:r>
    </w:p>
    <w:p w:rsidR="00000000" w:rsidRDefault="00B60F14" w:rsidP="00B60F14">
      <w:pPr>
        <w:numPr>
          <w:ilvl w:val="0"/>
          <w:numId w:val="15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many jurisdictions, an accomplice can be prosecuted for an offense even if the principal is not prosecuted or is tried and acquitted.</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w:t>
      </w:r>
      <w:r>
        <w:rPr>
          <w:rFonts w:ascii="Calibri" w:hAnsi="Calibri" w:cs="Times New Roman"/>
          <w:color w:val="333333"/>
          <w:lang w:val="en"/>
        </w:rPr>
        <w:t>swer the following questions. Check your answers using the answer key at the end of the chapter.</w:t>
      </w:r>
    </w:p>
    <w:p w:rsidR="00000000" w:rsidRDefault="00B60F14" w:rsidP="00B60F14">
      <w:pPr>
        <w:numPr>
          <w:ilvl w:val="0"/>
          <w:numId w:val="1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Justin asks his girlfriend Penelope, a bank teller, to let him know what time the security guard takes his lunch break so that he can successfully rob the bank</w:t>
      </w:r>
      <w:r>
        <w:rPr>
          <w:rFonts w:ascii="Calibri" w:eastAsia="Times New Roman" w:hAnsi="Calibri" w:cs="Times New Roman"/>
          <w:color w:val="333333"/>
          <w:lang w:val="en"/>
        </w:rPr>
        <w:t>. Penelope tells Justin the security guard takes his break at 1:00. The next day, which is Penelope’s day off, Justin successfully robs the bank at 1:15. Has Penelope committed robbery? Why or why not?</w:t>
      </w:r>
    </w:p>
    <w:p w:rsidR="00000000" w:rsidRDefault="00B60F14" w:rsidP="00B60F14">
      <w:pPr>
        <w:numPr>
          <w:ilvl w:val="0"/>
          <w:numId w:val="1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Ulvinen</w:t>
      </w:r>
      <w:r>
        <w:rPr>
          <w:rFonts w:ascii="Calibri" w:eastAsia="Times New Roman" w:hAnsi="Calibri" w:cs="Times New Roman"/>
          <w:color w:val="333333"/>
          <w:lang w:val="en"/>
        </w:rPr>
        <w:t>, 313 N.W.2d 425 (1981).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Ulvinen</w:t>
      </w:r>
      <w:r>
        <w:rPr>
          <w:rFonts w:ascii="Calibri" w:eastAsia="Times New Roman" w:hAnsi="Calibri" w:cs="Times New Roman"/>
          <w:color w:val="333333"/>
          <w:lang w:val="en"/>
        </w:rPr>
        <w:t>, the defendant sat guard and then helped her son clean up and dispose of evidence after he strangled and dismembered his wife. Thereafter, the defendant was convicted of murder as an accomplice. The defendant was asleep when the killing occurred, b</w:t>
      </w:r>
      <w:r>
        <w:rPr>
          <w:rFonts w:ascii="Calibri" w:eastAsia="Times New Roman" w:hAnsi="Calibri" w:cs="Times New Roman"/>
          <w:color w:val="333333"/>
          <w:lang w:val="en"/>
        </w:rPr>
        <w:t>ut before the killing her son told her that he planned to kill the victim. The defendant reacted with passive acquiescence by demurring and expressing disbelief that he would go through with his plans. Did the Supreme Court of Minnesota uphold the defendan</w:t>
      </w:r>
      <w:r>
        <w:rPr>
          <w:rFonts w:ascii="Calibri" w:eastAsia="Times New Roman" w:hAnsi="Calibri" w:cs="Times New Roman"/>
          <w:color w:val="333333"/>
          <w:lang w:val="en"/>
        </w:rPr>
        <w:t>t’s murder conviction? The case is available at this link:</w:t>
      </w:r>
      <w:r>
        <w:rPr>
          <w:rStyle w:val="apple-converted-space"/>
          <w:rFonts w:ascii="Calibri" w:eastAsia="Times New Roman" w:hAnsi="Calibri" w:cs="Times New Roman"/>
          <w:color w:val="333333"/>
          <w:lang w:val="en"/>
        </w:rPr>
        <w:t> </w:t>
      </w:r>
      <w:hyperlink r:id="rId473" w:tgtFrame="_blank" w:history="1">
        <w:r>
          <w:rPr>
            <w:rStyle w:val="Hyperlink"/>
            <w:rFonts w:ascii="Calibri" w:eastAsia="Times New Roman" w:hAnsi="Calibri" w:cs="Times New Roman"/>
            <w:color w:val="2689C6"/>
            <w:bdr w:val="none" w:sz="0" w:space="0" w:color="auto" w:frame="1"/>
            <w:lang w:val="en"/>
          </w:rPr>
          <w:t>http://scholar.google.com/scholar_case?case=5558442148317816782&amp;hl=en</w:t>
        </w:r>
        <w:r>
          <w:rPr>
            <w:rStyle w:val="Hyperlink"/>
            <w:rFonts w:ascii="Calibri" w:eastAsia="Times New Roman" w:hAnsi="Calibri" w:cs="Times New Roman"/>
            <w:color w:val="2689C6"/>
            <w:bdr w:val="none" w:sz="0" w:space="0" w:color="auto" w:frame="1"/>
            <w:lang w:val="en"/>
          </w:rPr>
          <w:t>&amp;as_sdt=2&amp;as_vis=1&amp;oi=scholarr</w:t>
        </w:r>
      </w:hyperlink>
      <w:r>
        <w:rPr>
          <w:rFonts w:ascii="Calibri" w:eastAsia="Times New Roman" w:hAnsi="Calibri" w:cs="Times New Roman"/>
          <w:color w:val="333333"/>
          <w:lang w:val="en"/>
        </w:rPr>
        <w:t>.</w:t>
      </w:r>
    </w:p>
    <w:p w:rsidR="00000000" w:rsidRDefault="00B60F14" w:rsidP="00B60F14">
      <w:pPr>
        <w:numPr>
          <w:ilvl w:val="0"/>
          <w:numId w:val="1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Joubert v. State</w:t>
      </w:r>
      <w:r>
        <w:rPr>
          <w:rFonts w:ascii="Calibri" w:eastAsia="Times New Roman" w:hAnsi="Calibri" w:cs="Times New Roman"/>
          <w:color w:val="333333"/>
          <w:lang w:val="en"/>
        </w:rPr>
        <w:t>, 235 SW 3d 729 (2007).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Joubert</w:t>
      </w:r>
      <w:r>
        <w:rPr>
          <w:rFonts w:ascii="Calibri" w:eastAsia="Times New Roman" w:hAnsi="Calibri" w:cs="Times New Roman"/>
          <w:color w:val="333333"/>
          <w:lang w:val="en"/>
        </w:rPr>
        <w:t>, the defendant was convicted and sentenced to death based on his participation in an armed robbery that resulted in the death of a police officer and employee. The jury</w:t>
      </w:r>
      <w:r>
        <w:rPr>
          <w:rFonts w:ascii="Calibri" w:eastAsia="Times New Roman" w:hAnsi="Calibri" w:cs="Times New Roman"/>
          <w:color w:val="333333"/>
          <w:lang w:val="en"/>
        </w:rPr>
        <w:t xml:space="preserve"> convicted the defendant after hearing testimony from his accomplice and reviewing a video of the defendant confessing to the offense. The defendant appealed the conviction because in Texas, accomplice testimony must be corroborated by other evidence, and </w:t>
      </w:r>
      <w:r>
        <w:rPr>
          <w:rFonts w:ascii="Calibri" w:eastAsia="Times New Roman" w:hAnsi="Calibri" w:cs="Times New Roman"/>
          <w:color w:val="333333"/>
          <w:lang w:val="en"/>
        </w:rPr>
        <w:t>the defendant claimed that the other corroborating evidence was lacking in this case. Did the Court of Criminal Appeals of Texas uphold the defendant’s conviction? Why or why not? The case is available at this link:</w:t>
      </w:r>
      <w:hyperlink r:id="rId474" w:tgtFrame="_blank" w:history="1">
        <w:r>
          <w:rPr>
            <w:rStyle w:val="Hyperlink"/>
            <w:rFonts w:ascii="Calibri" w:eastAsia="Times New Roman" w:hAnsi="Calibri" w:cs="Times New Roman"/>
            <w:color w:val="2689C6"/>
            <w:bdr w:val="none" w:sz="0" w:space="0" w:color="auto" w:frame="1"/>
            <w:lang w:val="en"/>
          </w:rPr>
          <w:t>http://scholar.google.com/scholar_case?case=10119211983865864217&amp;hl=en&amp;as_sdt=2&amp;as_vis=1&amp;oi=scholarr</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03"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Cal. Penal Code § 31, accessed December 20, 2010,</w:t>
      </w:r>
      <w:hyperlink r:id="rId475" w:tgtFrame="_blank" w:history="1">
        <w:r>
          <w:rPr>
            <w:rStyle w:val="Hyperlink"/>
            <w:rFonts w:ascii="Calibri" w:hAnsi="Calibri"/>
            <w:color w:val="2689C6"/>
            <w:bdr w:val="none" w:sz="0" w:space="0" w:color="auto" w:frame="1"/>
          </w:rPr>
          <w:t>http://law.onecle.com/ca</w:t>
        </w:r>
        <w:r>
          <w:rPr>
            <w:rStyle w:val="Hyperlink"/>
            <w:rFonts w:ascii="Calibri" w:hAnsi="Calibri"/>
            <w:color w:val="2689C6"/>
            <w:bdr w:val="none" w:sz="0" w:space="0" w:color="auto" w:frame="1"/>
          </w:rPr>
          <w:t>lifornia/penal/31.html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Idaho Code Ann. § 18-205, accessed December 20, 2010,</w:t>
      </w:r>
      <w:hyperlink r:id="rId476" w:tgtFrame="_blank" w:history="1">
        <w:r>
          <w:rPr>
            <w:rStyle w:val="Hyperlink"/>
            <w:rFonts w:ascii="Calibri" w:hAnsi="Calibri"/>
            <w:color w:val="2689C6"/>
            <w:bdr w:val="none" w:sz="0" w:space="0" w:color="auto" w:frame="1"/>
          </w:rPr>
          <w:t>http://www.legislature.idaho.gov/idstat/Title18/T18CH2SECT18-205.htm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18 U.S.C. § 2, accessed December 20, 2010,</w:t>
      </w:r>
      <w:r>
        <w:rPr>
          <w:rStyle w:val="apple-converted-space"/>
          <w:rFonts w:ascii="Calibri" w:hAnsi="Calibri"/>
          <w:color w:val="333333"/>
          <w:bdr w:val="none" w:sz="0" w:space="0" w:color="auto" w:frame="1"/>
        </w:rPr>
        <w:t> </w:t>
      </w:r>
      <w:hyperlink r:id="rId477" w:tgtFrame="_blank" w:history="1">
        <w:r>
          <w:rPr>
            <w:rStyle w:val="Hyperlink"/>
            <w:rFonts w:ascii="Calibri" w:hAnsi="Calibri"/>
            <w:color w:val="2689C6"/>
            <w:bdr w:val="none" w:sz="0" w:space="0" w:color="auto" w:frame="1"/>
          </w:rPr>
          <w:t>http://codes.lp.findlaw.com/uscode/18/I/1/2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K.S.A. § 21-3205, accessed December 20, 2010,</w:t>
      </w:r>
      <w:hyperlink r:id="rId478" w:anchor="21-3205" w:tgtFrame="_blank" w:history="1">
        <w:r>
          <w:rPr>
            <w:rStyle w:val="Hyperlink"/>
            <w:rFonts w:ascii="Calibri" w:hAnsi="Calibri"/>
            <w:color w:val="2689C6"/>
            <w:bdr w:val="none" w:sz="0" w:space="0" w:color="auto" w:frame="1"/>
          </w:rPr>
          <w:t>http://kansasstatutes.lesterama.org/Chapter_21/Article_32/#21-3205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N.Y. Penal Law § 20.00, accessed December 26, 2010,</w:t>
      </w:r>
      <w:r>
        <w:rPr>
          <w:rStyle w:val="apple-converted-space"/>
          <w:rFonts w:ascii="Calibri" w:hAnsi="Calibri"/>
          <w:color w:val="333333"/>
          <w:bdr w:val="none" w:sz="0" w:space="0" w:color="auto" w:frame="1"/>
        </w:rPr>
        <w:t> </w:t>
      </w:r>
      <w:hyperlink r:id="rId479" w:tgtFrame="_blank" w:history="1">
        <w:r>
          <w:rPr>
            <w:rStyle w:val="Hyperlink"/>
            <w:rFonts w:ascii="Calibri" w:hAnsi="Calibri"/>
            <w:color w:val="2689C6"/>
            <w:bdr w:val="none" w:sz="0" w:space="0" w:color="auto" w:frame="1"/>
          </w:rPr>
          <w:t>http://law.onecle.com/new-york/penal/PEN020.00_20.00.html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Commonwealth v. Hargrave</w:t>
      </w:r>
      <w:r>
        <w:rPr>
          <w:rFonts w:ascii="Calibri" w:hAnsi="Calibri"/>
          <w:color w:val="333333"/>
          <w:bdr w:val="none" w:sz="0" w:space="0" w:color="auto" w:frame="1"/>
        </w:rPr>
        <w:t>, 745 A.2d 20 (2000), accessed December 20, 2010,</w:t>
      </w:r>
      <w:hyperlink r:id="rId480" w:tgtFrame="_blank" w:history="1">
        <w:r>
          <w:rPr>
            <w:rStyle w:val="Hyperlink"/>
            <w:rFonts w:ascii="Calibri" w:hAnsi="Calibri"/>
            <w:color w:val="2689C6"/>
            <w:bdr w:val="none" w:sz="0" w:space="0" w:color="auto" w:frame="1"/>
          </w:rPr>
          <w:t>http://scholar.google.com/scholar_case?case=14481330811091769472&amp;hl=en&amp;as_sdt=2&amp;as_vis=1&amp;oi=scholarr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People v. Rolon</w:t>
      </w:r>
      <w:r>
        <w:rPr>
          <w:rFonts w:ascii="Calibri" w:hAnsi="Calibri"/>
          <w:color w:val="333333"/>
          <w:bdr w:val="none" w:sz="0" w:space="0" w:color="auto" w:frame="1"/>
        </w:rPr>
        <w:t>, 160 Cal. App. 4th 1206 (2008), accessed December 20, 2010,</w:t>
      </w:r>
      <w:hyperlink r:id="rId481" w:tgtFrame="_blank" w:history="1">
        <w:r>
          <w:rPr>
            <w:rStyle w:val="Hyperlink"/>
            <w:rFonts w:ascii="Calibri" w:hAnsi="Calibri"/>
            <w:color w:val="2689C6"/>
            <w:bdr w:val="none" w:sz="0" w:space="0" w:color="auto" w:frame="1"/>
          </w:rPr>
          <w:t>http://caselaw.findlaw.com/ca-court-of-appeal/1308666.html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Or. Rev. Stat. § 161.155, accessed December 20, 2010,</w:t>
      </w:r>
      <w:hyperlink r:id="rId482" w:tgtFrame="_blank" w:history="1">
        <w:r>
          <w:rPr>
            <w:rStyle w:val="Hyperlink"/>
            <w:rFonts w:ascii="Calibri" w:hAnsi="Calibri"/>
            <w:color w:val="2689C6"/>
            <w:bdr w:val="none" w:sz="0" w:space="0" w:color="auto" w:frame="1"/>
          </w:rPr>
          <w:t>https://www.oregonlaws.org/ors/161.155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People v. Lauria</w:t>
      </w:r>
      <w:r>
        <w:rPr>
          <w:rFonts w:ascii="Calibri" w:hAnsi="Calibri"/>
          <w:color w:val="333333"/>
          <w:bdr w:val="none" w:sz="0" w:space="0" w:color="auto" w:frame="1"/>
        </w:rPr>
        <w:t>, 251 Cal. App. 2d 471 (1967), accessed December 21, 2010,</w:t>
      </w:r>
      <w:hyperlink r:id="rId483" w:tgtFrame="_blank" w:history="1">
        <w:r>
          <w:rPr>
            <w:rStyle w:val="Hyperlink"/>
            <w:rFonts w:ascii="Calibri" w:hAnsi="Calibri"/>
            <w:color w:val="2689C6"/>
            <w:bdr w:val="none" w:sz="0" w:space="0" w:color="auto" w:frame="1"/>
          </w:rPr>
          <w:t>http://scholar.google.com/scholar_case?case=686539897745974621&amp;hl=en&amp;as_sdt=2&amp;as_vis=1&amp;oi=scholarr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Washington Rev. Code Ann. § 9A.08.020 (3) (a), accessed December 21, 2010,</w:t>
      </w:r>
      <w:hyperlink r:id="rId484" w:tgtFrame="_blank" w:history="1">
        <w:r>
          <w:rPr>
            <w:rStyle w:val="Hyperlink"/>
            <w:rFonts w:ascii="Calibri" w:hAnsi="Calibri"/>
            <w:color w:val="2689C6"/>
            <w:bdr w:val="none" w:sz="0" w:space="0" w:color="auto" w:frame="1"/>
          </w:rPr>
          <w:t>http://apps.leg.wa.gov/rcw/default.aspx?cite=9A.08.020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ME Rev. Stat. Ann. tit. 17-A § 57 (3) (A), accessed December 21, 2010,</w:t>
      </w:r>
      <w:hyperlink r:id="rId485" w:tgtFrame="_blank" w:history="1">
        <w:r>
          <w:rPr>
            <w:rStyle w:val="Hyperlink"/>
            <w:rFonts w:ascii="Calibri" w:hAnsi="Calibri"/>
            <w:color w:val="2689C6"/>
            <w:bdr w:val="none" w:sz="0" w:space="0" w:color="auto" w:frame="1"/>
          </w:rPr>
          <w:t>http://www.main</w:t>
        </w:r>
        <w:r>
          <w:rPr>
            <w:rStyle w:val="Hyperlink"/>
            <w:rFonts w:ascii="Calibri" w:hAnsi="Calibri"/>
            <w:color w:val="2689C6"/>
            <w:bdr w:val="none" w:sz="0" w:space="0" w:color="auto" w:frame="1"/>
          </w:rPr>
          <w:t>elegislature.org/legis/statutes/17-a/title17-Asec57.html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Bogdanov v. People</w:t>
      </w:r>
      <w:r>
        <w:rPr>
          <w:rFonts w:ascii="Calibri" w:hAnsi="Calibri"/>
          <w:color w:val="333333"/>
          <w:bdr w:val="none" w:sz="0" w:space="0" w:color="auto" w:frame="1"/>
        </w:rPr>
        <w:t>, 941 P.2d 247, 251 n. 8 (1997), accessed December 21, 2010,</w:t>
      </w:r>
      <w:hyperlink r:id="rId486" w:anchor="%5B8%5D" w:tgtFrame="_blank" w:history="1">
        <w:r>
          <w:rPr>
            <w:rStyle w:val="Hyperlink"/>
            <w:rFonts w:ascii="Calibri" w:hAnsi="Calibri"/>
            <w:color w:val="2689C6"/>
            <w:bdr w:val="none" w:sz="0" w:space="0" w:color="auto" w:frame="1"/>
          </w:rPr>
          <w:t>http://scholar.google.com/scholar_case?case=13910767150180460511&amp;hl=en&amp;as_sdt=2&amp;as_vis=1&amp;oi=scholarr#[8]</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Standefer v. U.S.</w:t>
      </w:r>
      <w:r>
        <w:rPr>
          <w:rFonts w:ascii="Calibri" w:hAnsi="Calibri"/>
          <w:color w:val="333333"/>
          <w:bdr w:val="none" w:sz="0" w:space="0" w:color="auto" w:frame="1"/>
        </w:rPr>
        <w:t>, 447 U.S. 10 (1980), accessed December 22, 2010,</w:t>
      </w:r>
      <w:hyperlink r:id="rId487" w:tgtFrame="_blank" w:history="1">
        <w:r>
          <w:rPr>
            <w:rStyle w:val="Hyperlink"/>
            <w:rFonts w:ascii="Calibri" w:hAnsi="Calibri"/>
            <w:color w:val="2689C6"/>
            <w:bdr w:val="none" w:sz="0" w:space="0" w:color="auto" w:frame="1"/>
          </w:rPr>
          <w:t>http://scholar.google.com/scholar_case?case=11715693283858901517&amp;hl=en&amp;as_sdt=2&amp;as_vis=1&amp;oi=scholarr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Michael Martinez, “P</w:t>
      </w:r>
      <w:r>
        <w:rPr>
          <w:rFonts w:ascii="Calibri" w:hAnsi="Calibri"/>
          <w:color w:val="333333"/>
          <w:bdr w:val="none" w:sz="0" w:space="0" w:color="auto" w:frame="1"/>
        </w:rPr>
        <w:t>hillip, Nancy Garrido sentenced in Jaycee Dugard Kidnapping,” CNN website, accessed August 15, 2011,</w:t>
      </w:r>
      <w:r>
        <w:rPr>
          <w:rStyle w:val="apple-converted-space"/>
          <w:rFonts w:ascii="Calibri" w:hAnsi="Calibri"/>
          <w:color w:val="333333"/>
          <w:bdr w:val="none" w:sz="0" w:space="0" w:color="auto" w:frame="1"/>
        </w:rPr>
        <w:t> </w:t>
      </w:r>
      <w:hyperlink r:id="rId488" w:tgtFrame="_blank" w:history="1">
        <w:r>
          <w:rPr>
            <w:rStyle w:val="Hyperlink"/>
            <w:rFonts w:ascii="Calibri" w:hAnsi="Calibri"/>
            <w:color w:val="2689C6"/>
            <w:bdr w:val="none" w:sz="0" w:space="0" w:color="auto" w:frame="1"/>
          </w:rPr>
          <w:t>http://articles.cnn.com/2011-06-02/justice/california.garridos.sentencing_1_jaycee-dugard-terry-probyn-phillip-garrido?_s=PM:CRIME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Benjamin Weiser, “Ex-Detainee Gets Life Sentence in Embassy Blasts,”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website, accessed January 26, 20</w:t>
      </w:r>
      <w:r>
        <w:rPr>
          <w:rFonts w:ascii="Calibri" w:hAnsi="Calibri"/>
          <w:color w:val="333333"/>
          <w:bdr w:val="none" w:sz="0" w:space="0" w:color="auto" w:frame="1"/>
        </w:rPr>
        <w:t>11,</w:t>
      </w:r>
      <w:hyperlink r:id="rId489" w:tgtFrame="_blank" w:history="1">
        <w:r>
          <w:rPr>
            <w:rStyle w:val="Hyperlink"/>
            <w:rFonts w:ascii="Calibri" w:hAnsi="Calibri"/>
            <w:color w:val="2689C6"/>
            <w:bdr w:val="none" w:sz="0" w:space="0" w:color="auto" w:frame="1"/>
          </w:rPr>
          <w:t>http://www.nytimes.com/2011/01/26/nyregion/26ghailani.html</w:t>
        </w:r>
      </w:hyperlink>
      <w:r>
        <w:rPr>
          <w:rFonts w:ascii="Calibri" w:hAnsi="Calibri"/>
          <w:color w:val="333333"/>
          <w:bdr w:val="none" w:sz="0" w:space="0" w:color="auto" w:frame="1"/>
        </w:rPr>
        <w:t>.</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7.2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Vicarious Liability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5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 xml:space="preserve">Distinguish between accomplice liability and vicarious </w:t>
      </w:r>
      <w:r>
        <w:rPr>
          <w:rFonts w:ascii="Calibri" w:eastAsia="Times New Roman" w:hAnsi="Calibri" w:cs="Times New Roman"/>
          <w:color w:val="333333"/>
        </w:rPr>
        <w:t>liability.</w:t>
      </w:r>
    </w:p>
    <w:p w:rsidR="00000000" w:rsidRDefault="00B60F14" w:rsidP="00B60F14">
      <w:pPr>
        <w:numPr>
          <w:ilvl w:val="0"/>
          <w:numId w:val="15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corporate criminal vicarious liability and individual criminal vicarious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Vicarious liability</w:t>
      </w:r>
      <w:r>
        <w:rPr>
          <w:rFonts w:ascii="Georgia" w:hAnsi="Georgia" w:cs="Times New Roman"/>
          <w:color w:val="333333"/>
          <w:sz w:val="18"/>
          <w:szCs w:val="18"/>
        </w:rPr>
        <w:t>, a concept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4 "The Elements of a Crime"</w:t>
      </w:r>
      <w:r>
        <w:rPr>
          <w:rFonts w:ascii="Georgia" w:hAnsi="Georgia" w:cs="Times New Roman"/>
          <w:color w:val="333333"/>
          <w:sz w:val="18"/>
          <w:szCs w:val="18"/>
        </w:rPr>
        <w:t xml:space="preserve">, also transfers liability from one defendant to another. </w:t>
      </w:r>
      <w:r>
        <w:rPr>
          <w:rFonts w:ascii="Georgia" w:hAnsi="Georgia" w:cs="Times New Roman"/>
          <w:color w:val="333333"/>
          <w:sz w:val="18"/>
          <w:szCs w:val="18"/>
        </w:rPr>
        <w:t>However, vicarious liability should not be confused with accomplice liability. Accomplice liability is based on the defendant’s participation in a criminal enterprise 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complicity</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with the criminal actor or principal, but vicarious liability transfers a </w:t>
      </w:r>
      <w:r>
        <w:rPr>
          <w:rFonts w:ascii="Georgia" w:hAnsi="Georgia" w:cs="Times New Roman"/>
          <w:color w:val="333333"/>
          <w:sz w:val="18"/>
          <w:szCs w:val="18"/>
        </w:rPr>
        <w:t>defendant’s criminal responsibility for the crime to a different defendant because of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special relationship</w:t>
      </w:r>
      <w:r>
        <w:rPr>
          <w:rFonts w:ascii="Georgia" w:hAnsi="Georgia" w:cs="Times New Roman"/>
          <w:color w:val="333333"/>
          <w:sz w:val="18"/>
          <w:szCs w:val="18"/>
        </w:rPr>
        <w:t>. With vicarious liability, the acting defendant also is criminally responsible for his or her conduct. Similar to the civil law concept of responde</w:t>
      </w:r>
      <w:r>
        <w:rPr>
          <w:rFonts w:ascii="Georgia" w:hAnsi="Georgia" w:cs="Times New Roman"/>
          <w:color w:val="333333"/>
          <w:sz w:val="18"/>
          <w:szCs w:val="18"/>
        </w:rPr>
        <w:t>at superior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1 "Introduction to Criminal Law"</w:t>
      </w:r>
      <w:r>
        <w:rPr>
          <w:rFonts w:ascii="Georgia" w:hAnsi="Georgia" w:cs="Times New Roman"/>
          <w:color w:val="333333"/>
          <w:sz w:val="18"/>
          <w:szCs w:val="18"/>
        </w:rPr>
        <w:t>, vicarious liability in criminal law is common between employers and employees. It is also the basis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corporate liability</w:t>
      </w:r>
      <w:r>
        <w:rPr>
          <w:rFonts w:ascii="Georgia" w:hAnsi="Georgia" w:cs="Times New Roman"/>
          <w:color w:val="333333"/>
          <w:sz w:val="18"/>
          <w:szCs w:val="18"/>
        </w:rPr>
        <w:t>, which is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7.2.1 "Corporate Liability"</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Corporate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early common law, corporations were not criminally prosecutable as separate entities, which was most likely because in England, corporations were owned and operated by the government. In modern times, American corporations are privat</w:t>
      </w:r>
      <w:r>
        <w:rPr>
          <w:rFonts w:ascii="Georgia" w:hAnsi="Georgia" w:cs="Times New Roman"/>
          <w:color w:val="333333"/>
        </w:rPr>
        <w:t>e enterprises whose actions can seriously injure other individuals and the economy. Thus a corporation can be criminally responsible for conduct apart from its owners, agents, or employees.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In general, this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vicarious liability</w:t>
      </w:r>
      <w:r>
        <w:rPr>
          <w:rFonts w:ascii="Georgia" w:hAnsi="Georgia" w:cs="Times New Roman"/>
          <w:color w:val="333333"/>
        </w:rPr>
        <w:t>, transferring crimin</w:t>
      </w:r>
      <w:r>
        <w:rPr>
          <w:rFonts w:ascii="Georgia" w:hAnsi="Georgia" w:cs="Times New Roman"/>
          <w:color w:val="333333"/>
        </w:rPr>
        <w:t>al responsibility for an offense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from</w:t>
      </w:r>
      <w:r>
        <w:rPr>
          <w:rStyle w:val="apple-converted-space"/>
          <w:rFonts w:ascii="Georgia" w:hAnsi="Georgia" w:cs="Times New Roman"/>
          <w:color w:val="333333"/>
        </w:rPr>
        <w:t> </w:t>
      </w:r>
      <w:r>
        <w:rPr>
          <w:rFonts w:ascii="Georgia" w:hAnsi="Georgia" w:cs="Times New Roman"/>
          <w:color w:val="333333"/>
        </w:rPr>
        <w:t>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agent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employee</w:t>
      </w:r>
      <w:r>
        <w:rPr>
          <w:rStyle w:val="apple-converted-space"/>
          <w:rFonts w:ascii="Georgia" w:hAnsi="Georgia" w:cs="Times New Roman"/>
          <w:color w:val="333333"/>
        </w:rPr>
        <w:t> </w:t>
      </w:r>
      <w:r>
        <w:rPr>
          <w:rFonts w:ascii="Georgia" w:hAnsi="Georgia" w:cs="Times New Roman"/>
          <w:color w:val="333333"/>
        </w:rPr>
        <w:t>of the corporation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w:t>
      </w:r>
      <w:r>
        <w:rPr>
          <w:rStyle w:val="apple-converted-space"/>
          <w:rFonts w:ascii="Georgia" w:hAnsi="Georgia" w:cs="Times New Roman"/>
          <w:color w:val="333333"/>
        </w:rPr>
        <w:t> </w:t>
      </w:r>
      <w:r>
        <w:rPr>
          <w:rFonts w:ascii="Georgia" w:hAnsi="Georgia" w:cs="Times New Roman"/>
          <w:color w:val="333333"/>
        </w:rPr>
        <w:t>the corporation itself, based on the employment relationship. Of course, the agent or employee also is responsible for the crime he or she commits.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corporation is </w:t>
      </w:r>
      <w:r>
        <w:rPr>
          <w:rFonts w:ascii="Georgia" w:hAnsi="Georgia" w:cs="Times New Roman"/>
          <w:color w:val="333333"/>
        </w:rPr>
        <w:t>vicariously liable only if an agent or employee commits a crime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during</w:t>
      </w:r>
      <w:r>
        <w:rPr>
          <w:rFonts w:ascii="Georgia" w:hAnsi="Georgia" w:cs="Times New Roman"/>
          <w:color w:val="333333"/>
        </w:rPr>
        <w:t>the agent or employee’s scope of employment.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As the Model Penal Code states, “[a] corporation may be convicted of the commission of an offense if…the conduct is performed by an agent</w:t>
      </w:r>
      <w:r>
        <w:rPr>
          <w:rFonts w:ascii="Georgia" w:hAnsi="Georgia" w:cs="Times New Roman"/>
          <w:color w:val="333333"/>
        </w:rPr>
        <w:t xml:space="preserve"> of the corporation acting in behalf of the corporation within the scope of his office or employment” (Model Penal Code § 2.07(1)(a)). The criminal punishment for a corporation is generally payment of a fine.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Corporate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Harry, an employ</w:t>
      </w:r>
      <w:r>
        <w:rPr>
          <w:rFonts w:ascii="Georgia" w:hAnsi="Georgia" w:cs="Times New Roman"/>
          <w:color w:val="333333"/>
        </w:rPr>
        <w:t>ee of Burger King Corporation, shreds corporate documents in his office when Burger King is sued civilly for sexual harassment in a multimillion-dollar class action suit. Under modern theories of corporate liability, both Harry and Burger King could be cri</w:t>
      </w:r>
      <w:r>
        <w:rPr>
          <w:rFonts w:ascii="Georgia" w:hAnsi="Georgia" w:cs="Times New Roman"/>
          <w:color w:val="333333"/>
        </w:rPr>
        <w:t>minally prosecuted for obstruction of justice. Note that Burger King’s liability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vicarious</w:t>
      </w:r>
      <w:r>
        <w:rPr>
          <w:rStyle w:val="apple-converted-space"/>
          <w:rFonts w:ascii="Georgia" w:hAnsi="Georgia" w:cs="Times New Roman"/>
          <w:color w:val="333333"/>
        </w:rPr>
        <w:t> </w:t>
      </w:r>
      <w:r>
        <w:rPr>
          <w:rFonts w:ascii="Georgia" w:hAnsi="Georgia" w:cs="Times New Roman"/>
          <w:color w:val="333333"/>
        </w:rPr>
        <w:t>and depends on its relationship with Harry as an employer and the fact that Harry is acting within the scope of employment. Vicarious liability is distinguishable</w:t>
      </w:r>
      <w:r>
        <w:rPr>
          <w:rFonts w:ascii="Georgia" w:hAnsi="Georgia" w:cs="Times New Roman"/>
          <w:color w:val="333333"/>
        </w:rPr>
        <w:t xml:space="preserve"> from</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accomplice liability</w:t>
      </w:r>
      <w:r>
        <w:rPr>
          <w:rFonts w:ascii="Georgia" w:hAnsi="Georgia" w:cs="Times New Roman"/>
          <w:color w:val="333333"/>
        </w:rPr>
        <w:t>, where the accomplice must be complicit with the criminal actor. The owners of Burger King, who are the corporate shareholders, did not actively participate in Harry’s conduct, although they will share in the punishment if the co</w:t>
      </w:r>
      <w:r>
        <w:rPr>
          <w:rFonts w:ascii="Georgia" w:hAnsi="Georgia" w:cs="Times New Roman"/>
          <w:color w:val="333333"/>
        </w:rPr>
        <w:t>rporation is fined.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Vicarious and Corporate Liability</w:t>
      </w:r>
    </w:p>
    <w:p w:rsidR="00000000" w:rsidRDefault="00B60F14">
      <w:pPr>
        <w:rPr>
          <w:rFonts w:ascii="Times" w:eastAsia="Times New Roman" w:hAnsi="Times" w:cs="Times New Roman"/>
        </w:rPr>
      </w:pPr>
      <w:r>
        <w:rPr>
          <w:rFonts w:ascii="Times" w:eastAsia="Times New Roman" w:hAnsi="Times" w:cs="Times New Roman"/>
          <w:noProof/>
        </w:rPr>
        <w:drawing>
          <wp:inline distT="0" distB="0" distL="0" distR="0">
            <wp:extent cx="5476875" cy="3648075"/>
            <wp:effectExtent l="0" t="0" r="9525" b="9525"/>
            <wp:docPr id="80" name="Picture 70" descr="Macintosh HD:Users:lilakittredge:Desktop:storm-fig07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cintosh HD:Users:lilakittredge:Desktop:storm-fig07_002.jpe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76875" cy="36480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Individual Criminal Vicarious Liability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Generally speaking, criminal law disfavors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criminal vicarious liability</w:t>
      </w:r>
      <w:r>
        <w:rPr>
          <w:rFonts w:ascii="Georgia" w:hAnsi="Georgia" w:cs="Times New Roman"/>
          <w:color w:val="333333"/>
          <w:lang w:val="en"/>
        </w:rPr>
        <w:t>, the exception being corporate liability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7.2.1 "Cor</w:t>
      </w:r>
      <w:r>
        <w:rPr>
          <w:rFonts w:ascii="Georgia" w:hAnsi="Georgia" w:cs="Times New Roman"/>
          <w:color w:val="2689C6"/>
          <w:bdr w:val="none" w:sz="0" w:space="0" w:color="auto" w:frame="1"/>
          <w:lang w:val="en"/>
        </w:rPr>
        <w:t>porate Liability"</w:t>
      </w:r>
      <w:r>
        <w:rPr>
          <w:rFonts w:ascii="Georgia" w:hAnsi="Georgia" w:cs="Times New Roman"/>
          <w:color w:val="333333"/>
          <w:lang w:val="en"/>
        </w:rPr>
        <w:t>. Criminal vicarious liability violates the basic precept that individuals should be criminally accountable for their own conduct, not the conduct of others.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 xml:space="preserve">Although accomplice liability appears to </w:t>
      </w:r>
      <w:r>
        <w:rPr>
          <w:rFonts w:ascii="Georgia" w:hAnsi="Georgia" w:cs="Times New Roman"/>
          <w:color w:val="333333"/>
          <w:lang w:val="en"/>
        </w:rPr>
        <w:t>hold an accomplice responsible for principals’ conduct, in reality the accomplice is committing a criminal act supported by criminal intent and is punished accordingly. In addition, other statutes that appear to impose criminal liability vicariously are ac</w:t>
      </w:r>
      <w:r>
        <w:rPr>
          <w:rFonts w:ascii="Georgia" w:hAnsi="Georgia" w:cs="Times New Roman"/>
          <w:color w:val="333333"/>
          <w:lang w:val="en"/>
        </w:rPr>
        <w:t>tually holding individuals responsible for their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own</w:t>
      </w:r>
      <w:r>
        <w:rPr>
          <w:rStyle w:val="apple-converted-space"/>
          <w:rFonts w:ascii="Georgia" w:hAnsi="Georgia" w:cs="Times New Roman"/>
          <w:color w:val="333333"/>
          <w:lang w:val="en"/>
        </w:rPr>
        <w:t> </w:t>
      </w:r>
      <w:r>
        <w:rPr>
          <w:rFonts w:ascii="Georgia" w:hAnsi="Georgia" w:cs="Times New Roman"/>
          <w:color w:val="333333"/>
          <w:lang w:val="en"/>
        </w:rPr>
        <w:t>criminal conduct. Some examples are statutes holding</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parents</w:t>
      </w:r>
      <w:r>
        <w:rPr>
          <w:rStyle w:val="apple-converted-space"/>
          <w:rFonts w:ascii="Georgia" w:hAnsi="Georgia" w:cs="Times New Roman"/>
          <w:color w:val="333333"/>
          <w:lang w:val="en"/>
        </w:rPr>
        <w:t> </w:t>
      </w:r>
      <w:r>
        <w:rPr>
          <w:rFonts w:ascii="Georgia" w:hAnsi="Georgia" w:cs="Times New Roman"/>
          <w:color w:val="333333"/>
          <w:lang w:val="en"/>
        </w:rPr>
        <w:t>criminally responsible when their</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children</w:t>
      </w:r>
      <w:r>
        <w:rPr>
          <w:rStyle w:val="apple-converted-space"/>
          <w:rFonts w:ascii="Georgia" w:hAnsi="Georgia" w:cs="Times New Roman"/>
          <w:color w:val="333333"/>
          <w:lang w:val="en"/>
        </w:rPr>
        <w:t> </w:t>
      </w:r>
      <w:r>
        <w:rPr>
          <w:rFonts w:ascii="Georgia" w:hAnsi="Georgia" w:cs="Times New Roman"/>
          <w:color w:val="333333"/>
          <w:lang w:val="en"/>
        </w:rPr>
        <w:t>commit crimes that involve weapons belonging to the parents, and offenses criminalizing contributin</w:t>
      </w:r>
      <w:r>
        <w:rPr>
          <w:rFonts w:ascii="Georgia" w:hAnsi="Georgia" w:cs="Times New Roman"/>
          <w:color w:val="333333"/>
          <w:lang w:val="en"/>
        </w:rPr>
        <w:t>g to the delinquency of a minor. In both of these examples, the parents are held accountable for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their</w:t>
      </w:r>
      <w:r>
        <w:rPr>
          <w:rStyle w:val="apple-converted-space"/>
          <w:rFonts w:ascii="Georgia" w:hAnsi="Georgia" w:cs="Times New Roman"/>
          <w:color w:val="333333"/>
          <w:lang w:val="en"/>
        </w:rPr>
        <w:t> </w:t>
      </w:r>
      <w:r>
        <w:rPr>
          <w:rFonts w:ascii="Georgia" w:hAnsi="Georgia" w:cs="Times New Roman"/>
          <w:color w:val="333333"/>
          <w:lang w:val="en"/>
        </w:rPr>
        <w:t>conduct, such as allowing children to access their guns or be truant from school. The law is evolving in this area because the incidence of juveniles com</w:t>
      </w:r>
      <w:r>
        <w:rPr>
          <w:rFonts w:ascii="Georgia" w:hAnsi="Georgia" w:cs="Times New Roman"/>
          <w:color w:val="333333"/>
          <w:lang w:val="en"/>
        </w:rPr>
        <w:t>mitting crimes is becoming increasingly prevalent.</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60"/>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Accomplice liability holds an accomplice accountable when he or she is complicit with the principal; vicarious liability imposes criminal responsibility on a defendant because of a special re</w:t>
      </w:r>
      <w:r>
        <w:rPr>
          <w:rFonts w:ascii="Calibri" w:eastAsia="Times New Roman" w:hAnsi="Calibri" w:cs="Times New Roman"/>
          <w:color w:val="333333"/>
          <w:lang w:val="en"/>
        </w:rPr>
        <w:t>lationship with the criminal actor.</w:t>
      </w:r>
    </w:p>
    <w:p w:rsidR="00000000" w:rsidRDefault="00B60F14" w:rsidP="00B60F14">
      <w:pPr>
        <w:numPr>
          <w:ilvl w:val="0"/>
          <w:numId w:val="16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In many jurisdictions, corporations are vicariously liable for crimes committed by employees or agents acting within the scope of employment. Individual criminal vicarious liability is frowned on, </w:t>
      </w:r>
      <w:r>
        <w:rPr>
          <w:rFonts w:ascii="Calibri" w:eastAsia="Times New Roman" w:hAnsi="Calibri" w:cs="Times New Roman"/>
          <w:color w:val="333333"/>
          <w:lang w:val="en"/>
        </w:rPr>
        <w:t>but the law in this area is evolving as the incidence of juveniles committing crimes increases.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Brad, </w:t>
      </w:r>
      <w:r>
        <w:rPr>
          <w:rFonts w:ascii="Calibri" w:eastAsia="Times New Roman" w:hAnsi="Calibri" w:cs="Times New Roman"/>
          <w:color w:val="333333"/>
          <w:lang w:val="en"/>
        </w:rPr>
        <w:t>the president and CEO of ABC Corporation, recklessly hits and kills a pedestrian as he is driving home from work. Could ABC Corporation be held vicariously liable for criminal homicide? Why or why not?</w:t>
      </w:r>
    </w:p>
    <w:p w:rsidR="00000000" w:rsidRDefault="00B60F14" w:rsidP="00B60F14">
      <w:pPr>
        <w:numPr>
          <w:ilvl w:val="0"/>
          <w:numId w:val="1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Premier House, Inc.</w:t>
      </w:r>
      <w:r>
        <w:rPr>
          <w:rFonts w:ascii="Calibri" w:eastAsia="Times New Roman" w:hAnsi="Calibri" w:cs="Times New Roman"/>
          <w:color w:val="333333"/>
          <w:lang w:val="en"/>
        </w:rPr>
        <w:t xml:space="preserve">, 662 N.Y.S 2d 1006 </w:t>
      </w:r>
      <w:r>
        <w:rPr>
          <w:rFonts w:ascii="Calibri" w:eastAsia="Times New Roman" w:hAnsi="Calibri" w:cs="Times New Roman"/>
          <w:color w:val="333333"/>
          <w:lang w:val="en"/>
        </w:rPr>
        <w:t>(1997).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Premier House</w:t>
      </w:r>
      <w:r>
        <w:rPr>
          <w:rFonts w:ascii="Calibri" w:eastAsia="Times New Roman" w:hAnsi="Calibri" w:cs="Times New Roman"/>
          <w:color w:val="333333"/>
          <w:lang w:val="en"/>
        </w:rPr>
        <w:t xml:space="preserve">, the defendant, a housing cooperative that was incorporated, and members of the housing cooperative board of directors were ordered to stand trial for violating a New York law requiring that window guards be installed on apartment </w:t>
      </w:r>
      <w:r>
        <w:rPr>
          <w:rFonts w:ascii="Calibri" w:eastAsia="Times New Roman" w:hAnsi="Calibri" w:cs="Times New Roman"/>
          <w:color w:val="333333"/>
          <w:lang w:val="en"/>
        </w:rPr>
        <w:t>buildings. A child died after falling out of one of the windows. The members of the board of directors appealed on the basis that their positions were merely honorary, and they had no personal involvement in the crime. Did the Criminal Court of the City of</w:t>
      </w:r>
      <w:r>
        <w:rPr>
          <w:rFonts w:ascii="Calibri" w:eastAsia="Times New Roman" w:hAnsi="Calibri" w:cs="Times New Roman"/>
          <w:color w:val="333333"/>
          <w:lang w:val="en"/>
        </w:rPr>
        <w:t xml:space="preserve"> New York uphold the order as to the members of the board of directors? Why or why not? The case is available at this link:</w:t>
      </w:r>
      <w:hyperlink r:id="rId491" w:tgtFrame="_blank" w:history="1">
        <w:r>
          <w:rPr>
            <w:rStyle w:val="Hyperlink"/>
            <w:rFonts w:ascii="Calibri" w:eastAsia="Times New Roman" w:hAnsi="Calibri" w:cs="Times New Roman"/>
            <w:color w:val="2689C6"/>
            <w:bdr w:val="none" w:sz="0" w:space="0" w:color="auto" w:frame="1"/>
            <w:lang w:val="en"/>
          </w:rPr>
          <w:t>http:</w:t>
        </w:r>
        <w:r>
          <w:rPr>
            <w:rStyle w:val="Hyperlink"/>
            <w:rFonts w:ascii="Calibri" w:eastAsia="Times New Roman" w:hAnsi="Calibri" w:cs="Times New Roman"/>
            <w:color w:val="2689C6"/>
            <w:bdr w:val="none" w:sz="0" w:space="0" w:color="auto" w:frame="1"/>
            <w:lang w:val="en"/>
          </w:rPr>
          <w:t>//scholar.google.com/scholar_case?case=6854365622778516089&amp;hl=en&amp;as_sdt=2&amp;as_vis=1&amp;oi=scholarr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hyperlink r:id="rId492" w:tgtFrame="_blank" w:history="1">
        <w:r>
          <w:rPr>
            <w:rStyle w:val="Hyperlink"/>
            <w:rFonts w:ascii="Calibri" w:eastAsia="Times New Roman" w:hAnsi="Calibri" w:cs="Times New Roman"/>
            <w:color w:val="2689C6"/>
            <w:bdr w:val="none" w:sz="0" w:space="0" w:color="auto" w:frame="1"/>
            <w:lang w:val="en"/>
          </w:rPr>
          <w:t>Connecticut General Statute § 53a-8(b)</w:t>
        </w:r>
      </w:hyperlink>
      <w:r>
        <w:rPr>
          <w:rFonts w:ascii="Calibri" w:eastAsia="Times New Roman" w:hAnsi="Calibri" w:cs="Times New Roman"/>
          <w:color w:val="333333"/>
          <w:lang w:val="en"/>
        </w:rPr>
        <w:t xml:space="preserve">, which criminalizes </w:t>
      </w:r>
      <w:r>
        <w:rPr>
          <w:rFonts w:ascii="Calibri" w:eastAsia="Times New Roman" w:hAnsi="Calibri" w:cs="Times New Roman"/>
          <w:color w:val="333333"/>
          <w:lang w:val="en"/>
        </w:rPr>
        <w:t>the sale or provision of a firearm to another for the purpose of committing a crime. The statute is available at this link:</w:t>
      </w:r>
      <w:hyperlink r:id="rId493" w:tgtFrame="_blank" w:history="1">
        <w:r>
          <w:rPr>
            <w:rStyle w:val="Hyperlink"/>
            <w:rFonts w:ascii="Calibri" w:eastAsia="Times New Roman" w:hAnsi="Calibri" w:cs="Times New Roman"/>
            <w:color w:val="2689C6"/>
            <w:bdr w:val="none" w:sz="0" w:space="0" w:color="auto" w:frame="1"/>
            <w:lang w:val="en"/>
          </w:rPr>
          <w:t>http://law.justia.com/connecticut/cod</w:t>
        </w:r>
        <w:r>
          <w:rPr>
            <w:rStyle w:val="Hyperlink"/>
            <w:rFonts w:ascii="Calibri" w:eastAsia="Times New Roman" w:hAnsi="Calibri" w:cs="Times New Roman"/>
            <w:color w:val="2689C6"/>
            <w:bdr w:val="none" w:sz="0" w:space="0" w:color="auto" w:frame="1"/>
            <w:lang w:val="en"/>
          </w:rPr>
          <w:t>es/2005/title53a/sec53a-8.html</w:t>
        </w:r>
      </w:hyperlink>
      <w:r>
        <w:rPr>
          <w:rFonts w:ascii="Calibri" w:eastAsia="Times New Roman" w:hAnsi="Calibri" w:cs="Times New Roman"/>
          <w:color w:val="333333"/>
          <w:lang w:val="en"/>
        </w:rPr>
        <w:t>. Does this statute create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accomplice liability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vicarious liability</w:t>
      </w:r>
      <w:r>
        <w:rPr>
          <w:rFonts w:ascii="Calibri" w:eastAsia="Times New Roman" w:hAnsi="Calibri" w:cs="Times New Roman"/>
          <w:color w:val="333333"/>
          <w:lang w:val="en"/>
        </w:rPr>
        <w:t>? Read the</w:t>
      </w:r>
      <w:r>
        <w:rPr>
          <w:rStyle w:val="apple-converted-space"/>
          <w:rFonts w:ascii="Calibri" w:eastAsia="Times New Roman" w:hAnsi="Calibri" w:cs="Times New Roman"/>
          <w:color w:val="333333"/>
          <w:lang w:val="en"/>
        </w:rPr>
        <w:t> </w:t>
      </w:r>
      <w:hyperlink r:id="rId494" w:tgtFrame="_blank" w:history="1">
        <w:r>
          <w:rPr>
            <w:rStyle w:val="Hyperlink"/>
            <w:rFonts w:ascii="Calibri" w:eastAsia="Times New Roman" w:hAnsi="Calibri" w:cs="Times New Roman"/>
            <w:color w:val="2689C6"/>
            <w:bdr w:val="none" w:sz="0" w:space="0" w:color="auto" w:frame="1"/>
            <w:lang w:val="en"/>
          </w:rPr>
          <w:t>Connecticut Criminal Jury Instruction 3.1-4</w:t>
        </w:r>
      </w:hyperlink>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for </w:t>
      </w:r>
      <w:r>
        <w:rPr>
          <w:rFonts w:ascii="Calibri" w:eastAsia="Times New Roman" w:hAnsi="Calibri" w:cs="Times New Roman"/>
          <w:color w:val="333333"/>
          <w:lang w:val="en"/>
        </w:rPr>
        <w:t>an explanation of the statute. The jury instruction is available at this link:</w:t>
      </w:r>
      <w:r>
        <w:rPr>
          <w:rStyle w:val="apple-converted-space"/>
          <w:rFonts w:ascii="Calibri" w:eastAsia="Times New Roman" w:hAnsi="Calibri" w:cs="Times New Roman"/>
          <w:color w:val="333333"/>
          <w:lang w:val="en"/>
        </w:rPr>
        <w:t> </w:t>
      </w:r>
      <w:hyperlink r:id="rId495" w:tgtFrame="_blank" w:history="1">
        <w:r>
          <w:rPr>
            <w:rStyle w:val="Hyperlink"/>
            <w:rFonts w:ascii="Calibri" w:eastAsia="Times New Roman" w:hAnsi="Calibri" w:cs="Times New Roman"/>
            <w:color w:val="2689C6"/>
            <w:bdr w:val="none" w:sz="0" w:space="0" w:color="auto" w:frame="1"/>
            <w:lang w:val="en"/>
          </w:rPr>
          <w:t>http://www.jud.ct.gov/ji/criminal/part3/3.1-4.htm</w:t>
        </w:r>
      </w:hyperlink>
      <w:r>
        <w:rPr>
          <w:rFonts w:ascii="Calibri" w:eastAsia="Times New Roman" w:hAnsi="Calibri" w:cs="Times New Roman"/>
          <w:color w:val="333333"/>
          <w:lang w:val="en"/>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LAW AND ETHICS: LIFE CARE CENTERS OF AMERICA, IN</w:t>
      </w:r>
      <w:r>
        <w:rPr>
          <w:rFonts w:ascii="Calibri" w:eastAsia="Times New Roman" w:hAnsi="Calibri" w:cs="Times New Roman"/>
          <w:caps/>
          <w:color w:val="FFFFFF"/>
          <w:spacing w:val="30"/>
          <w:sz w:val="25"/>
          <w:szCs w:val="25"/>
          <w:lang w:val="en"/>
        </w:rPr>
        <w:t>C.</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Is a Corporation Criminally Accountable When Its Employees Are Not?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Read</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Commonwealth v. Life Care Centers of America, Inc.</w:t>
      </w:r>
      <w:r>
        <w:rPr>
          <w:rFonts w:ascii="Calibri" w:hAnsi="Calibri" w:cs="Times New Roman"/>
          <w:color w:val="333333"/>
          <w:lang w:val="en"/>
        </w:rPr>
        <w:t>, 456 Mass. 826 (2010). The case is available at this link:</w:t>
      </w:r>
      <w:r>
        <w:rPr>
          <w:rStyle w:val="apple-converted-space"/>
          <w:rFonts w:ascii="Calibri" w:hAnsi="Calibri" w:cs="Times New Roman"/>
          <w:color w:val="333333"/>
          <w:lang w:val="en"/>
        </w:rPr>
        <w:t> </w:t>
      </w:r>
      <w:hyperlink r:id="rId496" w:tgtFrame="_blank" w:history="1">
        <w:r>
          <w:rPr>
            <w:rStyle w:val="Hyperlink"/>
            <w:rFonts w:ascii="Calibri" w:hAnsi="Calibri" w:cs="Times New Roman"/>
            <w:color w:val="2689C6"/>
            <w:bdr w:val="none" w:sz="0" w:space="0" w:color="auto" w:frame="1"/>
            <w:lang w:val="en"/>
          </w:rPr>
          <w:t>http://scholar.google.com/scholar_case?case=12168070317136071651&amp;hl=en&amp;as_sdt=2&amp;as_vis=1&amp;oi=scholarr</w:t>
        </w:r>
      </w:hyperlink>
      <w:r>
        <w:rPr>
          <w:rFonts w:ascii="Calibri" w:hAnsi="Calibri" w:cs="Times New Roman"/>
          <w:color w:val="333333"/>
          <w:lang w:val="en"/>
        </w:rPr>
        <w:t>.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Life Care Centers</w:t>
      </w:r>
      <w:r>
        <w:rPr>
          <w:rFonts w:ascii="Calibri" w:hAnsi="Calibri" w:cs="Times New Roman"/>
          <w:color w:val="333333"/>
          <w:lang w:val="en"/>
        </w:rPr>
        <w:t xml:space="preserve">, </w:t>
      </w:r>
      <w:r>
        <w:rPr>
          <w:rFonts w:ascii="Calibri" w:hAnsi="Calibri" w:cs="Times New Roman"/>
          <w:color w:val="333333"/>
          <w:lang w:val="en"/>
        </w:rPr>
        <w:t>a resident of the Life Care Center nursing home died in 2004 from injuries sustained when she fell down the front stairs while attempting to leave the facility in her wheelchair. The resident could try to leave the facility because she was not wearing a pr</w:t>
      </w:r>
      <w:r>
        <w:rPr>
          <w:rFonts w:ascii="Calibri" w:hAnsi="Calibri" w:cs="Times New Roman"/>
          <w:color w:val="333333"/>
          <w:lang w:val="en"/>
        </w:rPr>
        <w:t>escribed security bracelet that both set off an alarm and temporarily locked the front doors if a resident approached within a certain distance of those doors. The defendant, Life Care Centers of America, Inc., a corporation that operates the nursing home,</w:t>
      </w:r>
      <w:r>
        <w:rPr>
          <w:rFonts w:ascii="Calibri" w:hAnsi="Calibri" w:cs="Times New Roman"/>
          <w:color w:val="333333"/>
          <w:lang w:val="en"/>
        </w:rPr>
        <w:t xml:space="preserve"> was indicted for involuntary manslaughter and criminal neglect.</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Fonts w:ascii="Calibri" w:hAnsi="Calibri" w:cs="Times New Roman"/>
          <w:color w:val="333333"/>
          <w:lang w:val="en"/>
        </w:rPr>
        <w:t>The criminal intent element required for involuntary manslaughter and criminal neglect in Massachusetts is</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reckless</w:t>
      </w:r>
      <w:r>
        <w:rPr>
          <w:rStyle w:val="apple-converted-space"/>
          <w:rFonts w:ascii="Calibri" w:hAnsi="Calibri" w:cs="Times New Roman"/>
          <w:color w:val="333333"/>
          <w:lang w:val="en"/>
        </w:rPr>
        <w:t> </w:t>
      </w:r>
      <w:r>
        <w:rPr>
          <w:rFonts w:ascii="Calibri" w:hAnsi="Calibri" w:cs="Times New Roman"/>
          <w:color w:val="333333"/>
          <w:lang w:val="en"/>
        </w:rPr>
        <w:t>intent. The evidence indicated that the order requiring the victim to we</w:t>
      </w:r>
      <w:r>
        <w:rPr>
          <w:rFonts w:ascii="Calibri" w:hAnsi="Calibri" w:cs="Times New Roman"/>
          <w:color w:val="333333"/>
          <w:lang w:val="en"/>
        </w:rPr>
        <w:t>ar a security bracelet was</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negligently</w:t>
      </w:r>
      <w:r>
        <w:rPr>
          <w:rStyle w:val="apple-converted-space"/>
          <w:rFonts w:ascii="Calibri" w:hAnsi="Calibri" w:cs="Times New Roman"/>
          <w:color w:val="333333"/>
          <w:lang w:val="en"/>
        </w:rPr>
        <w:t> </w:t>
      </w:r>
      <w:r>
        <w:rPr>
          <w:rFonts w:ascii="Calibri" w:hAnsi="Calibri" w:cs="Times New Roman"/>
          <w:color w:val="333333"/>
          <w:lang w:val="en"/>
        </w:rPr>
        <w:t>edited out of the victim’s treatment sheet, based on the actions of more than one employee. The individual employee who left the victim near the stairs without the security bracelet relied on the orders that did not i</w:t>
      </w:r>
      <w:r>
        <w:rPr>
          <w:rFonts w:ascii="Calibri" w:hAnsi="Calibri" w:cs="Times New Roman"/>
          <w:color w:val="333333"/>
          <w:lang w:val="en"/>
        </w:rPr>
        <w:t>ndicate a need for the bracelet. There was no evidence that any</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individual</w:t>
      </w:r>
      <w:r>
        <w:rPr>
          <w:rStyle w:val="apple-converted-space"/>
          <w:rFonts w:ascii="Calibri" w:hAnsi="Calibri" w:cs="Times New Roman"/>
          <w:color w:val="333333"/>
          <w:lang w:val="en"/>
        </w:rPr>
        <w:t> </w:t>
      </w:r>
      <w:r>
        <w:rPr>
          <w:rFonts w:ascii="Calibri" w:hAnsi="Calibri" w:cs="Times New Roman"/>
          <w:color w:val="333333"/>
          <w:lang w:val="en"/>
        </w:rPr>
        <w:t>employee of Life Care Centers of America, Inc. was</w:t>
      </w:r>
      <w:r>
        <w:rPr>
          <w:rStyle w:val="Strong"/>
          <w:rFonts w:ascii="Calibri" w:hAnsi="Calibri" w:cs="Times New Roman"/>
          <w:color w:val="333333"/>
          <w:bdr w:val="none" w:sz="0" w:space="0" w:color="auto" w:frame="1"/>
          <w:lang w:val="en"/>
        </w:rPr>
        <w:t>reckless</w:t>
      </w:r>
      <w:r>
        <w:rPr>
          <w:rFonts w:ascii="Calibri" w:hAnsi="Calibri" w:cs="Times New Roman"/>
          <w:color w:val="333333"/>
          <w:lang w:val="en"/>
        </w:rPr>
        <w:t>. The prosecution introduced a theory of “collective knowledge” of the actions or failure to act of the corporation’s emplo</w:t>
      </w:r>
      <w:r>
        <w:rPr>
          <w:rFonts w:ascii="Calibri" w:hAnsi="Calibri" w:cs="Times New Roman"/>
          <w:color w:val="333333"/>
          <w:lang w:val="en"/>
        </w:rPr>
        <w:t>yees. The prosecution’s premise was that the several individual instances of negligent conduct combined to create reckless conduct that could be imputed to the corporation vicariously. The Massachusetts Supreme Court unanimously held that the corporation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c</w:t>
      </w:r>
      <w:r>
        <w:rPr>
          <w:rStyle w:val="Emphasis"/>
          <w:rFonts w:ascii="Calibri" w:hAnsi="Calibri" w:cs="Times New Roman"/>
          <w:color w:val="333333"/>
          <w:bdr w:val="none" w:sz="0" w:space="0" w:color="auto" w:frame="1"/>
          <w:lang w:val="en"/>
        </w:rPr>
        <w:t>ould not</w:t>
      </w:r>
      <w:r>
        <w:rPr>
          <w:rStyle w:val="apple-converted-space"/>
          <w:rFonts w:ascii="Calibri" w:hAnsi="Calibri" w:cs="Times New Roman"/>
          <w:color w:val="333333"/>
          <w:lang w:val="en"/>
        </w:rPr>
        <w:t> </w:t>
      </w:r>
      <w:r>
        <w:rPr>
          <w:rFonts w:ascii="Calibri" w:hAnsi="Calibri" w:cs="Times New Roman"/>
          <w:color w:val="333333"/>
          <w:lang w:val="en"/>
        </w:rPr>
        <w:t>be held criminally responsible unless</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one individual employee</w:t>
      </w:r>
      <w:r>
        <w:rPr>
          <w:rStyle w:val="apple-converted-space"/>
          <w:rFonts w:ascii="Calibri" w:hAnsi="Calibri" w:cs="Times New Roman"/>
          <w:color w:val="333333"/>
          <w:lang w:val="en"/>
        </w:rPr>
        <w:t> </w:t>
      </w:r>
      <w:r>
        <w:rPr>
          <w:rFonts w:ascii="Calibri" w:hAnsi="Calibri" w:cs="Times New Roman"/>
          <w:color w:val="333333"/>
          <w:lang w:val="en"/>
        </w:rPr>
        <w:t>could be held criminally responsible.</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000000" w:rsidRDefault="00B60F14" w:rsidP="00B60F14">
      <w:pPr>
        <w:numPr>
          <w:ilvl w:val="0"/>
          <w:numId w:val="1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 you think it 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ethical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to allow a corporation to escape criminal responsibility for reckless involuntary manslaughter and criminal </w:t>
      </w:r>
      <w:r>
        <w:rPr>
          <w:rFonts w:ascii="Calibri" w:eastAsia="Times New Roman" w:hAnsi="Calibri" w:cs="Times New Roman"/>
          <w:color w:val="333333"/>
          <w:lang w:val="en"/>
        </w:rPr>
        <w:t>neglect when several employees’ negligent conduct caused the death, rather than one employee’s reckless conduct? Why or why not?</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Check your answer using the answer key at the end of the chapter.</w:t>
      </w:r>
    </w:p>
    <w:p w:rsidR="00000000" w:rsidRDefault="00B60F14">
      <w:pPr>
        <w:jc w:val="center"/>
        <w:rPr>
          <w:rFonts w:eastAsia="Times New Roman" w:cs="Times New Roman"/>
        </w:rPr>
      </w:pPr>
      <w:r>
        <w:rPr>
          <w:rFonts w:eastAsia="Times New Roman" w:cs="Times New Roman"/>
        </w:rPr>
        <w:pict>
          <v:rect id="_x0000_i1105"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New York Central R. Co. v. U.S.</w:t>
      </w:r>
      <w:r>
        <w:rPr>
          <w:rFonts w:ascii="Calibri" w:hAnsi="Calibri"/>
          <w:color w:val="333333"/>
          <w:bdr w:val="none" w:sz="0" w:space="0" w:color="auto" w:frame="1"/>
        </w:rPr>
        <w:t>, 212 U.S. 481 (1909), accessed December 21, 2010,</w:t>
      </w:r>
      <w:hyperlink r:id="rId497" w:tgtFrame="_blank" w:history="1">
        <w:r>
          <w:rPr>
            <w:rStyle w:val="Hyperlink"/>
            <w:rFonts w:ascii="Calibri" w:hAnsi="Calibri"/>
            <w:color w:val="2689C6"/>
            <w:bdr w:val="none" w:sz="0" w:space="0" w:color="auto" w:frame="1"/>
          </w:rPr>
          <w:t>http://supreme.justia.com/us/212/481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720 ILCS § 5/5-4, accessed December 26, 2010,</w:t>
      </w:r>
      <w:r>
        <w:rPr>
          <w:rStyle w:val="apple-converted-space"/>
          <w:rFonts w:ascii="Calibri" w:hAnsi="Calibri"/>
          <w:color w:val="333333"/>
          <w:bdr w:val="none" w:sz="0" w:space="0" w:color="auto" w:frame="1"/>
        </w:rPr>
        <w:t> </w:t>
      </w:r>
      <w:hyperlink r:id="rId498" w:tgtFrame="_blank" w:history="1">
        <w:r>
          <w:rPr>
            <w:rStyle w:val="Hyperlink"/>
            <w:rFonts w:ascii="Calibri" w:hAnsi="Calibri"/>
            <w:color w:val="2689C6"/>
            <w:bdr w:val="none" w:sz="0" w:space="0" w:color="auto" w:frame="1"/>
          </w:rPr>
          <w:t>http://law.onecle.com/illi</w:t>
        </w:r>
        <w:r>
          <w:rPr>
            <w:rStyle w:val="Hyperlink"/>
            <w:rFonts w:ascii="Calibri" w:hAnsi="Calibri"/>
            <w:color w:val="2689C6"/>
            <w:bdr w:val="none" w:sz="0" w:space="0" w:color="auto" w:frame="1"/>
          </w:rPr>
          <w:t>nois/720ilcs5/5-4.html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State v. Akers</w:t>
      </w:r>
      <w:r>
        <w:rPr>
          <w:rFonts w:ascii="Calibri" w:hAnsi="Calibri"/>
          <w:color w:val="333333"/>
          <w:bdr w:val="none" w:sz="0" w:space="0" w:color="auto" w:frame="1"/>
        </w:rPr>
        <w:t>, 400 A.2d 38 (1979), accessed December 26, 2010,</w:t>
      </w:r>
      <w:hyperlink r:id="rId499" w:tgtFrame="_blank" w:history="1">
        <w:r>
          <w:rPr>
            <w:rStyle w:val="Hyperlink"/>
            <w:rFonts w:ascii="Calibri" w:hAnsi="Calibri"/>
            <w:color w:val="2689C6"/>
            <w:bdr w:val="none" w:sz="0" w:space="0" w:color="auto" w:frame="1"/>
          </w:rPr>
          <w:t>http://scholar.google.com/scholar_case?case=12639244883487184852&amp;hl=en&amp;as_sdt=2&amp;as_vis=1&amp;oi=scholarr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Garrett G. Gillespie, Kristen S. Scammon, “SJC Limits Corporate Criminal Liability,” Martindale.com website, accessed January 24, 2011,</w:t>
      </w:r>
      <w:r>
        <w:rPr>
          <w:rStyle w:val="apple-converted-space"/>
          <w:rFonts w:ascii="Calibri" w:hAnsi="Calibri"/>
          <w:color w:val="333333"/>
          <w:bdr w:val="none" w:sz="0" w:space="0" w:color="auto" w:frame="1"/>
        </w:rPr>
        <w:t> </w:t>
      </w:r>
      <w:hyperlink r:id="rId500" w:tgtFrame="_blank" w:history="1">
        <w:r>
          <w:rPr>
            <w:rStyle w:val="Hyperlink"/>
            <w:rFonts w:ascii="Calibri" w:hAnsi="Calibri"/>
            <w:color w:val="2689C6"/>
            <w:bdr w:val="none" w:sz="0" w:space="0" w:color="auto" w:frame="1"/>
          </w:rPr>
          <w:t>http://www.martindale.com/corporate-law/article_Mintz-Levin-Cohn-Ferris-Glovsky-Popeo-PC_1047124.htm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Commonwealth v. Life Care Centers o</w:t>
      </w:r>
      <w:r>
        <w:rPr>
          <w:rStyle w:val="Emphasis"/>
          <w:rFonts w:ascii="Calibri" w:hAnsi="Calibri"/>
          <w:color w:val="333333"/>
          <w:bdr w:val="none" w:sz="0" w:space="0" w:color="auto" w:frame="1"/>
        </w:rPr>
        <w:t>f America, Inc.</w:t>
      </w:r>
      <w:r>
        <w:rPr>
          <w:rFonts w:ascii="Calibri" w:hAnsi="Calibri"/>
          <w:color w:val="333333"/>
          <w:bdr w:val="none" w:sz="0" w:space="0" w:color="auto" w:frame="1"/>
        </w:rPr>
        <w:t>, 456 Mass. 826 (2010), accessed January 24, 2011,</w:t>
      </w:r>
      <w:r>
        <w:rPr>
          <w:rStyle w:val="apple-converted-space"/>
          <w:rFonts w:ascii="Calibri" w:hAnsi="Calibri"/>
          <w:color w:val="333333"/>
          <w:bdr w:val="none" w:sz="0" w:space="0" w:color="auto" w:frame="1"/>
        </w:rPr>
        <w:t> </w:t>
      </w:r>
      <w:hyperlink r:id="rId501" w:tgtFrame="_blank" w:history="1">
        <w:r>
          <w:rPr>
            <w:rStyle w:val="Hyperlink"/>
            <w:rFonts w:ascii="Calibri" w:hAnsi="Calibri"/>
            <w:color w:val="2689C6"/>
            <w:bdr w:val="none" w:sz="0" w:space="0" w:color="auto" w:frame="1"/>
          </w:rPr>
          <w:t>http://scholar.google.com/scholar_case?case=12168070317136071</w:t>
        </w:r>
        <w:r>
          <w:rPr>
            <w:rStyle w:val="Hyperlink"/>
            <w:rFonts w:ascii="Calibri" w:hAnsi="Calibri"/>
            <w:color w:val="2689C6"/>
            <w:bdr w:val="none" w:sz="0" w:space="0" w:color="auto" w:frame="1"/>
          </w:rPr>
          <w:t>651&amp;hl=en&amp;as_sdt=2&amp;as_vis=1&amp;oi=scholarr</w:t>
        </w:r>
      </w:hyperlink>
      <w:r>
        <w:rPr>
          <w:rFonts w:ascii="Calibri" w:hAnsi="Calibri"/>
          <w:color w:val="333333"/>
          <w:bdr w:val="none" w:sz="0" w:space="0" w:color="auto" w:frame="1"/>
        </w:rPr>
        <w:t>.</w:t>
      </w:r>
    </w:p>
    <w:p w:rsidR="00000000" w:rsidRDefault="00B60F14">
      <w:pPr>
        <w:rPr>
          <w:rFonts w:ascii="Times" w:eastAsia="Times New Roman" w:hAnsi="Times" w:cs="Times New Roman"/>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7.3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Accessory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6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accomplice liability and the crime of accessory.</w:t>
      </w:r>
    </w:p>
    <w:p w:rsidR="00000000" w:rsidRDefault="00B60F14" w:rsidP="00B60F14">
      <w:pPr>
        <w:numPr>
          <w:ilvl w:val="0"/>
          <w:numId w:val="1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an accessory.</w:t>
      </w:r>
    </w:p>
    <w:p w:rsidR="00000000" w:rsidRDefault="00B60F14" w:rsidP="00B60F14">
      <w:pPr>
        <w:numPr>
          <w:ilvl w:val="0"/>
          <w:numId w:val="1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an accessory.</w:t>
      </w:r>
    </w:p>
    <w:p w:rsidR="00000000" w:rsidRDefault="00B60F14" w:rsidP="00B60F14">
      <w:pPr>
        <w:numPr>
          <w:ilvl w:val="0"/>
          <w:numId w:val="1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various approaches to grading the crime of accessory.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As stated in</w:t>
      </w:r>
      <w:r>
        <w:rPr>
          <w:rStyle w:val="apple-converted-space"/>
          <w:rFonts w:ascii="Georgia" w:hAnsi="Georgia" w:cs="Times New Roman"/>
          <w:color w:val="333333"/>
          <w:sz w:val="18"/>
          <w:szCs w:val="18"/>
        </w:rPr>
        <w:t> </w:t>
      </w:r>
      <w:r>
        <w:rPr>
          <w:rFonts w:ascii="Georgia" w:hAnsi="Georgia" w:cs="Times New Roman"/>
          <w:color w:val="333333"/>
          <w:sz w:val="18"/>
          <w:szCs w:val="18"/>
        </w:rPr>
        <w:t>, at early common law, a defendant who helped plan the offense but was not present at the scene when the principal comm</w:t>
      </w:r>
      <w:r>
        <w:rPr>
          <w:rFonts w:ascii="Georgia" w:hAnsi="Georgia" w:cs="Times New Roman"/>
          <w:color w:val="333333"/>
          <w:sz w:val="18"/>
          <w:szCs w:val="18"/>
        </w:rPr>
        <w:t>itted the crime was an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accessory before the fact</w:t>
      </w:r>
      <w:r>
        <w:rPr>
          <w:rFonts w:ascii="Georgia" w:hAnsi="Georgia" w:cs="Times New Roman"/>
          <w:color w:val="333333"/>
          <w:sz w:val="18"/>
          <w:szCs w:val="18"/>
        </w:rPr>
        <w:t>. A defendant who helped the principal avoid detection after the principal committed the crime was an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accessory after the fact</w:t>
      </w:r>
      <w:r>
        <w:rPr>
          <w:rFonts w:ascii="Georgia" w:hAnsi="Georgia" w:cs="Times New Roman"/>
          <w:color w:val="333333"/>
          <w:sz w:val="18"/>
          <w:szCs w:val="18"/>
        </w:rPr>
        <w:t>. In modern times, an accessory before the fact is an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accomplice</w:t>
      </w:r>
      <w:r>
        <w:rPr>
          <w:rFonts w:ascii="Georgia" w:hAnsi="Georgia" w:cs="Times New Roman"/>
          <w:color w:val="333333"/>
          <w:sz w:val="18"/>
          <w:szCs w:val="18"/>
        </w:rPr>
        <w:t>, and an accessory</w:t>
      </w:r>
      <w:r>
        <w:rPr>
          <w:rFonts w:ascii="Georgia" w:hAnsi="Georgia" w:cs="Times New Roman"/>
          <w:color w:val="333333"/>
          <w:sz w:val="18"/>
          <w:szCs w:val="18"/>
        </w:rPr>
        <w:t xml:space="preserve"> after the fact is an</w:t>
      </w:r>
      <w:r>
        <w:rPr>
          <w:rStyle w:val="marginterm"/>
          <w:rFonts w:ascii="Georgia" w:hAnsi="Georgia" w:cs="Times New Roman"/>
          <w:color w:val="333333"/>
          <w:bdr w:val="none" w:sz="0" w:space="0" w:color="auto" w:frame="1"/>
        </w:rPr>
        <w:t>accessory</w:t>
      </w:r>
      <w:r>
        <w:rPr>
          <w:rFonts w:ascii="Georgia" w:hAnsi="Georgia" w:cs="Times New Roman"/>
          <w:color w:val="333333"/>
          <w:sz w:val="18"/>
          <w:szCs w:val="18"/>
        </w:rPr>
        <w:t>, which is a separate and distinct offense. Some states still call the crime of accessory “accessory after the fact”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or “hindering prosecution.”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The difference between an accomplice and an accessory is </w:t>
      </w:r>
      <w:r>
        <w:rPr>
          <w:rFonts w:ascii="Georgia" w:hAnsi="Georgia" w:cs="Times New Roman"/>
          <w:color w:val="333333"/>
          <w:sz w:val="18"/>
          <w:szCs w:val="18"/>
        </w:rPr>
        <w:t>crucial. An accomplice is responsible for the offense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principal</w:t>
      </w:r>
      <w:r>
        <w:rPr>
          <w:rStyle w:val="apple-converted-space"/>
          <w:rFonts w:ascii="Georgia" w:hAnsi="Georgia" w:cs="Times New Roman"/>
          <w:color w:val="333333"/>
          <w:sz w:val="18"/>
          <w:szCs w:val="18"/>
        </w:rPr>
        <w:t> </w:t>
      </w:r>
      <w:r>
        <w:rPr>
          <w:rFonts w:ascii="Georgia" w:hAnsi="Georgia" w:cs="Times New Roman"/>
          <w:color w:val="333333"/>
          <w:sz w:val="18"/>
          <w:szCs w:val="18"/>
        </w:rPr>
        <w:t>commits. An accessory, on the other hand, is guilty of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separate crime</w:t>
      </w:r>
      <w:r>
        <w:rPr>
          <w:rStyle w:val="apple-converted-space"/>
          <w:rFonts w:ascii="Georgia" w:hAnsi="Georgia" w:cs="Times New Roman"/>
          <w:color w:val="333333"/>
          <w:sz w:val="18"/>
          <w:szCs w:val="18"/>
        </w:rPr>
        <w:t> </w:t>
      </w:r>
      <w:r>
        <w:rPr>
          <w:rFonts w:ascii="Georgia" w:hAnsi="Georgia" w:cs="Times New Roman"/>
          <w:color w:val="333333"/>
          <w:sz w:val="18"/>
          <w:szCs w:val="18"/>
        </w:rPr>
        <w:t>that is almost always a misdemeanor.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Accessory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 xml:space="preserve">element </w:t>
      </w:r>
      <w:r>
        <w:rPr>
          <w:rFonts w:ascii="Georgia" w:hAnsi="Georgia" w:cs="Times New Roman"/>
          <w:color w:val="333333"/>
        </w:rPr>
        <w:t>required for an accessory in the majority of jurisdictions is aiding or assisting a principal in escape, concealment, or evasion of arrest and prosecution or conviction after the principal commits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In most states, a defendant cannot be an acce</w:t>
      </w:r>
      <w:r>
        <w:rPr>
          <w:rFonts w:ascii="Georgia" w:hAnsi="Georgia" w:cs="Times New Roman"/>
          <w:color w:val="333333"/>
        </w:rPr>
        <w:t>ssory to a misdemeanor, although in some states a defendant can be an accessory to a high-level or gross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In a minority of states, the defendant can be an accessory to any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states,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words</w:t>
      </w:r>
      <w:r>
        <w:rPr>
          <w:rStyle w:val="apple-converted-space"/>
          <w:rFonts w:ascii="Georgia" w:hAnsi="Georgia" w:cs="Times New Roman"/>
          <w:color w:val="333333"/>
        </w:rPr>
        <w:t> </w:t>
      </w:r>
      <w:r>
        <w:rPr>
          <w:rFonts w:ascii="Georgia" w:hAnsi="Georgia" w:cs="Times New Roman"/>
          <w:color w:val="333333"/>
        </w:rPr>
        <w:t>are enough to constitute the accessory criminal act element.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Fonts w:ascii="Georgia" w:hAnsi="Georgia" w:cs="Times New Roman"/>
          <w:color w:val="333333"/>
        </w:rPr>
        <w:t>Often special categories of individuals are exempted from liability as an accessory, typically family members by blood or marriage.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Accessory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Jim wakes up late at night to t</w:t>
      </w:r>
      <w:r>
        <w:rPr>
          <w:rFonts w:ascii="Georgia" w:hAnsi="Georgia" w:cs="Times New Roman"/>
          <w:color w:val="333333"/>
        </w:rPr>
        <w:t>he sound of someone pounding on his door. He gets out of bed, walks down the stairs, and opens the door. His father James is on the doorstep. James’s eyes are bloodshot and he is swaying slightly on his feet. He tells Jim that he just got into a car accide</w:t>
      </w:r>
      <w:r>
        <w:rPr>
          <w:rFonts w:ascii="Georgia" w:hAnsi="Georgia" w:cs="Times New Roman"/>
          <w:color w:val="333333"/>
        </w:rPr>
        <w:t>nt and needs to come inside before the police find out about it and begin an investigation. Jim steps aside and lets his father enter the house. The smell of alcohol on his father’s breath is apparent. He thereafter allows his father to spend the night wit</w:t>
      </w:r>
      <w:r>
        <w:rPr>
          <w:rFonts w:ascii="Georgia" w:hAnsi="Georgia" w:cs="Times New Roman"/>
          <w:color w:val="333333"/>
        </w:rPr>
        <w:t>hout contacting the police about the accident.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Jim has probably committed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an accessory in many jurisdictions. Jim allowed his father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escape arrest</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evade</w:t>
      </w:r>
      <w:r>
        <w:rPr>
          <w:rStyle w:val="apple-converted-space"/>
          <w:rFonts w:ascii="Georgia" w:hAnsi="Georgia" w:cs="Times New Roman"/>
          <w:color w:val="333333"/>
        </w:rPr>
        <w:t> </w:t>
      </w:r>
      <w:r>
        <w:rPr>
          <w:rFonts w:ascii="Georgia" w:hAnsi="Georgia" w:cs="Times New Roman"/>
          <w:color w:val="333333"/>
        </w:rPr>
        <w:t>an alcohol screening after leaving the scene of a car acci</w:t>
      </w:r>
      <w:r>
        <w:rPr>
          <w:rFonts w:ascii="Georgia" w:hAnsi="Georgia" w:cs="Times New Roman"/>
          <w:color w:val="333333"/>
        </w:rPr>
        <w:t>dent, which is most likely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felony</w:t>
      </w:r>
      <w:r>
        <w:rPr>
          <w:rStyle w:val="apple-converted-space"/>
          <w:rFonts w:ascii="Georgia" w:hAnsi="Georgia" w:cs="Times New Roman"/>
          <w:color w:val="333333"/>
        </w:rPr>
        <w:t> </w:t>
      </w:r>
      <w:r>
        <w:rPr>
          <w:rFonts w:ascii="Georgia" w:hAnsi="Georgia" w:cs="Times New Roman"/>
          <w:color w:val="333333"/>
        </w:rPr>
        <w:t>drunk driving and hit and run. He also sheltered his father for the night,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concealing</w:t>
      </w:r>
      <w:r>
        <w:rPr>
          <w:rStyle w:val="apple-converted-space"/>
          <w:rFonts w:ascii="Georgia" w:hAnsi="Georgia" w:cs="Times New Roman"/>
          <w:color w:val="333333"/>
        </w:rPr>
        <w:t> </w:t>
      </w:r>
      <w:r>
        <w:rPr>
          <w:rFonts w:ascii="Georgia" w:hAnsi="Georgia" w:cs="Times New Roman"/>
          <w:color w:val="333333"/>
        </w:rPr>
        <w:t>him from law enforcement. If Jim is in a state that exempts family members from accessory liability, he may not be subject to prosecutio</w:t>
      </w:r>
      <w:r>
        <w:rPr>
          <w:rFonts w:ascii="Georgia" w:hAnsi="Georgia" w:cs="Times New Roman"/>
          <w:color w:val="333333"/>
        </w:rPr>
        <w:t>n because the principal to the crime(s) is his father. If Jim is not in a state that relieves family members from accessory liability, he could be fully prosecuted for and convicted of this offense.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67350" cy="6305550"/>
            <wp:effectExtent l="0" t="0" r="0" b="0"/>
            <wp:docPr id="82" name="Picture 71" descr="Macintosh HD:Users:lilakittredge:Desktop:storm-fig07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lilakittredge:Desktop:storm-fig07_003.jpe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467350" cy="63055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Accessory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an accessory has two parts. First, the defendant must act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awareness</w:t>
      </w:r>
      <w:r>
        <w:rPr>
          <w:rStyle w:val="apple-converted-space"/>
          <w:rFonts w:ascii="Georgia" w:hAnsi="Georgia" w:cs="Times New Roman"/>
          <w:color w:val="333333"/>
        </w:rPr>
        <w:t> </w:t>
      </w:r>
      <w:r>
        <w:rPr>
          <w:rFonts w:ascii="Georgia" w:hAnsi="Georgia" w:cs="Times New Roman"/>
          <w:color w:val="333333"/>
        </w:rPr>
        <w:t>that the principal com</w:t>
      </w:r>
      <w:r>
        <w:rPr>
          <w:rFonts w:ascii="Georgia" w:hAnsi="Georgia" w:cs="Times New Roman"/>
          <w:color w:val="333333"/>
        </w:rPr>
        <w:t>mitted a crime. Second, the defendant must help or assist the principal escape or evade arrest or prosecution for and conviction of the offense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Accessory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Review the example with </w:t>
      </w:r>
      <w:r>
        <w:rPr>
          <w:rFonts w:ascii="Georgia" w:hAnsi="Georgia" w:cs="Times New Roman"/>
          <w:color w:val="333333"/>
        </w:rPr>
        <w:t>Jim and James given in</w:t>
      </w:r>
      <w:r>
        <w:rPr>
          <w:rStyle w:val="apple-converted-space"/>
          <w:rFonts w:ascii="Georgia" w:hAnsi="Georgia" w:cs="Times New Roman"/>
          <w:color w:val="333333"/>
        </w:rPr>
        <w:t> </w:t>
      </w:r>
      <w:r>
        <w:rPr>
          <w:rFonts w:ascii="Georgia" w:hAnsi="Georgia" w:cs="Times New Roman"/>
          <w:color w:val="333333"/>
        </w:rPr>
        <w:t>. In this case, Jim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aware</w:t>
      </w:r>
      <w:r>
        <w:rPr>
          <w:rStyle w:val="apple-converted-space"/>
          <w:rFonts w:ascii="Georgia" w:hAnsi="Georgia" w:cs="Times New Roman"/>
          <w:color w:val="333333"/>
        </w:rPr>
        <w:t> </w:t>
      </w:r>
      <w:r>
        <w:rPr>
          <w:rFonts w:ascii="Georgia" w:hAnsi="Georgia" w:cs="Times New Roman"/>
          <w:color w:val="333333"/>
        </w:rPr>
        <w:t>that James committed a crime because James told Jim he got into an accident and James’s intoxicated condition was apparent. Nonetheless, Jim</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helped James evade arrest and an alcohol screening by</w:t>
      </w:r>
      <w:r>
        <w:rPr>
          <w:rFonts w:ascii="Georgia" w:hAnsi="Georgia" w:cs="Times New Roman"/>
          <w:color w:val="333333"/>
        </w:rPr>
        <w:t xml:space="preserve"> sheltering him in his home while the effects of the alcohol dissipated. Thus Jim probably has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intent</w:t>
      </w:r>
      <w:r>
        <w:rPr>
          <w:rStyle w:val="apple-converted-space"/>
          <w:rFonts w:ascii="Georgia" w:hAnsi="Georgia" w:cs="Times New Roman"/>
          <w:color w:val="333333"/>
        </w:rPr>
        <w:t> </w:t>
      </w:r>
      <w:r>
        <w:rPr>
          <w:rFonts w:ascii="Georgia" w:hAnsi="Georgia" w:cs="Times New Roman"/>
          <w:color w:val="333333"/>
        </w:rPr>
        <w:t xml:space="preserve">required for liability as an accessory in most jurisdictions. If Jim is not in a state that exempts family members from accessory liability, </w:t>
      </w:r>
      <w:r>
        <w:rPr>
          <w:rFonts w:ascii="Georgia" w:hAnsi="Georgia" w:cs="Times New Roman"/>
          <w:color w:val="333333"/>
        </w:rPr>
        <w:t>he could be fully subject to prosecution for and conviction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Accessory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in</w:t>
      </w:r>
      <w:r>
        <w:rPr>
          <w:rStyle w:val="apple-converted-space"/>
          <w:rFonts w:ascii="Georgia" w:hAnsi="Georgia" w:cs="Times New Roman"/>
          <w:color w:val="333333"/>
        </w:rPr>
        <w:t> </w:t>
      </w:r>
      <w:r>
        <w:rPr>
          <w:rFonts w:ascii="Georgia" w:hAnsi="Georgia" w:cs="Times New Roman"/>
          <w:color w:val="333333"/>
        </w:rPr>
        <w:t>, in many jurisdictions accessory is an offense that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less severely than the crime committed by the principal. Accessory is typically grade</w:t>
      </w:r>
      <w:r>
        <w:rPr>
          <w:rFonts w:ascii="Georgia" w:hAnsi="Georgia" w:cs="Times New Roman"/>
          <w:color w:val="333333"/>
        </w:rPr>
        <w:t>d as a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although in some jurisdictions it is graded as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7.1</w:t>
      </w:r>
      <w:r>
        <w:rPr>
          <w:rStyle w:val="apple-converted-space"/>
          <w:rFonts w:ascii="Georgia" w:hAnsi="Georgia" w:cs="Times New Roman"/>
          <w:color w:val="333333"/>
        </w:rPr>
        <w:t> </w:t>
      </w:r>
      <w:r>
        <w:rPr>
          <w:rFonts w:ascii="Georgia" w:hAnsi="Georgia" w:cs="Times New Roman"/>
          <w:color w:val="333333"/>
        </w:rPr>
        <w:t>Comparison of Accomplice, Accessory, and Vicarious Liability</w:t>
      </w:r>
    </w:p>
    <w:tbl>
      <w:tblPr>
        <w:tblW w:w="0" w:type="auto"/>
        <w:tblCellMar>
          <w:left w:w="0" w:type="dxa"/>
          <w:right w:w="0" w:type="dxa"/>
        </w:tblCellMar>
        <w:tblLook w:val="04A0" w:firstRow="1" w:lastRow="0" w:firstColumn="1" w:lastColumn="0" w:noHBand="0" w:noVBand="1"/>
      </w:tblPr>
      <w:tblGrid>
        <w:gridCol w:w="1359"/>
        <w:gridCol w:w="3923"/>
        <w:gridCol w:w="422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Type of Liability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Accomplice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Aid, assist </w:t>
            </w:r>
            <w:r>
              <w:rPr>
                <w:rFonts w:eastAsia="Times New Roman" w:cs="Times New Roman"/>
                <w:sz w:val="21"/>
                <w:szCs w:val="21"/>
              </w:rPr>
              <w:t>commission of a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or general or knowingly, depending on the jurisdiction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Accessory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Aid, assist evasion of prosecution or conviction for a felony, high-level misdemeanor, or any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General or </w:t>
            </w:r>
            <w:r>
              <w:rPr>
                <w:rFonts w:eastAsia="Times New Roman" w:cs="Times New Roman"/>
                <w:sz w:val="21"/>
                <w:szCs w:val="21"/>
              </w:rPr>
              <w:t>knowingly (crime committed) plus specific or purposely (principal evades prosecution or conviction)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Vicarious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Committed by an individual in a special relationship with the defendant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Belongs to an individual in a special relationship with the defenda</w:t>
            </w:r>
            <w:r>
              <w:rPr>
                <w:rFonts w:eastAsia="Times New Roman" w:cs="Times New Roman"/>
                <w:sz w:val="21"/>
                <w:szCs w:val="21"/>
              </w:rPr>
              <w:t>nt</w:t>
            </w:r>
          </w:p>
        </w:tc>
      </w:tr>
    </w:tbl>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7.4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Parties to Crime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2895600"/>
            <wp:effectExtent l="0" t="0" r="9525" b="0"/>
            <wp:docPr id="83" name="Picture 72" descr="Macintosh HD:Users:lilakittredge:Desktop:storm-fig07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lilakittredge:Desktop:storm-fig07_004.jpe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476875" cy="28956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64"/>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Accomplice liability holds a complicit defendant accountable for the crime the principal commits; accessory is a separate crime that is typically a misdemeanor.</w:t>
      </w:r>
    </w:p>
    <w:p w:rsidR="00000000" w:rsidRDefault="00B60F14" w:rsidP="00B60F14">
      <w:pPr>
        <w:numPr>
          <w:ilvl w:val="0"/>
          <w:numId w:val="16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w:t>
      </w:r>
      <w:r>
        <w:rPr>
          <w:rFonts w:ascii="Calibri" w:eastAsia="Times New Roman" w:hAnsi="Calibri" w:cs="Times New Roman"/>
          <w:color w:val="333333"/>
          <w:lang w:val="en"/>
        </w:rPr>
        <w:t>nal act element required for an accessory is aiding or assisting the principal escape or evade arrest, prosecution for, or conviction of a felony, high-level misdemeanor, or any crime, depending on the jurisdiction. In many jurisdictions words are enough t</w:t>
      </w:r>
      <w:r>
        <w:rPr>
          <w:rFonts w:ascii="Calibri" w:eastAsia="Times New Roman" w:hAnsi="Calibri" w:cs="Times New Roman"/>
          <w:color w:val="333333"/>
          <w:lang w:val="en"/>
        </w:rPr>
        <w:t>o constitute the accessory criminal act element.</w:t>
      </w:r>
    </w:p>
    <w:p w:rsidR="00000000" w:rsidRDefault="00B60F14" w:rsidP="00B60F14">
      <w:pPr>
        <w:pStyle w:val="para"/>
        <w:numPr>
          <w:ilvl w:val="0"/>
          <w:numId w:val="164"/>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criminal intent element required for an accessory has two parts. The defendant must act</w:t>
      </w:r>
    </w:p>
    <w:p w:rsidR="00000000" w:rsidRDefault="00B60F14" w:rsidP="00B60F14">
      <w:pPr>
        <w:numPr>
          <w:ilvl w:val="1"/>
          <w:numId w:val="164"/>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with general intent or knowingly that the principal committed the crime,</w:t>
      </w:r>
    </w:p>
    <w:p w:rsidR="00000000" w:rsidRDefault="00B60F14" w:rsidP="00B60F14">
      <w:pPr>
        <w:numPr>
          <w:ilvl w:val="1"/>
          <w:numId w:val="164"/>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with </w:t>
      </w:r>
      <w:r>
        <w:rPr>
          <w:rFonts w:ascii="Calibri" w:eastAsia="Times New Roman" w:hAnsi="Calibri" w:cs="Times New Roman"/>
          <w:color w:val="333333"/>
          <w:lang w:val="en"/>
        </w:rPr>
        <w:t>specific intent or purposely to help the principal escape or evade arrest, prosecution for, or conviction of the offense.</w:t>
      </w:r>
    </w:p>
    <w:p w:rsidR="00000000" w:rsidRDefault="00B60F14" w:rsidP="00B60F14">
      <w:pPr>
        <w:numPr>
          <w:ilvl w:val="0"/>
          <w:numId w:val="16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many jurisdictions, the crime of accessory is graded lower than the crime the principal committed; typically, it is graded as a mis</w:t>
      </w:r>
      <w:r>
        <w:rPr>
          <w:rFonts w:ascii="Calibri" w:eastAsia="Times New Roman" w:hAnsi="Calibri" w:cs="Times New Roman"/>
          <w:color w:val="333333"/>
          <w:lang w:val="en"/>
        </w:rPr>
        <w:t>demeanor, although in some jurisdictions, it is graded as a felony.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Cory watches as her sister Amanda breaks into a parking meter across the street</w:t>
      </w:r>
      <w:r>
        <w:rPr>
          <w:rFonts w:ascii="Calibri" w:eastAsia="Times New Roman" w:hAnsi="Calibri" w:cs="Times New Roman"/>
          <w:color w:val="333333"/>
          <w:lang w:val="en"/>
        </w:rPr>
        <w:t xml:space="preserve"> and starts scooping change into her purse. Amanda thereafter runs into a nearby alley and hides behind a dumpster. A police officer arrives on the scene and asks Cory if she witnessed the crime. Cory responds, “No, I didn’t notice anything.” The police of</w:t>
      </w:r>
      <w:r>
        <w:rPr>
          <w:rFonts w:ascii="Calibri" w:eastAsia="Times New Roman" w:hAnsi="Calibri" w:cs="Times New Roman"/>
          <w:color w:val="333333"/>
          <w:lang w:val="en"/>
        </w:rPr>
        <w:t>ficer does a search, does not find Amanda, and leaves. Has Cory committed a crime? If your answer is yes, which crime has Cory committed, and does Cory have a possible defense?</w:t>
      </w:r>
    </w:p>
    <w:p w:rsidR="00000000" w:rsidRDefault="00B60F14" w:rsidP="00B60F14">
      <w:pPr>
        <w:numPr>
          <w:ilvl w:val="0"/>
          <w:numId w:val="1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Hill</w:t>
      </w:r>
      <w:r>
        <w:rPr>
          <w:rFonts w:ascii="Calibri" w:eastAsia="Times New Roman" w:hAnsi="Calibri" w:cs="Times New Roman"/>
          <w:color w:val="333333"/>
          <w:lang w:val="en"/>
        </w:rPr>
        <w:t>, 268 F.3d 1140 (2001).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Hill</w:t>
      </w:r>
      <w:r>
        <w:rPr>
          <w:rFonts w:ascii="Calibri" w:eastAsia="Times New Roman" w:hAnsi="Calibri" w:cs="Times New Roman"/>
          <w:color w:val="333333"/>
          <w:lang w:val="en"/>
        </w:rPr>
        <w:t xml:space="preserve">, the defendant </w:t>
      </w:r>
      <w:r>
        <w:rPr>
          <w:rFonts w:ascii="Calibri" w:eastAsia="Times New Roman" w:hAnsi="Calibri" w:cs="Times New Roman"/>
          <w:color w:val="333333"/>
          <w:lang w:val="en"/>
        </w:rPr>
        <w:t>was convicted of harboring a fugitive and being an accessory when she helped her husband escape the country to avoid prosecution for a failure to pay child support. The defendant claimed that her convictions were unconstitutional because they contravened h</w:t>
      </w:r>
      <w:r>
        <w:rPr>
          <w:rFonts w:ascii="Calibri" w:eastAsia="Times New Roman" w:hAnsi="Calibri" w:cs="Times New Roman"/>
          <w:color w:val="333333"/>
          <w:lang w:val="en"/>
        </w:rPr>
        <w:t>er right to privacy, association, marriage, and due process. Did the US Court of Appeals for the Ninth Circuit uphold the defendant’s convictions? The case is available at this link:</w:t>
      </w:r>
      <w:r>
        <w:rPr>
          <w:rStyle w:val="apple-converted-space"/>
          <w:rFonts w:ascii="Calibri" w:eastAsia="Times New Roman" w:hAnsi="Calibri" w:cs="Times New Roman"/>
          <w:color w:val="333333"/>
          <w:lang w:val="en"/>
        </w:rPr>
        <w:t> </w:t>
      </w:r>
      <w:hyperlink r:id="rId504" w:tgtFrame="_blank" w:history="1">
        <w:r>
          <w:rPr>
            <w:rStyle w:val="Hyperlink"/>
            <w:rFonts w:ascii="Calibri" w:eastAsia="Times New Roman" w:hAnsi="Calibri" w:cs="Times New Roman"/>
            <w:color w:val="2689C6"/>
            <w:bdr w:val="none" w:sz="0" w:space="0" w:color="auto" w:frame="1"/>
            <w:lang w:val="en"/>
          </w:rPr>
          <w:t>http://caselaw.findlaw.com/us-9th-circuit/1215479.html</w:t>
        </w:r>
      </w:hyperlink>
      <w:r>
        <w:rPr>
          <w:rFonts w:ascii="Calibri" w:eastAsia="Times New Roman" w:hAnsi="Calibri" w:cs="Times New Roman"/>
          <w:color w:val="333333"/>
          <w:lang w:val="en"/>
        </w:rPr>
        <w:t>.</w:t>
      </w:r>
    </w:p>
    <w:p w:rsidR="00000000" w:rsidRDefault="00B60F14" w:rsidP="00B60F14">
      <w:pPr>
        <w:numPr>
          <w:ilvl w:val="0"/>
          <w:numId w:val="1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Truesdell</w:t>
      </w:r>
      <w:r>
        <w:rPr>
          <w:rFonts w:ascii="Calibri" w:eastAsia="Times New Roman" w:hAnsi="Calibri" w:cs="Times New Roman"/>
          <w:color w:val="333333"/>
          <w:lang w:val="en"/>
        </w:rPr>
        <w:t>, 620 P.2d 427 (1980).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Truesdell</w:t>
      </w:r>
      <w:r>
        <w:rPr>
          <w:rFonts w:ascii="Calibri" w:eastAsia="Times New Roman" w:hAnsi="Calibri" w:cs="Times New Roman"/>
          <w:color w:val="333333"/>
          <w:lang w:val="en"/>
        </w:rPr>
        <w:t>, the prosecution appealed the dismissal of the defendant’s case that was a prosecution for accessory to her twelve-year-old son’s f</w:t>
      </w:r>
      <w:r>
        <w:rPr>
          <w:rFonts w:ascii="Calibri" w:eastAsia="Times New Roman" w:hAnsi="Calibri" w:cs="Times New Roman"/>
          <w:color w:val="333333"/>
          <w:lang w:val="en"/>
        </w:rPr>
        <w:t>elony shooting of her ex-husband. The lower court held that the defendant could not be an accessory to a felony because her son was not an adult who could be charged with a felony. Did the Oklahoma Court of Criminal Appeals reverse the lower court and perm</w:t>
      </w:r>
      <w:r>
        <w:rPr>
          <w:rFonts w:ascii="Calibri" w:eastAsia="Times New Roman" w:hAnsi="Calibri" w:cs="Times New Roman"/>
          <w:color w:val="333333"/>
          <w:lang w:val="en"/>
        </w:rPr>
        <w:t>it the defendant to be tried as an accessory? Why or why not? The case is available at this link:</w:t>
      </w:r>
      <w:r>
        <w:rPr>
          <w:rStyle w:val="apple-converted-space"/>
          <w:rFonts w:ascii="Calibri" w:eastAsia="Times New Roman" w:hAnsi="Calibri" w:cs="Times New Roman"/>
          <w:color w:val="333333"/>
          <w:lang w:val="en"/>
        </w:rPr>
        <w:t> </w:t>
      </w:r>
      <w:hyperlink r:id="rId505" w:tgtFrame="_blank" w:history="1">
        <w:r>
          <w:rPr>
            <w:rStyle w:val="Hyperlink"/>
            <w:rFonts w:ascii="Calibri" w:eastAsia="Times New Roman" w:hAnsi="Calibri" w:cs="Times New Roman"/>
            <w:color w:val="2689C6"/>
            <w:bdr w:val="none" w:sz="0" w:space="0" w:color="auto" w:frame="1"/>
            <w:lang w:val="en"/>
          </w:rPr>
          <w:t>htt</w:t>
        </w:r>
        <w:r>
          <w:rPr>
            <w:rStyle w:val="Hyperlink"/>
            <w:rFonts w:ascii="Calibri" w:eastAsia="Times New Roman" w:hAnsi="Calibri" w:cs="Times New Roman"/>
            <w:color w:val="2689C6"/>
            <w:bdr w:val="none" w:sz="0" w:space="0" w:color="auto" w:frame="1"/>
            <w:lang w:val="en"/>
          </w:rPr>
          <w:t>p://scholar.google.com/scholar_case?case=14038267185437754114&amp;q= State+v.+Truesdell+620+P.2d+427+%281980%29&amp;hl=en&amp;as_sdt=2,5</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108"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Mass. Gen. Laws ch. 274 § 4, accessed January 16, 2011,</w:t>
      </w:r>
      <w:hyperlink r:id="rId506" w:tgtFrame="_blank" w:history="1">
        <w:r>
          <w:rPr>
            <w:rStyle w:val="Hyperlink"/>
            <w:rFonts w:ascii="Calibri" w:hAnsi="Calibri"/>
            <w:color w:val="2689C6"/>
            <w:bdr w:val="none" w:sz="0" w:space="0" w:color="auto" w:frame="1"/>
          </w:rPr>
          <w:t>http://law.onecle.com/massachusetts/274/4.html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Haw. Rev. Stat. § 710-1030, accessed January 26, 2011,</w:t>
      </w:r>
      <w:hyperlink r:id="rId507" w:tgtFrame="_blank" w:history="1">
        <w:r>
          <w:rPr>
            <w:rStyle w:val="Hyperlink"/>
            <w:rFonts w:ascii="Calibri" w:hAnsi="Calibri"/>
            <w:color w:val="2689C6"/>
            <w:bdr w:val="none" w:sz="0" w:space="0" w:color="auto" w:frame="1"/>
          </w:rPr>
          <w:t>http://law.justia.com/codes/hawaii/2009/volume-14/title-37/chapter-710/hrs-0710-1030-htm/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Va. Code Ann. § 18.2-19, accessed December 26, 2010,</w:t>
      </w:r>
      <w:hyperlink r:id="rId508" w:tgtFrame="_blank" w:history="1">
        <w:r>
          <w:rPr>
            <w:rStyle w:val="Hyperlink"/>
            <w:rFonts w:ascii="Calibri" w:hAnsi="Calibri"/>
            <w:color w:val="2689C6"/>
            <w:bdr w:val="none" w:sz="0" w:space="0" w:color="auto" w:frame="1"/>
          </w:rPr>
          <w:t>http://</w:t>
        </w:r>
        <w:r>
          <w:rPr>
            <w:rStyle w:val="Hyperlink"/>
            <w:rFonts w:ascii="Calibri" w:hAnsi="Calibri"/>
            <w:color w:val="2689C6"/>
            <w:bdr w:val="none" w:sz="0" w:space="0" w:color="auto" w:frame="1"/>
          </w:rPr>
          <w:t>law.onecle.com/virginia/crimes-and-offenses-generally/18.2-19.html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N.R.S. § 195.030, accessed December 26, 2010,</w:t>
      </w:r>
      <w:hyperlink r:id="rId509" w:tgtFrame="_blank" w:history="1">
        <w:r>
          <w:rPr>
            <w:rStyle w:val="Hyperlink"/>
            <w:rFonts w:ascii="Calibri" w:hAnsi="Calibri"/>
            <w:color w:val="2689C6"/>
            <w:bdr w:val="none" w:sz="0" w:space="0" w:color="auto" w:frame="1"/>
          </w:rPr>
          <w:t>http://law.onecle.com/nevada/crimes/195.030.html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Haw. Rev</w:t>
      </w:r>
      <w:r>
        <w:rPr>
          <w:rFonts w:ascii="Calibri" w:hAnsi="Calibri"/>
          <w:color w:val="333333"/>
          <w:bdr w:val="none" w:sz="0" w:space="0" w:color="auto" w:frame="1"/>
        </w:rPr>
        <w:t>. Stat. § 710-1030, accessed October 10, 2011,</w:t>
      </w:r>
      <w:hyperlink r:id="rId510" w:tgtFrame="_blank" w:history="1">
        <w:r>
          <w:rPr>
            <w:rStyle w:val="Hyperlink"/>
            <w:rFonts w:ascii="Calibri" w:hAnsi="Calibri"/>
            <w:color w:val="2689C6"/>
            <w:bdr w:val="none" w:sz="0" w:space="0" w:color="auto" w:frame="1"/>
          </w:rPr>
          <w:t>http://www.capitol.hawaii.gov/hrscurrent/Vol14_Ch0701-0853/HRS0710/HRS_0710-1030.htm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Minn. S</w:t>
      </w:r>
      <w:r>
        <w:rPr>
          <w:rFonts w:ascii="Calibri" w:hAnsi="Calibri"/>
          <w:color w:val="333333"/>
          <w:bdr w:val="none" w:sz="0" w:space="0" w:color="auto" w:frame="1"/>
        </w:rPr>
        <w:t>tat. Ann. § 609.495, accessed December 23, 2010,</w:t>
      </w:r>
      <w:hyperlink r:id="rId511" w:tgtFrame="_blank" w:history="1">
        <w:r>
          <w:rPr>
            <w:rStyle w:val="Hyperlink"/>
            <w:rFonts w:ascii="Calibri" w:hAnsi="Calibri"/>
            <w:color w:val="2689C6"/>
            <w:bdr w:val="none" w:sz="0" w:space="0" w:color="auto" w:frame="1"/>
          </w:rPr>
          <w:t>https://www.revisor.mn.gov/statutes/?id=609.495&amp;year=2010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Vt. Stat. Ann. tit. 13 § 5, accessed December 23, 2010,</w:t>
      </w:r>
      <w:hyperlink r:id="rId512" w:tgtFrame="_blank" w:history="1">
        <w:r>
          <w:rPr>
            <w:rStyle w:val="Hyperlink"/>
            <w:rFonts w:ascii="Calibri" w:hAnsi="Calibri"/>
            <w:color w:val="2689C6"/>
            <w:bdr w:val="none" w:sz="0" w:space="0" w:color="auto" w:frame="1"/>
          </w:rPr>
          <w:t>http://www.leg.state.vt.us/statutes/fullchapter.cfm?Title=13&amp;Chapter=001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Mass. Gen. Laws ch. 274 § 4, accessed December 26, 2010,</w:t>
      </w:r>
      <w:hyperlink r:id="rId513" w:tgtFrame="_blank" w:history="1">
        <w:r>
          <w:rPr>
            <w:rStyle w:val="Hyperlink"/>
            <w:rFonts w:ascii="Calibri" w:hAnsi="Calibri"/>
            <w:color w:val="2689C6"/>
            <w:bdr w:val="none" w:sz="0" w:space="0" w:color="auto" w:frame="1"/>
          </w:rPr>
          <w:t>http://law.onecle.com/massachusetts/274/4.html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Haw. Rev. Stat. § 710-1030, accessed January 9, 2011,</w:t>
      </w:r>
      <w:hyperlink r:id="rId514" w:tgtFrame="_blank" w:history="1">
        <w:r>
          <w:rPr>
            <w:rStyle w:val="Hyperlink"/>
            <w:rFonts w:ascii="Calibri" w:hAnsi="Calibri"/>
            <w:color w:val="2689C6"/>
            <w:bdr w:val="none" w:sz="0" w:space="0" w:color="auto" w:frame="1"/>
          </w:rPr>
          <w:t>http://law.justia.com/codes/hawaii/2009/volume-14/title-37/chapter-710/hrs-0710-1030-htm/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Idaho Code Ann. § 18-206, accessed January</w:t>
      </w:r>
      <w:r>
        <w:rPr>
          <w:rFonts w:ascii="Calibri" w:hAnsi="Calibri"/>
          <w:color w:val="333333"/>
          <w:bdr w:val="none" w:sz="0" w:space="0" w:color="auto" w:frame="1"/>
        </w:rPr>
        <w:t xml:space="preserve"> 9, 2011,</w:t>
      </w:r>
      <w:hyperlink r:id="rId515" w:tgtFrame="_blank" w:history="1">
        <w:r>
          <w:rPr>
            <w:rStyle w:val="Hyperlink"/>
            <w:rFonts w:ascii="Calibri" w:hAnsi="Calibri"/>
            <w:color w:val="2689C6"/>
            <w:bdr w:val="none" w:sz="0" w:space="0" w:color="auto" w:frame="1"/>
          </w:rPr>
          <w:t>http://www.legislature.idaho.gov/idstat/Title18/T18CH2SECT18-206.htm</w:t>
        </w:r>
      </w:hyperlink>
      <w:r>
        <w:rPr>
          <w:rFonts w:ascii="Calibri" w:hAnsi="Calibri"/>
          <w:color w:val="333333"/>
          <w:bdr w:val="none" w:sz="0" w:space="0" w:color="auto" w:frame="1"/>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7.4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Often more than one criminal defendant participates in the commission of a crime. Defendants working together with a common criminal purpose are acting with complicity and are responsible for the same crimes, to the same degree.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At early common law, there </w:t>
      </w:r>
      <w:r>
        <w:rPr>
          <w:rFonts w:ascii="Georgia" w:hAnsi="Georgia" w:cs="Times New Roman"/>
          <w:color w:val="333333"/>
          <w:lang w:val="en"/>
        </w:rPr>
        <w:t>were four parties to a crime. A principal in the first degree actually committed the crime. A principal in the second degree was present at the crime scene and assisted in the crime’s commission. An accessory before the fact was not present at the crime sc</w:t>
      </w:r>
      <w:r>
        <w:rPr>
          <w:rFonts w:ascii="Georgia" w:hAnsi="Georgia" w:cs="Times New Roman"/>
          <w:color w:val="333333"/>
          <w:lang w:val="en"/>
        </w:rPr>
        <w:t xml:space="preserve">ene but helped prepare for the crime’s commission. An accessory after the fact helped a party after he or she committed a crime by providing aid in escaping or avoiding arrest and prosecution or conviction. In modern times, there are only two parties to a </w:t>
      </w:r>
      <w:r>
        <w:rPr>
          <w:rFonts w:ascii="Georgia" w:hAnsi="Georgia" w:cs="Times New Roman"/>
          <w:color w:val="333333"/>
          <w:lang w:val="en"/>
        </w:rPr>
        <w:t>crime: a principal, who is in the same category with his or her accomplice(s), and accessory(ies). Principals actually commit the crime, and they and their accomplices are criminally responsible for it. Accessories play the same role as accessories after t</w:t>
      </w:r>
      <w:r>
        <w:rPr>
          <w:rFonts w:ascii="Georgia" w:hAnsi="Georgia" w:cs="Times New Roman"/>
          <w:color w:val="333333"/>
          <w:lang w:val="en"/>
        </w:rPr>
        <w:t>he fact at common law.</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act element required to be an accomplice in most jurisdictions is assistance in the commission of a crime. Words are enough to constitute the accomplice criminal act. Mere presence at the scene, even presence at the scen</w:t>
      </w:r>
      <w:r>
        <w:rPr>
          <w:rFonts w:ascii="Georgia" w:hAnsi="Georgia" w:cs="Times New Roman"/>
          <w:color w:val="333333"/>
          <w:lang w:val="en"/>
        </w:rPr>
        <w:t>e combined with flight after the crime’s commission, is not enough to constitute the accomplice criminal act unless there is a legal duty to act.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intent element required for accomplice liability in many jurisdictions is specific intent or purp</w:t>
      </w:r>
      <w:r>
        <w:rPr>
          <w:rFonts w:ascii="Georgia" w:hAnsi="Georgia" w:cs="Times New Roman"/>
          <w:color w:val="333333"/>
          <w:lang w:val="en"/>
        </w:rPr>
        <w:t>osely to commit the crime at issue. In some states, general intent or knowingly that the principal will commit the crime creates an inference of intent if the offense is serious. In a minority of jurisdictions, general intent or knowingly that the principa</w:t>
      </w:r>
      <w:r>
        <w:rPr>
          <w:rFonts w:ascii="Georgia" w:hAnsi="Georgia" w:cs="Times New Roman"/>
          <w:color w:val="333333"/>
          <w:lang w:val="en"/>
        </w:rPr>
        <w:t>l will commit the crime is sufficient.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natural and probable consequences doctrine holds accomplices criminally responsible for all crimes the principal commits that are reasonably foreseeable. In many jurisdictions an accomplice can be prosecuted for a</w:t>
      </w:r>
      <w:r>
        <w:rPr>
          <w:rFonts w:ascii="Georgia" w:hAnsi="Georgia" w:cs="Times New Roman"/>
          <w:color w:val="333333"/>
          <w:lang w:val="en"/>
        </w:rPr>
        <w:t xml:space="preserve"> crime the principal commits even if the principal is not prosecuted or acquitted.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Vicarious liability transfers criminal responsibility from one party to another because of a special relationship. Vicarious </w:t>
      </w:r>
      <w:r>
        <w:rPr>
          <w:rFonts w:ascii="Georgia" w:hAnsi="Georgia" w:cs="Times New Roman"/>
          <w:color w:val="333333"/>
          <w:lang w:val="en"/>
        </w:rPr>
        <w:t>liability is common between employers and employees and is the basis for corporate criminal liability. Pursuant to modern corporate criminal liability, a corporation can be fined for a crime(s) a corporate agent or employee commits during the scope of empl</w:t>
      </w:r>
      <w:r>
        <w:rPr>
          <w:rFonts w:ascii="Georgia" w:hAnsi="Georgia" w:cs="Times New Roman"/>
          <w:color w:val="333333"/>
          <w:lang w:val="en"/>
        </w:rPr>
        <w:t>oyment. The corporate agent or employee also is criminally responsible for his or her conduct. In general, the law disfavors individual criminal vicarious liability. The law in this area is evolving as the incidence of juveniles committing crimes increases</w:t>
      </w:r>
      <w:r>
        <w:rPr>
          <w:rFonts w:ascii="Georgia" w:hAnsi="Georgia" w:cs="Times New Roman"/>
          <w:color w:val="333333"/>
          <w:lang w:val="en"/>
        </w:rPr>
        <w: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modern times, an accessory is the equivalent of an accessory after the fact at common law. The criminal act element required for an accessory is providing assistance to a principal in escape, avoiding detection, or arrest and prosecution, or convictio</w:t>
      </w:r>
      <w:r>
        <w:rPr>
          <w:rFonts w:ascii="Georgia" w:hAnsi="Georgia" w:cs="Times New Roman"/>
          <w:color w:val="333333"/>
          <w:lang w:val="en"/>
        </w:rPr>
        <w:t>n for the commission of a felony, high-level misdemeanor, or any crime, depending on the jurisdiction. Words are enough to constitute the accessory criminal act. Several jurisdictions exempt family members from criminal responsibility for acting as an acce</w:t>
      </w:r>
      <w:r>
        <w:rPr>
          <w:rFonts w:ascii="Georgia" w:hAnsi="Georgia" w:cs="Times New Roman"/>
          <w:color w:val="333333"/>
          <w:lang w:val="en"/>
        </w:rPr>
        <w:t>ssory.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criminal intent element required for an accessory in most jurisdictions is general intent or knowingly that the principal committed a crime, and specific intent or purposely that the principal escape, avoid detection, or arrest and prosecution, </w:t>
      </w:r>
      <w:r>
        <w:rPr>
          <w:rFonts w:ascii="Georgia" w:hAnsi="Georgia" w:cs="Times New Roman"/>
          <w:color w:val="333333"/>
          <w:lang w:val="en"/>
        </w:rPr>
        <w:t>or conviction for the offense. Accessory is a separate crime that is usually graded as a misdemeanor, although some jurisdictions grade accessory as a felony.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LAW PROFESSOR</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You are a law professor searching for cases to illustrate certain legal </w:t>
      </w:r>
      <w:r>
        <w:rPr>
          <w:rFonts w:ascii="Calibri" w:hAnsi="Calibri" w:cs="Times New Roman"/>
          <w:color w:val="333333"/>
          <w:lang w:val="en"/>
        </w:rPr>
        <w:t>concepts for your students. Read the prompt, review the case, and then decide which</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legal concept</w:t>
      </w:r>
      <w:r>
        <w:rPr>
          <w:rStyle w:val="apple-converted-space"/>
          <w:rFonts w:ascii="Calibri" w:hAnsi="Calibri" w:cs="Times New Roman"/>
          <w:color w:val="333333"/>
          <w:lang w:val="en"/>
        </w:rPr>
        <w:t> </w:t>
      </w:r>
      <w:r>
        <w:rPr>
          <w:rFonts w:ascii="Calibri" w:hAnsi="Calibri" w:cs="Times New Roman"/>
          <w:color w:val="333333"/>
          <w:lang w:val="en"/>
        </w:rPr>
        <w:t>it represents. Check your answers using the answer key at the end of the chapter.</w:t>
      </w:r>
    </w:p>
    <w:p w:rsidR="00000000" w:rsidRDefault="00B60F14" w:rsidP="00B60F14">
      <w:pPr>
        <w:numPr>
          <w:ilvl w:val="0"/>
          <w:numId w:val="1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defendant’s vehicle matched the description of a vehicle seen in the vic</w:t>
      </w:r>
      <w:r>
        <w:rPr>
          <w:rFonts w:ascii="Calibri" w:eastAsia="Times New Roman" w:hAnsi="Calibri" w:cs="Times New Roman"/>
          <w:color w:val="333333"/>
          <w:lang w:val="en"/>
        </w:rPr>
        <w:t>inity of a burglary before the burglary, during the burglary, and after the burglary. The defendant claimed that the evidence was insufficient to prove he was an accomplice to the burglary. Does this case illustrate the legal concept of</w:t>
      </w:r>
      <w:r>
        <w:rPr>
          <w:rStyle w:val="Strong"/>
          <w:rFonts w:ascii="Calibri" w:eastAsia="Times New Roman" w:hAnsi="Calibri" w:cs="Times New Roman"/>
          <w:color w:val="333333"/>
          <w:bdr w:val="none" w:sz="0" w:space="0" w:color="auto" w:frame="1"/>
          <w:lang w:val="en"/>
        </w:rPr>
        <w:t>accomplice act</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acco</w:t>
      </w:r>
      <w:r>
        <w:rPr>
          <w:rStyle w:val="Strong"/>
          <w:rFonts w:ascii="Calibri" w:eastAsia="Times New Roman" w:hAnsi="Calibri" w:cs="Times New Roman"/>
          <w:color w:val="333333"/>
          <w:bdr w:val="none" w:sz="0" w:space="0" w:color="auto" w:frame="1"/>
          <w:lang w:val="en"/>
        </w:rPr>
        <w:t>mplice intent</w:t>
      </w:r>
      <w:r>
        <w:rPr>
          <w:rFonts w:ascii="Calibri" w:eastAsia="Times New Roman" w:hAnsi="Calibri" w:cs="Times New Roman"/>
          <w:color w:val="333333"/>
          <w:lang w:val="en"/>
        </w:rPr>
        <w:t>, 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both</w:t>
      </w:r>
      <w:r>
        <w:rPr>
          <w:rFonts w:ascii="Calibri" w:eastAsia="Times New Roman" w:hAnsi="Calibri" w:cs="Times New Roman"/>
          <w:color w:val="333333"/>
          <w:lang w:val="en"/>
        </w:rPr>
        <w:t>?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Collins v. State</w:t>
      </w:r>
      <w:r>
        <w:rPr>
          <w:rFonts w:ascii="Calibri" w:eastAsia="Times New Roman" w:hAnsi="Calibri" w:cs="Times New Roman"/>
          <w:color w:val="333333"/>
          <w:lang w:val="en"/>
        </w:rPr>
        <w:t>, 438 So. 2d 1036 (1983). The case is available at this link:</w:t>
      </w:r>
      <w:hyperlink r:id="rId516" w:tgtFrame="_blank" w:history="1">
        <w:r>
          <w:rPr>
            <w:rStyle w:val="Hyperlink"/>
            <w:rFonts w:ascii="Calibri" w:eastAsia="Times New Roman" w:hAnsi="Calibri" w:cs="Times New Roman"/>
            <w:color w:val="2689C6"/>
            <w:bdr w:val="none" w:sz="0" w:space="0" w:color="auto" w:frame="1"/>
            <w:lang w:val="en"/>
          </w:rPr>
          <w:t>http://scholar.google.com/scholar_case?case=8573128029213310764&amp;hl=en&amp;as_sdt=2,5&amp;as_vis=1</w:t>
        </w:r>
      </w:hyperlink>
      <w:r>
        <w:rPr>
          <w:rFonts w:ascii="Calibri" w:eastAsia="Times New Roman" w:hAnsi="Calibri" w:cs="Times New Roman"/>
          <w:color w:val="333333"/>
          <w:lang w:val="en"/>
        </w:rPr>
        <w:t>.</w:t>
      </w:r>
    </w:p>
    <w:p w:rsidR="00000000" w:rsidRDefault="00B60F14" w:rsidP="00B60F14">
      <w:pPr>
        <w:numPr>
          <w:ilvl w:val="0"/>
          <w:numId w:val="1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defendants, foster parents, were found guilty as accomplices to the felony murder of their two-year-old foster daughter. Although both defendants testified that </w:t>
      </w:r>
      <w:r>
        <w:rPr>
          <w:rFonts w:ascii="Calibri" w:eastAsia="Times New Roman" w:hAnsi="Calibri" w:cs="Times New Roman"/>
          <w:color w:val="333333"/>
          <w:lang w:val="en"/>
        </w:rPr>
        <w:t>the victim died from injuries experienced after a fall from a swing, medical experts reported that the victim’s injuries were inconsistent with that testimony and appeared to be the result of child abuse. The jury convicted the defendants as accomplices to</w:t>
      </w:r>
      <w:r>
        <w:rPr>
          <w:rFonts w:ascii="Calibri" w:eastAsia="Times New Roman" w:hAnsi="Calibri" w:cs="Times New Roman"/>
          <w:color w:val="333333"/>
          <w:lang w:val="en"/>
        </w:rPr>
        <w:t xml:space="preserve"> felony murder after a jury instruction stating that an omission to act could constitute the criminal act element for accomplice liability when there is a duty to act, and parents have a legal duty to come to the aid of their children. Does this case illus</w:t>
      </w:r>
      <w:r>
        <w:rPr>
          <w:rFonts w:ascii="Calibri" w:eastAsia="Times New Roman" w:hAnsi="Calibri" w:cs="Times New Roman"/>
          <w:color w:val="333333"/>
          <w:lang w:val="en"/>
        </w:rPr>
        <w:t>trate the legal concept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omission to act</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statutory interpretation</w:t>
      </w:r>
      <w:r>
        <w:rPr>
          <w:rFonts w:ascii="Calibri" w:eastAsia="Times New Roman" w:hAnsi="Calibri" w:cs="Times New Roman"/>
          <w:color w:val="333333"/>
          <w:lang w:val="en"/>
        </w:rPr>
        <w:t>, 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both</w:t>
      </w:r>
      <w:r>
        <w:rPr>
          <w:rFonts w:ascii="Calibri" w:eastAsia="Times New Roman" w:hAnsi="Calibri" w:cs="Times New Roman"/>
          <w:color w:val="333333"/>
          <w:lang w:val="en"/>
        </w:rPr>
        <w:t>?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Jackson</w:t>
      </w:r>
      <w:r>
        <w:rPr>
          <w:rFonts w:ascii="Calibri" w:eastAsia="Times New Roman" w:hAnsi="Calibri" w:cs="Times New Roman"/>
          <w:color w:val="333333"/>
          <w:lang w:val="en"/>
        </w:rPr>
        <w:t>, 137 Wn. 2d 712 (1999). The case is available at this link:</w:t>
      </w:r>
      <w:r>
        <w:rPr>
          <w:rStyle w:val="apple-converted-space"/>
          <w:rFonts w:ascii="Calibri" w:eastAsia="Times New Roman" w:hAnsi="Calibri" w:cs="Times New Roman"/>
          <w:color w:val="333333"/>
          <w:lang w:val="en"/>
        </w:rPr>
        <w:t> </w:t>
      </w:r>
      <w:hyperlink r:id="rId517" w:tgtFrame="_blank" w:history="1">
        <w:r>
          <w:rPr>
            <w:rStyle w:val="Hyperlink"/>
            <w:rFonts w:ascii="Calibri" w:eastAsia="Times New Roman" w:hAnsi="Calibri" w:cs="Times New Roman"/>
            <w:color w:val="2689C6"/>
            <w:bdr w:val="none" w:sz="0" w:space="0" w:color="auto" w:frame="1"/>
            <w:lang w:val="en"/>
          </w:rPr>
          <w:t>http://cas</w:t>
        </w:r>
        <w:r>
          <w:rPr>
            <w:rStyle w:val="Hyperlink"/>
            <w:rFonts w:ascii="Calibri" w:eastAsia="Times New Roman" w:hAnsi="Calibri" w:cs="Times New Roman"/>
            <w:color w:val="2689C6"/>
            <w:bdr w:val="none" w:sz="0" w:space="0" w:color="auto" w:frame="1"/>
            <w:lang w:val="en"/>
          </w:rPr>
          <w:t>elaw.findlaw.com/wa-supreme-court/1412039.html</w:t>
        </w:r>
      </w:hyperlink>
      <w:r>
        <w:rPr>
          <w:rFonts w:ascii="Calibri" w:eastAsia="Times New Roman" w:hAnsi="Calibri" w:cs="Times New Roman"/>
          <w:color w:val="333333"/>
          <w:lang w:val="en"/>
        </w:rPr>
        <w:t>.</w:t>
      </w:r>
    </w:p>
    <w:p w:rsidR="00000000" w:rsidRDefault="00B60F14" w:rsidP="00B60F14">
      <w:pPr>
        <w:numPr>
          <w:ilvl w:val="0"/>
          <w:numId w:val="1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an electrical contracting company, was found guilty of violating OSHA regulations that led to an employee’s death. The victim, an apprentice in training, touched a live electrical wire and died</w:t>
      </w:r>
      <w:r>
        <w:rPr>
          <w:rFonts w:ascii="Calibri" w:eastAsia="Times New Roman" w:hAnsi="Calibri" w:cs="Times New Roman"/>
          <w:color w:val="333333"/>
          <w:lang w:val="en"/>
        </w:rPr>
        <w:t xml:space="preserve"> from electrocution. The OSHA statute in question required “willful” conduct on behalf of the company. The jury instruction on willful stated that a company acted willfully or knowingly if individual employees of that company acted knowingly. The evidence </w:t>
      </w:r>
      <w:r>
        <w:rPr>
          <w:rFonts w:ascii="Calibri" w:eastAsia="Times New Roman" w:hAnsi="Calibri" w:cs="Times New Roman"/>
          <w:color w:val="333333"/>
          <w:lang w:val="en"/>
        </w:rPr>
        <w:t>indicated that some employees knew or were aware of live wiring in the vicinity of the accident. The defendant appealed and claimed that the jury instruction should have stated that a company acted willfully or knowingly if individual employees acted knowi</w:t>
      </w:r>
      <w:r>
        <w:rPr>
          <w:rFonts w:ascii="Calibri" w:eastAsia="Times New Roman" w:hAnsi="Calibri" w:cs="Times New Roman"/>
          <w:color w:val="333333"/>
          <w:lang w:val="en"/>
        </w:rPr>
        <w:t>ngly</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and</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had a</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duty to report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that knowledge to the company. Does this case illustrate the legal concept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criminal intent</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vicarious liability</w:t>
      </w:r>
      <w:r>
        <w:rPr>
          <w:rFonts w:ascii="Calibri" w:eastAsia="Times New Roman" w:hAnsi="Calibri" w:cs="Times New Roman"/>
          <w:color w:val="333333"/>
          <w:lang w:val="en"/>
        </w:rPr>
        <w:t>, 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both</w:t>
      </w:r>
      <w:r>
        <w:rPr>
          <w:rFonts w:ascii="Calibri" w:eastAsia="Times New Roman" w:hAnsi="Calibri" w:cs="Times New Roman"/>
          <w:color w:val="333333"/>
          <w:lang w:val="en"/>
        </w:rPr>
        <w:t>?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L.E. Meyers Co.</w:t>
      </w:r>
      <w:r>
        <w:rPr>
          <w:rFonts w:ascii="Calibri" w:eastAsia="Times New Roman" w:hAnsi="Calibri" w:cs="Times New Roman"/>
          <w:color w:val="333333"/>
          <w:lang w:val="en"/>
        </w:rPr>
        <w:t>, 562 F.3d 845 (2009). The case is available at this link:</w:t>
      </w:r>
      <w:hyperlink r:id="rId518" w:tgtFrame="_blank" w:history="1">
        <w:r>
          <w:rPr>
            <w:rStyle w:val="Hyperlink"/>
            <w:rFonts w:ascii="Calibri" w:eastAsia="Times New Roman" w:hAnsi="Calibri" w:cs="Times New Roman"/>
            <w:color w:val="2689C6"/>
            <w:bdr w:val="none" w:sz="0" w:space="0" w:color="auto" w:frame="1"/>
            <w:lang w:val="en"/>
          </w:rPr>
          <w:t>http://scholar.google.com/scholar_case?case=2854285863509787279&amp;hl=en&amp;as_sdt=2&amp;as_vis=1&amp;oi=scholarr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w:t>
      </w:r>
      <w:r>
        <w:rPr>
          <w:rFonts w:ascii="Calibri" w:eastAsia="Times New Roman" w:hAnsi="Calibri" w:cs="Times New Roman"/>
          <w:color w:val="333333"/>
          <w:lang w:val="en"/>
        </w:rPr>
        <w:t>defendant was convicted of both first-degree murder and accessory after the fact to that murder. The trial court did not instruct the jury that the offenses were mutually exclusive and that they could only convict the defendant of one or the other. The def</w:t>
      </w:r>
      <w:r>
        <w:rPr>
          <w:rFonts w:ascii="Calibri" w:eastAsia="Times New Roman" w:hAnsi="Calibri" w:cs="Times New Roman"/>
          <w:color w:val="333333"/>
          <w:lang w:val="en"/>
        </w:rPr>
        <w:t>endant appealed on the basis that he was entitled to a jury instruction that prevented a conviction on both murder and accessory after the fact to murder. Does this case illustrate the legal concept of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criminal elements required for accessory after the</w:t>
      </w:r>
      <w:r>
        <w:rPr>
          <w:rStyle w:val="Strong"/>
          <w:rFonts w:ascii="Calibri" w:eastAsia="Times New Roman" w:hAnsi="Calibri" w:cs="Times New Roman"/>
          <w:color w:val="333333"/>
          <w:bdr w:val="none" w:sz="0" w:space="0" w:color="auto" w:frame="1"/>
          <w:lang w:val="en"/>
        </w:rPr>
        <w:t xml:space="preserve"> fact</w:t>
      </w:r>
      <w:r>
        <w:rPr>
          <w:rFonts w:ascii="Calibri" w:eastAsia="Times New Roman" w:hAnsi="Calibri" w:cs="Times New Roman"/>
          <w:color w:val="333333"/>
          <w:lang w:val="en"/>
        </w:rPr>
        <w:t>, the</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criminal elements required for murder</w:t>
      </w:r>
      <w:r>
        <w:rPr>
          <w:rFonts w:ascii="Calibri" w:eastAsia="Times New Roman" w:hAnsi="Calibri" w:cs="Times New Roman"/>
          <w:color w:val="333333"/>
          <w:lang w:val="en"/>
        </w:rPr>
        <w:t>, 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both</w:t>
      </w:r>
      <w:r>
        <w:rPr>
          <w:rFonts w:ascii="Calibri" w:eastAsia="Times New Roman" w:hAnsi="Calibri" w:cs="Times New Roman"/>
          <w:color w:val="333333"/>
          <w:lang w:val="en"/>
        </w:rPr>
        <w:t>?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Melvin</w:t>
      </w:r>
      <w:r>
        <w:rPr>
          <w:rFonts w:ascii="Calibri" w:eastAsia="Times New Roman" w:hAnsi="Calibri" w:cs="Times New Roman"/>
          <w:color w:val="333333"/>
          <w:lang w:val="en"/>
        </w:rPr>
        <w:t>, No. 382PA09 (North Carolina 2010). The case is available at this link:</w:t>
      </w:r>
      <w:r>
        <w:rPr>
          <w:rStyle w:val="apple-converted-space"/>
          <w:rFonts w:ascii="Calibri" w:eastAsia="Times New Roman" w:hAnsi="Calibri" w:cs="Times New Roman"/>
          <w:color w:val="333333"/>
          <w:lang w:val="en"/>
        </w:rPr>
        <w:t> </w:t>
      </w:r>
      <w:hyperlink r:id="rId519" w:tgtFrame="_blank" w:history="1">
        <w:r>
          <w:rPr>
            <w:rStyle w:val="Hyperlink"/>
            <w:rFonts w:ascii="Calibri" w:eastAsia="Times New Roman" w:hAnsi="Calibri" w:cs="Times New Roman"/>
            <w:color w:val="2689C6"/>
            <w:bdr w:val="none" w:sz="0" w:space="0" w:color="auto" w:frame="1"/>
            <w:lang w:val="en"/>
          </w:rPr>
          <w:t>http://caselaw.find</w:t>
        </w:r>
        <w:r>
          <w:rPr>
            <w:rStyle w:val="Hyperlink"/>
            <w:rFonts w:ascii="Calibri" w:eastAsia="Times New Roman" w:hAnsi="Calibri" w:cs="Times New Roman"/>
            <w:color w:val="2689C6"/>
            <w:bdr w:val="none" w:sz="0" w:space="0" w:color="auto" w:frame="1"/>
            <w:lang w:val="en"/>
          </w:rPr>
          <w:t>law.com/nc-supreme-court/1549865.html</w:t>
        </w:r>
      </w:hyperlink>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 Interest</w:t>
      </w:r>
    </w:p>
    <w:p w:rsidR="00000000" w:rsidRDefault="00B60F14" w:rsidP="00B60F14">
      <w:pPr>
        <w:numPr>
          <w:ilvl w:val="0"/>
          <w:numId w:val="16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State v. Merida-Medina</w:t>
      </w:r>
      <w:r>
        <w:rPr>
          <w:rFonts w:ascii="Georgia" w:eastAsia="Times New Roman" w:hAnsi="Georgia" w:cs="Times New Roman"/>
          <w:color w:val="333333"/>
          <w:lang w:val="en"/>
        </w:rPr>
        <w:t>, 191 P.3d 708 (2008), discusses accomplice liability:</w:t>
      </w:r>
      <w:hyperlink r:id="rId520" w:tgtFrame="_blank" w:history="1">
        <w:r>
          <w:rPr>
            <w:rStyle w:val="Hyperlink"/>
            <w:rFonts w:ascii="Georgia" w:eastAsia="Times New Roman" w:hAnsi="Georgia" w:cs="Times New Roman"/>
            <w:color w:val="2689C6"/>
            <w:bdr w:val="none" w:sz="0" w:space="0" w:color="auto" w:frame="1"/>
            <w:lang w:val="en"/>
          </w:rPr>
          <w:t>http://scholar.google.com/scholar_case?case=9533921177591527482&amp;hl=en&amp;as_sdt=2&amp;as_vis=1&amp;oi=scholarr</w:t>
        </w:r>
      </w:hyperlink>
      <w:r>
        <w:rPr>
          <w:rFonts w:ascii="Georgia" w:eastAsia="Times New Roman" w:hAnsi="Georgia" w:cs="Times New Roman"/>
          <w:color w:val="333333"/>
          <w:lang w:val="en"/>
        </w:rPr>
        <w:t>.</w:t>
      </w:r>
    </w:p>
    <w:p w:rsidR="00000000" w:rsidRDefault="00B60F14" w:rsidP="00B60F14">
      <w:pPr>
        <w:numPr>
          <w:ilvl w:val="0"/>
          <w:numId w:val="16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State v. Guminga</w:t>
      </w:r>
      <w:r>
        <w:rPr>
          <w:rFonts w:ascii="Georgia" w:eastAsia="Times New Roman" w:hAnsi="Georgia" w:cs="Times New Roman"/>
          <w:color w:val="333333"/>
          <w:lang w:val="en"/>
        </w:rPr>
        <w:t>, 395 N.W.2d 344 (1986), discusses vicarious liability and due process:</w:t>
      </w:r>
      <w:r>
        <w:rPr>
          <w:rStyle w:val="apple-converted-space"/>
          <w:rFonts w:ascii="Georgia" w:eastAsia="Times New Roman" w:hAnsi="Georgia" w:cs="Times New Roman"/>
          <w:color w:val="333333"/>
          <w:lang w:val="en"/>
        </w:rPr>
        <w:t> </w:t>
      </w:r>
      <w:hyperlink r:id="rId521" w:tgtFrame="_blank" w:history="1">
        <w:r>
          <w:rPr>
            <w:rStyle w:val="Hyperlink"/>
            <w:rFonts w:ascii="Georgia" w:eastAsia="Times New Roman" w:hAnsi="Georgia" w:cs="Times New Roman"/>
            <w:color w:val="2689C6"/>
            <w:bdr w:val="none" w:sz="0" w:space="0" w:color="auto" w:frame="1"/>
            <w:lang w:val="en"/>
          </w:rPr>
          <w:t>http://scholar.google.com/scholar_case?case=9718401866480992202&amp;hl=en&amp;as_sdt=2&amp;as_vis=1&amp;oi=scholarr</w:t>
        </w:r>
      </w:hyperlink>
      <w:r>
        <w:rPr>
          <w:rFonts w:ascii="Georgia" w:eastAsia="Times New Roman" w:hAnsi="Georgia" w:cs="Times New Roman"/>
          <w:color w:val="333333"/>
          <w:lang w:val="en"/>
        </w:rPr>
        <w:t>.</w:t>
      </w:r>
    </w:p>
    <w:p w:rsidR="00000000" w:rsidRDefault="00B60F14" w:rsidP="00B60F14">
      <w:pPr>
        <w:numPr>
          <w:ilvl w:val="0"/>
          <w:numId w:val="16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Staten v. State</w:t>
      </w:r>
      <w:r>
        <w:rPr>
          <w:rFonts w:ascii="Georgia" w:eastAsia="Times New Roman" w:hAnsi="Georgia" w:cs="Times New Roman"/>
          <w:color w:val="333333"/>
          <w:lang w:val="en"/>
        </w:rPr>
        <w:t>, 519 So. 2d 622 (1988), discusses principal and accessory criminal responsibility:</w:t>
      </w:r>
      <w:r>
        <w:rPr>
          <w:rStyle w:val="apple-converted-space"/>
          <w:rFonts w:ascii="Georgia" w:eastAsia="Times New Roman" w:hAnsi="Georgia" w:cs="Times New Roman"/>
          <w:color w:val="333333"/>
          <w:lang w:val="en"/>
        </w:rPr>
        <w:t> </w:t>
      </w:r>
      <w:hyperlink r:id="rId522" w:tgtFrame="_blank" w:history="1">
        <w:r>
          <w:rPr>
            <w:rStyle w:val="Hyperlink"/>
            <w:rFonts w:ascii="Georgia" w:eastAsia="Times New Roman" w:hAnsi="Georgia" w:cs="Times New Roman"/>
            <w:color w:val="2689C6"/>
            <w:bdr w:val="none" w:sz="0" w:space="0" w:color="auto" w:frame="1"/>
            <w:lang w:val="en"/>
          </w:rPr>
          <w:t>http://scholar.google.com/scholar_case?case=</w:t>
        </w:r>
        <w:r>
          <w:rPr>
            <w:rStyle w:val="Hyperlink"/>
            <w:rFonts w:ascii="Georgia" w:eastAsia="Times New Roman" w:hAnsi="Georgia" w:cs="Times New Roman"/>
            <w:color w:val="2689C6"/>
            <w:bdr w:val="none" w:sz="0" w:space="0" w:color="auto" w:frame="1"/>
            <w:lang w:val="en"/>
          </w:rPr>
          <w:t>5691885691013540689&amp;hl=en&amp;as_sdt=2&amp;as_vis=1&amp;oi=scholarr</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16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Spectator liability in gang rape:</w:t>
      </w:r>
      <w:r>
        <w:rPr>
          <w:rStyle w:val="apple-converted-space"/>
          <w:rFonts w:ascii="Georgia" w:eastAsia="Times New Roman" w:hAnsi="Georgia" w:cs="Times New Roman"/>
          <w:color w:val="333333"/>
          <w:lang w:val="en"/>
        </w:rPr>
        <w:t> </w:t>
      </w:r>
      <w:hyperlink r:id="rId523" w:tgtFrame="_blank" w:history="1">
        <w:r>
          <w:rPr>
            <w:rStyle w:val="Hyperlink"/>
            <w:rFonts w:ascii="Georgia" w:eastAsia="Times New Roman" w:hAnsi="Georgia" w:cs="Times New Roman"/>
            <w:color w:val="2689C6"/>
            <w:bdr w:val="none" w:sz="0" w:space="0" w:color="auto" w:frame="1"/>
            <w:lang w:val="en"/>
          </w:rPr>
          <w:t>http://papers.ssrn.com/sol3/papers.cfm?abstract_id=166416</w:t>
        </w:r>
        <w:r>
          <w:rPr>
            <w:rStyle w:val="Hyperlink"/>
            <w:rFonts w:ascii="Georgia" w:eastAsia="Times New Roman" w:hAnsi="Georgia" w:cs="Times New Roman"/>
            <w:color w:val="2689C6"/>
            <w:bdr w:val="none" w:sz="0" w:space="0" w:color="auto" w:frame="1"/>
            <w:lang w:val="en"/>
          </w:rPr>
          <w:t>2</w:t>
        </w:r>
      </w:hyperlink>
    </w:p>
    <w:p w:rsidR="00000000" w:rsidRDefault="00B60F14" w:rsidP="00B60F14">
      <w:pPr>
        <w:numPr>
          <w:ilvl w:val="0"/>
          <w:numId w:val="16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Corporate criminal liability:</w:t>
      </w:r>
      <w:hyperlink r:id="rId524" w:tgtFrame="_blank" w:history="1">
        <w:r>
          <w:rPr>
            <w:rStyle w:val="Hyperlink"/>
            <w:rFonts w:ascii="Georgia" w:eastAsia="Times New Roman" w:hAnsi="Georgia" w:cs="Times New Roman"/>
            <w:color w:val="2689C6"/>
            <w:bdr w:val="none" w:sz="0" w:space="0" w:color="auto" w:frame="1"/>
            <w:lang w:val="en"/>
          </w:rPr>
          <w:t>http://www.pointoflaw.com/feature/archives/2009/07/corporate-criminal -liability-s.php</w:t>
        </w:r>
      </w:hyperlink>
    </w:p>
    <w:p w:rsidR="00000000" w:rsidRDefault="00B60F14" w:rsidP="00B60F14">
      <w:pPr>
        <w:numPr>
          <w:ilvl w:val="0"/>
          <w:numId w:val="16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Criminal vicarious liabi</w:t>
      </w:r>
      <w:r>
        <w:rPr>
          <w:rFonts w:ascii="Georgia" w:eastAsia="Times New Roman" w:hAnsi="Georgia" w:cs="Times New Roman"/>
          <w:color w:val="333333"/>
          <w:lang w:val="en"/>
        </w:rPr>
        <w:t>lity in general:</w:t>
      </w:r>
      <w:hyperlink r:id="rId525" w:tgtFrame="_blank" w:history="1">
        <w:r>
          <w:rPr>
            <w:rStyle w:val="Hyperlink"/>
            <w:rFonts w:ascii="Georgia" w:eastAsia="Times New Roman" w:hAnsi="Georgia" w:cs="Times New Roman"/>
            <w:color w:val="2689C6"/>
            <w:bdr w:val="none" w:sz="0" w:space="0" w:color="auto" w:frame="1"/>
            <w:lang w:val="en"/>
          </w:rPr>
          <w:t>http://www.experiencefestival.com/a/Vicarious_liability _criminal/id/1994611</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 of Interest</w:t>
      </w:r>
    </w:p>
    <w:p w:rsidR="00000000" w:rsidRDefault="00B60F14" w:rsidP="00B60F14">
      <w:pPr>
        <w:numPr>
          <w:ilvl w:val="0"/>
          <w:numId w:val="169"/>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White collar crime blog site:</w:t>
      </w:r>
      <w:hyperlink r:id="rId526" w:tgtFrame="_blank" w:history="1">
        <w:r>
          <w:rPr>
            <w:rStyle w:val="Hyperlink"/>
            <w:rFonts w:ascii="Georgia" w:eastAsia="Times New Roman" w:hAnsi="Georgia" w:cs="Times New Roman"/>
            <w:color w:val="2689C6"/>
            <w:bdr w:val="none" w:sz="0" w:space="0" w:color="auto" w:frame="1"/>
            <w:lang w:val="en"/>
          </w:rPr>
          <w:t>http://lawprofessors.typepad.com/whitecollarcrime_blog/2009/12/recent-articles.html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170"/>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FBI statistics on pending corporate a</w:t>
      </w:r>
      <w:r>
        <w:rPr>
          <w:rFonts w:ascii="Georgia" w:eastAsia="Times New Roman" w:hAnsi="Georgia" w:cs="Times New Roman"/>
          <w:color w:val="333333"/>
          <w:lang w:val="en"/>
        </w:rPr>
        <w:t>nd securities fraud cases:</w:t>
      </w:r>
      <w:hyperlink r:id="rId527" w:anchor="corporate" w:tgtFrame="_blank" w:history="1">
        <w:r>
          <w:rPr>
            <w:rStyle w:val="Hyperlink"/>
            <w:rFonts w:ascii="Georgia" w:eastAsia="Times New Roman" w:hAnsi="Georgia" w:cs="Times New Roman"/>
            <w:color w:val="2689C6"/>
            <w:bdr w:val="none" w:sz="0" w:space="0" w:color="auto" w:frame="1"/>
            <w:lang w:val="en"/>
          </w:rPr>
          <w:t>http://www.fbi.gov/stats-services/publications/financial-crimes-report-2009/financ</w:t>
        </w:r>
        <w:r>
          <w:rPr>
            <w:rStyle w:val="Hyperlink"/>
            <w:rFonts w:ascii="Georgia" w:eastAsia="Times New Roman" w:hAnsi="Georgia" w:cs="Times New Roman"/>
            <w:color w:val="2689C6"/>
            <w:bdr w:val="none" w:sz="0" w:space="0" w:color="auto" w:frame="1"/>
            <w:lang w:val="en"/>
          </w:rPr>
          <w:t>ial-crimes-report-2009#corporate</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7.1 "Parties to Crime"</w:t>
      </w:r>
    </w:p>
    <w:p w:rsidR="00000000" w:rsidRDefault="00B60F14" w:rsidP="00B60F14">
      <w:pPr>
        <w:numPr>
          <w:ilvl w:val="0"/>
          <w:numId w:val="17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Penelope could be charged with and convicted of robbery as an</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accomplice</w:t>
      </w:r>
      <w:r>
        <w:rPr>
          <w:rFonts w:ascii="Georgia" w:eastAsia="Times New Roman" w:hAnsi="Georgia" w:cs="Times New Roman"/>
          <w:color w:val="333333"/>
          <w:lang w:val="en"/>
        </w:rPr>
        <w:t>in many jurisdictions. Penelope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assisted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Justin by telling him what time the </w:t>
      </w:r>
      <w:r>
        <w:rPr>
          <w:rFonts w:ascii="Georgia" w:eastAsia="Times New Roman" w:hAnsi="Georgia" w:cs="Times New Roman"/>
          <w:color w:val="333333"/>
          <w:lang w:val="en"/>
        </w:rPr>
        <w:t>security guard took his break. Although Penelope was not present at the scene, if the trier of fact determines that Penelope had the proper criminal intent required for accomplice liability (</w:t>
      </w:r>
      <w:r>
        <w:rPr>
          <w:rStyle w:val="Strong"/>
          <w:rFonts w:ascii="Georgia" w:eastAsia="Times New Roman" w:hAnsi="Georgia" w:cs="Times New Roman"/>
          <w:color w:val="333333"/>
          <w:bdr w:val="none" w:sz="0" w:space="0" w:color="auto" w:frame="1"/>
          <w:lang w:val="en"/>
        </w:rPr>
        <w:t>specific intent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or</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purposely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or</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general intent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or</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knowingly</w:t>
      </w:r>
      <w:r>
        <w:rPr>
          <w:rFonts w:ascii="Georgia" w:eastAsia="Times New Roman" w:hAnsi="Georgia" w:cs="Times New Roman"/>
          <w:color w:val="333333"/>
          <w:lang w:val="en"/>
        </w:rPr>
        <w:t>, depe</w:t>
      </w:r>
      <w:r>
        <w:rPr>
          <w:rFonts w:ascii="Georgia" w:eastAsia="Times New Roman" w:hAnsi="Georgia" w:cs="Times New Roman"/>
          <w:color w:val="333333"/>
          <w:lang w:val="en"/>
        </w:rPr>
        <w:t>nding on the jurisdiction) then Penelope can be held accountable for this crime. Note that Penelope assisted Justin with words and that words are enough to constitute the criminal act element required for accomplice liability.</w:t>
      </w:r>
    </w:p>
    <w:p w:rsidR="00000000" w:rsidRDefault="00B60F14" w:rsidP="00B60F14">
      <w:pPr>
        <w:numPr>
          <w:ilvl w:val="0"/>
          <w:numId w:val="17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Minnesota reversed the defendant’s murder conviction, holding that the Minnesota Accomplice Liability Statute required more than passive acquiescence as a criminal act element. The court held that evidence of conduct occurring</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after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w:t>
      </w:r>
      <w:r>
        <w:rPr>
          <w:rFonts w:ascii="Georgia" w:eastAsia="Times New Roman" w:hAnsi="Georgia" w:cs="Times New Roman"/>
          <w:color w:val="333333"/>
          <w:lang w:val="en"/>
        </w:rPr>
        <w:t>e crime could raise an</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inference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participation</w:t>
      </w:r>
      <w:r>
        <w:rPr>
          <w:rStyle w:val="Emphasis"/>
          <w:rFonts w:ascii="Georgia" w:eastAsia="Times New Roman" w:hAnsi="Georgia" w:cs="Times New Roman"/>
          <w:color w:val="333333"/>
          <w:bdr w:val="none" w:sz="0" w:space="0" w:color="auto" w:frame="1"/>
          <w:lang w:val="en"/>
        </w:rPr>
        <w:t>before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during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crime’s commission, but in this case, the evidence was insufficient to uphold the verdict.</w:t>
      </w:r>
    </w:p>
    <w:p w:rsidR="00000000" w:rsidRDefault="00B60F14" w:rsidP="00B60F14">
      <w:pPr>
        <w:numPr>
          <w:ilvl w:val="0"/>
          <w:numId w:val="17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Criminal Appeals of Texas upheld the defendant’s conviction because the video of t</w:t>
      </w:r>
      <w:r>
        <w:rPr>
          <w:rFonts w:ascii="Georgia" w:eastAsia="Times New Roman" w:hAnsi="Georgia" w:cs="Times New Roman"/>
          <w:color w:val="333333"/>
          <w:lang w:val="en"/>
        </w:rPr>
        <w:t>he defendant’s confession corroborated the accomplice’s testimony. The court specifically held that corroborating evidence does not have to be enough to prove beyond a reasonable doubt that the defendant committed the crime; it only has to “tend to connect</w:t>
      </w:r>
      <w:r>
        <w:rPr>
          <w:rFonts w:ascii="Georgia" w:eastAsia="Times New Roman" w:hAnsi="Georgia" w:cs="Times New Roman"/>
          <w:color w:val="333333"/>
          <w:lang w:val="en"/>
        </w:rPr>
        <w:t xml:space="preserve"> him to the offense.”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7.2 "Vicarious Liability"</w:t>
      </w:r>
    </w:p>
    <w:p w:rsidR="00000000" w:rsidRDefault="00B60F14" w:rsidP="00B60F14">
      <w:pPr>
        <w:numPr>
          <w:ilvl w:val="0"/>
          <w:numId w:val="17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ABC Corporation probably is not vicariously liable for criminal homicide because Brad’s reckless conduct did not occur </w:t>
      </w:r>
      <w:r>
        <w:rPr>
          <w:rFonts w:ascii="Georgia" w:eastAsia="Times New Roman" w:hAnsi="Georgia" w:cs="Times New Roman"/>
          <w:color w:val="333333"/>
          <w:lang w:val="en"/>
        </w:rPr>
        <w:t>during the scope of employment; the criminal homicide occurred as Brad was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driving home</w:t>
      </w:r>
      <w:r>
        <w:rPr>
          <w:rFonts w:ascii="Georgia" w:eastAsia="Times New Roman" w:hAnsi="Georgia" w:cs="Times New Roman"/>
          <w:color w:val="333333"/>
          <w:lang w:val="en"/>
        </w:rPr>
        <w:t>. However, if Brad were required to work while driving home (by making work-related phone calls, for example), vicarious liability could be present in this instance.</w:t>
      </w:r>
    </w:p>
    <w:p w:rsidR="00000000" w:rsidRDefault="00B60F14" w:rsidP="00B60F14">
      <w:pPr>
        <w:numPr>
          <w:ilvl w:val="0"/>
          <w:numId w:val="17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Fonts w:ascii="Georgia" w:eastAsia="Times New Roman" w:hAnsi="Georgia" w:cs="Times New Roman"/>
          <w:color w:val="333333"/>
          <w:lang w:val="en"/>
        </w:rPr>
        <w:t xml:space="preserve"> Criminal Court of the City of New York upheld the order to stand trial, holding that the prosecution was within its rights to charge the members of the board of directors under the statute. The court stated that whether the board of directors could be hel</w:t>
      </w:r>
      <w:r>
        <w:rPr>
          <w:rFonts w:ascii="Georgia" w:eastAsia="Times New Roman" w:hAnsi="Georgia" w:cs="Times New Roman"/>
          <w:color w:val="333333"/>
          <w:lang w:val="en"/>
        </w:rPr>
        <w:t>d vicariously liable was a question of fact to be determined by the judge or jury at trial.</w:t>
      </w:r>
    </w:p>
    <w:p w:rsidR="00000000" w:rsidRDefault="00B60F14" w:rsidP="00B60F14">
      <w:pPr>
        <w:numPr>
          <w:ilvl w:val="0"/>
          <w:numId w:val="17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jury instruction explains that the statute criminalizes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vicarious liability</w:t>
      </w:r>
      <w:r>
        <w:rPr>
          <w:rFonts w:ascii="Georgia" w:eastAsia="Times New Roman" w:hAnsi="Georgia" w:cs="Times New Roman"/>
          <w:color w:val="333333"/>
          <w:lang w:val="en"/>
        </w:rPr>
        <w:t>, not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accomplice liability</w:t>
      </w:r>
      <w:r>
        <w:rPr>
          <w:rFonts w:ascii="Georgia" w:eastAsia="Times New Roman" w:hAnsi="Georgia" w:cs="Times New Roman"/>
          <w:color w:val="333333"/>
          <w:lang w:val="en"/>
        </w:rPr>
        <w:t>. The defendant could also be charged as a principal or acc</w:t>
      </w:r>
      <w:r>
        <w:rPr>
          <w:rFonts w:ascii="Georgia" w:eastAsia="Times New Roman" w:hAnsi="Georgia" w:cs="Times New Roman"/>
          <w:color w:val="333333"/>
          <w:lang w:val="en"/>
        </w:rPr>
        <w:t>essory under section (a) of the statute.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7.3 "Accessory"</w:t>
      </w:r>
    </w:p>
    <w:p w:rsidR="00000000" w:rsidRDefault="00B60F14" w:rsidP="00B60F14">
      <w:pPr>
        <w:numPr>
          <w:ilvl w:val="0"/>
          <w:numId w:val="17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Cory has probably committed the crime of</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accessory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in most jurisdictions. Cory’s response to the police officer’s question was false, and it appears to be made with </w:t>
      </w:r>
      <w:r>
        <w:rPr>
          <w:rFonts w:ascii="Georgia" w:eastAsia="Times New Roman" w:hAnsi="Georgia" w:cs="Times New Roman"/>
          <w:color w:val="333333"/>
          <w:lang w:val="en"/>
        </w:rPr>
        <w:t>the intent to help Amanda escape detection. Note that Cory renders assistance using words, but words are enough to constitute the criminal act element required for accessory. Cory is not an accomplice to Amanda’s crime because she did not act to assist Ama</w:t>
      </w:r>
      <w:r>
        <w:rPr>
          <w:rFonts w:ascii="Georgia" w:eastAsia="Times New Roman" w:hAnsi="Georgia" w:cs="Times New Roman"/>
          <w:color w:val="333333"/>
          <w:lang w:val="en"/>
        </w:rPr>
        <w:t>nda with the parking meter destruction and theft; she only acted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after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crime was committed. Her failure to report the crime is probably not an “omission to act” because it is extremely unlikely that a statute exists requiring individuals to report thef</w:t>
      </w:r>
      <w:r>
        <w:rPr>
          <w:rFonts w:ascii="Georgia" w:eastAsia="Times New Roman" w:hAnsi="Georgia" w:cs="Times New Roman"/>
          <w:color w:val="333333"/>
          <w:lang w:val="en"/>
        </w:rPr>
        <w:t>t committed in their presence, creating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legal duty to act</w:t>
      </w:r>
      <w:r>
        <w:rPr>
          <w:rFonts w:ascii="Georgia" w:eastAsia="Times New Roman" w:hAnsi="Georgia" w:cs="Times New Roman"/>
          <w:color w:val="333333"/>
          <w:lang w:val="en"/>
        </w:rPr>
        <w:t>. A potential defense to accessory would be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family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relationship, which creates an exemption to accessory in some jurisdictions.</w:t>
      </w:r>
    </w:p>
    <w:p w:rsidR="00000000" w:rsidRDefault="00B60F14" w:rsidP="00B60F14">
      <w:pPr>
        <w:numPr>
          <w:ilvl w:val="0"/>
          <w:numId w:val="17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US Court of Appeals for the Ninth </w:t>
      </w:r>
      <w:r>
        <w:rPr>
          <w:rFonts w:ascii="Georgia" w:eastAsia="Times New Roman" w:hAnsi="Georgia" w:cs="Times New Roman"/>
          <w:color w:val="333333"/>
          <w:lang w:val="en"/>
        </w:rPr>
        <w:t>Circuit upheld the defendant’s conviction for harboring a fugitive because the statute at issue was justified by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compelling government interest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apprehending deadbeat parents. The court reversed the accessory conviction on separate grounds (an improp</w:t>
      </w:r>
      <w:r>
        <w:rPr>
          <w:rFonts w:ascii="Georgia" w:eastAsia="Times New Roman" w:hAnsi="Georgia" w:cs="Times New Roman"/>
          <w:color w:val="333333"/>
          <w:lang w:val="en"/>
        </w:rPr>
        <w:t>erly drafted indictment).</w:t>
      </w:r>
    </w:p>
    <w:p w:rsidR="00000000" w:rsidRDefault="00B60F14" w:rsidP="00B60F14">
      <w:pPr>
        <w:numPr>
          <w:ilvl w:val="0"/>
          <w:numId w:val="17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Oklahoma Court of Criminal Appeals reversed the lower court and allowed the defendant to be prosecuted for accessory. The court held that it is not necessary for the principal to be charged with or convicted of a felony to pro</w:t>
      </w:r>
      <w:r>
        <w:rPr>
          <w:rFonts w:ascii="Georgia" w:eastAsia="Times New Roman" w:hAnsi="Georgia" w:cs="Times New Roman"/>
          <w:color w:val="333333"/>
          <w:lang w:val="en"/>
        </w:rPr>
        <w:t>secute another for accessory to that felony, so the child’s age or prosecutability is irrelevant.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 to Law and Ethics Question</w:t>
      </w:r>
    </w:p>
    <w:p w:rsidR="00000000" w:rsidRDefault="00B60F14" w:rsidP="00B60F14">
      <w:pPr>
        <w:numPr>
          <w:ilvl w:val="0"/>
          <w:numId w:val="174"/>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Insisting that at least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one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individual employee of the corporation commit a crime with the requisite intent before imposing </w:t>
      </w:r>
      <w:r>
        <w:rPr>
          <w:rFonts w:ascii="Georgia" w:eastAsia="Times New Roman" w:hAnsi="Georgia" w:cs="Times New Roman"/>
          <w:color w:val="333333"/>
          <w:lang w:val="en"/>
        </w:rPr>
        <w:t>vicarious liability upon the corporation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ethical</w:t>
      </w:r>
      <w:r>
        <w:rPr>
          <w:rFonts w:ascii="Georgia" w:eastAsia="Times New Roman" w:hAnsi="Georgia" w:cs="Times New Roman"/>
          <w:color w:val="333333"/>
          <w:lang w:val="en"/>
        </w:rPr>
        <w:t>, and it promotes justice. Aggregating intent could have far-reaching consequences outside the arena of vicarious corporate liability. For example, it could create unfair and overly harsh sentencing if ext</w:t>
      </w:r>
      <w:r>
        <w:rPr>
          <w:rFonts w:ascii="Georgia" w:eastAsia="Times New Roman" w:hAnsi="Georgia" w:cs="Times New Roman"/>
          <w:color w:val="333333"/>
          <w:lang w:val="en"/>
        </w:rPr>
        <w:t>ended to accomplice liability. When accomplices work together, at least one accomplice must possess the intent for the crime to hold other accomplices responsible. Imagine the possibilities if the accomplices’ intent could be aggregated and raised to a mor</w:t>
      </w:r>
      <w:r>
        <w:rPr>
          <w:rFonts w:ascii="Georgia" w:eastAsia="Times New Roman" w:hAnsi="Georgia" w:cs="Times New Roman"/>
          <w:color w:val="333333"/>
          <w:lang w:val="en"/>
        </w:rPr>
        <w:t>e sinister level. Accomplices working together to commit a misdemeanor could be prosecuted for a serious and unforeseeable felony if their intents could be combined and elevated. Vicarious corporate liability is already a legal fiction because it transfers</w:t>
      </w:r>
      <w:r>
        <w:rPr>
          <w:rFonts w:ascii="Georgia" w:eastAsia="Times New Roman" w:hAnsi="Georgia" w:cs="Times New Roman"/>
          <w:color w:val="333333"/>
          <w:lang w:val="en"/>
        </w:rPr>
        <w:t xml:space="preserve"> criminal responsibility for conduct from an individual to a business entity. This transfer of liability punishes the owners of the corporation for crimes they did not commit. If prosecutors could stretch the fiction further by combining the intents of var</w:t>
      </w:r>
      <w:r>
        <w:rPr>
          <w:rFonts w:ascii="Georgia" w:eastAsia="Times New Roman" w:hAnsi="Georgia" w:cs="Times New Roman"/>
          <w:color w:val="333333"/>
          <w:lang w:val="en"/>
        </w:rPr>
        <w:t>ious corporate employees and elevating them, this would not comport with notions of fairness.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Law Professor</w:t>
      </w:r>
    </w:p>
    <w:p w:rsidR="00000000" w:rsidRDefault="00B60F14" w:rsidP="00B60F14">
      <w:pPr>
        <w:numPr>
          <w:ilvl w:val="0"/>
          <w:numId w:val="17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 xml:space="preserve">In this case, the District Court of Appeal of Florida held that the evidence was </w:t>
      </w:r>
      <w:r>
        <w:rPr>
          <w:rFonts w:ascii="Georgia" w:eastAsia="Times New Roman" w:hAnsi="Georgia" w:cs="Times New Roman"/>
          <w:color w:val="333333"/>
          <w:lang w:val="en"/>
        </w:rPr>
        <w:t>insufficient to support either the criminal act element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or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criminal intent element required to be an accomplice. First, the court held that the identification of the vehicle proved “mere presence at the scene,” which is not sufficient to constitute the</w:t>
      </w:r>
      <w:r>
        <w:rPr>
          <w:rFonts w:ascii="Georgia" w:eastAsia="Times New Roman" w:hAnsi="Georgia" w:cs="Times New Roman"/>
          <w:color w:val="333333"/>
          <w:lang w:val="en"/>
        </w:rPr>
        <w:t xml:space="preserve"> accomplice criminal act. The court thereafter held that an inference of intent to commit burglary was inappropriate when the prosecution did not prove the criminal act that was the basis of the inference. Thus you can use this case to illustrate the legal</w:t>
      </w:r>
      <w:r>
        <w:rPr>
          <w:rFonts w:ascii="Georgia" w:eastAsia="Times New Roman" w:hAnsi="Georgia" w:cs="Times New Roman"/>
          <w:color w:val="333333"/>
          <w:lang w:val="en"/>
        </w:rPr>
        <w:t xml:space="preserve"> concepts of accomplice</w:t>
      </w:r>
      <w:r>
        <w:rPr>
          <w:rStyle w:val="Strong"/>
          <w:rFonts w:ascii="Georgia" w:eastAsia="Times New Roman" w:hAnsi="Georgia" w:cs="Times New Roman"/>
          <w:color w:val="333333"/>
          <w:bdr w:val="none" w:sz="0" w:space="0" w:color="auto" w:frame="1"/>
          <w:lang w:val="en"/>
        </w:rPr>
        <w:t>criminal act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intent</w:t>
      </w:r>
      <w:r>
        <w:rPr>
          <w:rFonts w:ascii="Georgia" w:eastAsia="Times New Roman" w:hAnsi="Georgia" w:cs="Times New Roman"/>
          <w:color w:val="333333"/>
          <w:lang w:val="en"/>
        </w:rPr>
        <w:t>.</w:t>
      </w:r>
    </w:p>
    <w:p w:rsidR="00000000" w:rsidRDefault="00B60F14" w:rsidP="00B60F14">
      <w:pPr>
        <w:numPr>
          <w:ilvl w:val="0"/>
          <w:numId w:val="17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this case, the Supreme Court of Washington reviewed the accomplice liability statute and noted that it did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include omission to act. The statute was predicated on the Model Penal Code § 2.06(3)(a)(iii),</w:t>
      </w:r>
      <w:r>
        <w:rPr>
          <w:rFonts w:ascii="Georgia" w:eastAsia="Times New Roman" w:hAnsi="Georgia" w:cs="Times New Roman"/>
          <w:color w:val="333333"/>
          <w:lang w:val="en"/>
        </w:rPr>
        <w:t xml:space="preserve"> which expressly includes omission to act as sufficient for accomplice liability when there is a legal duty to act, so the court held that the Washington State Legislature’s rejection of omission to act in the accomplice liability statute was deliberate. T</w:t>
      </w:r>
      <w:r>
        <w:rPr>
          <w:rFonts w:ascii="Georgia" w:eastAsia="Times New Roman" w:hAnsi="Georgia" w:cs="Times New Roman"/>
          <w:color w:val="333333"/>
          <w:lang w:val="en"/>
        </w:rPr>
        <w:t>he court reversed the felony murder convictions because the jury instruction did not comport with the statute (RCW 9A.08.020 (3)) as they interpreted it. The court also expressly stated that in Washington, omission to act cannot create accomplice liability</w:t>
      </w:r>
      <w:r>
        <w:rPr>
          <w:rFonts w:ascii="Georgia" w:eastAsia="Times New Roman" w:hAnsi="Georgia" w:cs="Times New Roman"/>
          <w:color w:val="333333"/>
          <w:lang w:val="en"/>
        </w:rPr>
        <w:t>. Thus you can use this case to illustrate the legal concepts of</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statutory interpretation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omission to act</w:t>
      </w:r>
      <w:r>
        <w:rPr>
          <w:rFonts w:ascii="Georgia" w:eastAsia="Times New Roman" w:hAnsi="Georgia" w:cs="Times New Roman"/>
          <w:color w:val="333333"/>
          <w:lang w:val="en"/>
        </w:rPr>
        <w:t>.</w:t>
      </w:r>
    </w:p>
    <w:p w:rsidR="00000000" w:rsidRDefault="00B60F14" w:rsidP="00B60F14">
      <w:pPr>
        <w:numPr>
          <w:ilvl w:val="0"/>
          <w:numId w:val="17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Court of Appeals for the Seventh Circuit held that the jury instruction should include the individual employee’s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duty to report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knowledge </w:t>
      </w:r>
      <w:r>
        <w:rPr>
          <w:rFonts w:ascii="Georgia" w:eastAsia="Times New Roman" w:hAnsi="Georgia" w:cs="Times New Roman"/>
          <w:color w:val="333333"/>
          <w:lang w:val="en"/>
        </w:rPr>
        <w:t>or awareness of dangerous conditions when defining “willful” conduct under the OSHA statute. The court held that an individual employee’s knowledge or awareness could not be imputed to the company unless the individual employee had a duty to report that kn</w:t>
      </w:r>
      <w:r>
        <w:rPr>
          <w:rFonts w:ascii="Georgia" w:eastAsia="Times New Roman" w:hAnsi="Georgia" w:cs="Times New Roman"/>
          <w:color w:val="333333"/>
          <w:lang w:val="en"/>
        </w:rPr>
        <w:t>owledge. The court’s holding focused on</w:t>
      </w:r>
      <w:r>
        <w:rPr>
          <w:rStyle w:val="Emphasis"/>
          <w:rFonts w:ascii="Georgia" w:eastAsia="Times New Roman" w:hAnsi="Georgia" w:cs="Times New Roman"/>
          <w:color w:val="333333"/>
          <w:bdr w:val="none" w:sz="0" w:space="0" w:color="auto" w:frame="1"/>
          <w:lang w:val="en"/>
        </w:rPr>
        <w:t>when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 court should impute criminal intent to an employer or company and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definition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criminal intent under the statute. Thus you can use this case to illustrate the legal concepts of</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vicarious liability</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criminal intent</w:t>
      </w:r>
      <w:r>
        <w:rPr>
          <w:rFonts w:ascii="Georgia" w:eastAsia="Times New Roman" w:hAnsi="Georgia" w:cs="Times New Roman"/>
          <w:color w:val="333333"/>
          <w:lang w:val="en"/>
        </w:rPr>
        <w:t>.</w:t>
      </w:r>
    </w:p>
    <w:p w:rsidR="00000000" w:rsidRDefault="00B60F14" w:rsidP="00B60F14">
      <w:pPr>
        <w:numPr>
          <w:ilvl w:val="0"/>
          <w:numId w:val="17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North Carolina Supreme Court discussed the elements of first-degree murder, aiding and abetting first-degree murder, and accessory after the fact to murder. The court reached the conclusion that first-degree murder and accessory after </w:t>
      </w:r>
      <w:r>
        <w:rPr>
          <w:rFonts w:ascii="Georgia" w:eastAsia="Times New Roman" w:hAnsi="Georgia" w:cs="Times New Roman"/>
          <w:color w:val="333333"/>
          <w:lang w:val="en"/>
        </w:rPr>
        <w:t>the fact to that murder are mutually exclusive, based on the criminal elements required for each offense. Thus you can use this case to illustrate the legal concepts of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elements of first-degree murder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and</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elements of accessory after the fact</w:t>
      </w:r>
      <w:r>
        <w:rPr>
          <w:rFonts w:ascii="Georgia" w:eastAsia="Times New Roman" w:hAnsi="Georgia" w:cs="Times New Roman"/>
          <w:color w:val="333333"/>
          <w:lang w:val="en"/>
        </w:rPr>
        <w:t>.</w:t>
      </w:r>
    </w:p>
    <w:p w:rsidR="00000000" w:rsidRDefault="00B60F14">
      <w:pPr>
        <w:jc w:val="center"/>
        <w:rPr>
          <w:rFonts w:eastAsia="Times New Roman" w:cs="Times New Roman"/>
        </w:rPr>
      </w:pPr>
      <w:r>
        <w:rPr>
          <w:rFonts w:eastAsia="Times New Roman" w:cs="Times New Roman"/>
        </w:rPr>
        <w:pict>
          <v:rect id="_x0000_i1109" style="width:468pt;height:1.5pt" o:hralign="center" o:hrstd="t" o:hrnoshade="t" o:hr="t" fillcolor="#555" stroked="f"/>
        </w:pict>
      </w:r>
    </w:p>
    <w:p w:rsidR="00000000" w:rsidRDefault="00B60F14">
      <w:pPr>
        <w:rPr>
          <w:rFonts w:eastAsia="Times New Roman"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8</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Inchoate Offenses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And so long as the partnership in crime continues, the partners act for each other in carrying it forward.</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528" w:tgtFrame="_blank" w:history="1">
        <w:r>
          <w:rPr>
            <w:rStyle w:val="Emphasis"/>
            <w:rFonts w:ascii="Georgia" w:hAnsi="Georgia"/>
            <w:color w:val="2689C6"/>
            <w:u w:val="single"/>
            <w:bdr w:val="none" w:sz="0" w:space="0" w:color="auto" w:frame="1"/>
          </w:rPr>
          <w:t>Pinkerton v. U.S.</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8.2.4 "Consequences of Conspiracy"</w:t>
      </w:r>
    </w:p>
    <w:p w:rsidR="00000000" w:rsidRDefault="00B60F14">
      <w:pPr>
        <w:rPr>
          <w:rFonts w:ascii="Times" w:eastAsia="Times New Roman" w:hAnsi="Times" w:cs="Times New Roman"/>
          <w:sz w:val="20"/>
          <w:szCs w:val="20"/>
        </w:rPr>
      </w:pP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8.1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Attempt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an inchoate crime.</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general and specific attempt statutes.</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and describe the four tests jurisdictions use to ascertain the criminal act element required for attempt.</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preparatory crimes.</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attempt.</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two potential defenses to attempt.</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w:t>
      </w:r>
      <w:r>
        <w:rPr>
          <w:rFonts w:ascii="Calibri" w:eastAsia="Times New Roman" w:hAnsi="Calibri" w:cs="Times New Roman"/>
          <w:color w:val="333333"/>
        </w:rPr>
        <w:t>etween factual and legal impossibility.</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voluntary abandonment.</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merger and explain the way it affects attempt crimes.</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the relationship between transferred intent and attempt.</w:t>
      </w:r>
    </w:p>
    <w:p w:rsidR="00000000" w:rsidRDefault="00B60F14" w:rsidP="00B60F14">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grading of attempt and the complet</w:t>
      </w:r>
      <w:r>
        <w:rPr>
          <w:rFonts w:ascii="Calibri" w:eastAsia="Times New Roman" w:hAnsi="Calibri" w:cs="Times New Roman"/>
          <w:color w:val="333333"/>
        </w:rPr>
        <w:t>ed crime.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Attempt</w:t>
      </w:r>
      <w:r>
        <w:rPr>
          <w:rFonts w:ascii="Georgia" w:hAnsi="Georgia" w:cs="Times New Roman"/>
          <w:color w:val="333333"/>
          <w:sz w:val="18"/>
          <w:szCs w:val="18"/>
        </w:rPr>
        <w:t>, conspiracy, and solicitation are considered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inchoate crimes</w:t>
      </w:r>
      <w:r>
        <w:rPr>
          <w:rFonts w:ascii="Georgia" w:hAnsi="Georgia" w:cs="Times New Roman"/>
          <w:color w:val="333333"/>
          <w:sz w:val="18"/>
          <w:szCs w:val="18"/>
        </w:rPr>
        <w:t>.</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Inchoate</w:t>
      </w:r>
      <w:r>
        <w:rPr>
          <w:rFonts w:ascii="Georgia" w:hAnsi="Georgia" w:cs="Times New Roman"/>
          <w:color w:val="333333"/>
          <w:sz w:val="18"/>
          <w:szCs w:val="18"/>
        </w:rPr>
        <w:t>means “just begun, incipient, in the early stages.”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Inchoate crimes can be left unfinished, or incomplete. Although attempt never results in </w:t>
      </w:r>
      <w:r>
        <w:rPr>
          <w:rFonts w:ascii="Georgia" w:hAnsi="Georgia" w:cs="Times New Roman"/>
          <w:color w:val="333333"/>
          <w:sz w:val="18"/>
          <w:szCs w:val="18"/>
        </w:rPr>
        <w:t>the finished criminal offense, both conspiracy and solicitation could give rise to separate completed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rationale supporting punishment for an inchoate crime is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prevention</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Strong"/>
          <w:rFonts w:ascii="Georgia" w:hAnsi="Georgia"/>
          <w:color w:val="333333"/>
          <w:bdr w:val="none" w:sz="0" w:space="0" w:color="auto" w:frame="1"/>
        </w:rPr>
        <w:t>deterrence</w:t>
      </w:r>
      <w:r>
        <w:rPr>
          <w:rFonts w:ascii="Georgia" w:hAnsi="Georgia" w:cs="Times New Roman"/>
          <w:color w:val="333333"/>
          <w:sz w:val="18"/>
          <w:szCs w:val="18"/>
        </w:rPr>
        <w:t>. If a defendant could not be apprehended until a crime is fi</w:t>
      </w:r>
      <w:r>
        <w:rPr>
          <w:rFonts w:ascii="Georgia" w:hAnsi="Georgia" w:cs="Times New Roman"/>
          <w:color w:val="333333"/>
          <w:sz w:val="18"/>
          <w:szCs w:val="18"/>
        </w:rPr>
        <w:t>nished, law enforcement would not be able to intervene and avert injury to victim(s) or property. In addition, a defendant who is unable to complete a crime would try again and again, free from any criminal consequences.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difficulty in holding a defenda</w:t>
      </w:r>
      <w:r>
        <w:rPr>
          <w:rFonts w:ascii="Georgia" w:hAnsi="Georgia" w:cs="Times New Roman"/>
          <w:color w:val="333333"/>
          <w:sz w:val="18"/>
          <w:szCs w:val="18"/>
        </w:rPr>
        <w:t>nt accountable for an inchoate or incomplete crime is ascertaining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level of progress</w:t>
      </w:r>
      <w:r>
        <w:rPr>
          <w:rStyle w:val="apple-converted-space"/>
          <w:rFonts w:ascii="Georgia" w:hAnsi="Georgia" w:cs="Times New Roman"/>
          <w:color w:val="333333"/>
          <w:sz w:val="18"/>
          <w:szCs w:val="18"/>
        </w:rPr>
        <w:t> </w:t>
      </w:r>
      <w:r>
        <w:rPr>
          <w:rFonts w:ascii="Georgia" w:hAnsi="Georgia" w:cs="Times New Roman"/>
          <w:color w:val="333333"/>
          <w:sz w:val="18"/>
          <w:szCs w:val="18"/>
        </w:rPr>
        <w:t>necessary to impute criminal responsibility, which is especially daunting with</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attempt</w:t>
      </w:r>
      <w:r>
        <w:rPr>
          <w:rFonts w:ascii="Georgia" w:hAnsi="Georgia" w:cs="Times New Roman"/>
          <w:color w:val="333333"/>
          <w:sz w:val="18"/>
          <w:szCs w:val="18"/>
        </w:rPr>
        <w:t>, because in every instance the crime is left unfinished, as is discussed in</w:t>
      </w:r>
      <w:r>
        <w:rPr>
          <w:rStyle w:val="apple-converted-space"/>
          <w:rFonts w:ascii="Georgia" w:hAnsi="Georgia" w:cs="Times New Roman"/>
          <w:color w:val="333333"/>
          <w:sz w:val="18"/>
          <w:szCs w:val="18"/>
        </w:rPr>
        <w:t> </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Sy</w:t>
      </w:r>
      <w:r>
        <w:rPr>
          <w:rFonts w:ascii="Calibri" w:eastAsia="Times New Roman" w:hAnsi="Calibri" w:cs="Times New Roman"/>
          <w:color w:val="333333"/>
          <w:sz w:val="28"/>
          <w:szCs w:val="28"/>
        </w:rPr>
        <w:t>nopsis of the History of Attempt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early English common law, attempt was not a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 xml:space="preserve">Gradually, the law evolved, and a defendant who committed attempt resulting in severe harm was punished for a minor crime, typically a misdemeanor. One of the first </w:t>
      </w:r>
      <w:r>
        <w:rPr>
          <w:rFonts w:ascii="Georgia" w:hAnsi="Georgia" w:cs="Times New Roman"/>
          <w:color w:val="333333"/>
        </w:rPr>
        <w:t>documented cases of attempt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Rex v. Scofield</w:t>
      </w:r>
      <w:r>
        <w:rPr>
          <w:rFonts w:ascii="Georgia" w:hAnsi="Georgia" w:cs="Times New Roman"/>
          <w:color w:val="333333"/>
        </w:rPr>
        <w:t>, Cald. 397 (1784).</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Scofield</w:t>
      </w:r>
      <w:r>
        <w:rPr>
          <w:rFonts w:ascii="Georgia" w:hAnsi="Georgia" w:cs="Times New Roman"/>
          <w:color w:val="333333"/>
        </w:rPr>
        <w:t>, a servant was convicted of a misdemeanor for attempting to burn down his master’s house with a lighted candle. A subsequent case,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Rex v. Higgins</w:t>
      </w:r>
      <w:r>
        <w:rPr>
          <w:rFonts w:ascii="Georgia" w:hAnsi="Georgia" w:cs="Times New Roman"/>
          <w:color w:val="333333"/>
        </w:rPr>
        <w:t>, 102 Eng. Rep. 269 (K.B. 18</w:t>
      </w:r>
      <w:r>
        <w:rPr>
          <w:rFonts w:ascii="Georgia" w:hAnsi="Georgia" w:cs="Times New Roman"/>
          <w:color w:val="333333"/>
        </w:rPr>
        <w:t>01), upheld an indictment for attempted theft and firmly established the crime of attempt in English jurisprudence. In modern times, most states criminalize attempt, the majority in statutes, except in some states that permit common-law crimes. However, ev</w:t>
      </w:r>
      <w:r>
        <w:rPr>
          <w:rFonts w:ascii="Georgia" w:hAnsi="Georgia" w:cs="Times New Roman"/>
          <w:color w:val="333333"/>
        </w:rPr>
        <w:t>en in statutes, the word “attempt” is often left undefined, forcing courts to derive the meaning from common-law principles.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Attempt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there are two types of attempt statutes. Some states have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w:t>
      </w:r>
      <w:r>
        <w:rPr>
          <w:rStyle w:val="apple-converted-space"/>
          <w:rFonts w:ascii="Georgia" w:hAnsi="Georgia" w:cs="Times New Roman"/>
          <w:color w:val="333333"/>
        </w:rPr>
        <w:t> </w:t>
      </w:r>
      <w:r>
        <w:rPr>
          <w:rFonts w:ascii="Georgia" w:hAnsi="Georgia" w:cs="Times New Roman"/>
          <w:color w:val="333333"/>
        </w:rPr>
        <w:t>attempt statutes that set forth atte</w:t>
      </w:r>
      <w:r>
        <w:rPr>
          <w:rFonts w:ascii="Georgia" w:hAnsi="Georgia" w:cs="Times New Roman"/>
          <w:color w:val="333333"/>
        </w:rPr>
        <w:t>mpt elements and apply them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criminal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Fonts w:ascii="Georgia" w:hAnsi="Georgia" w:cs="Times New Roman"/>
          <w:color w:val="333333"/>
        </w:rPr>
        <w:t>Other states and the federal government have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w:t>
      </w:r>
      <w:r>
        <w:rPr>
          <w:rStyle w:val="apple-converted-space"/>
          <w:rFonts w:ascii="Georgia" w:hAnsi="Georgia" w:cs="Times New Roman"/>
          <w:color w:val="333333"/>
        </w:rPr>
        <w:t> </w:t>
      </w:r>
      <w:r>
        <w:rPr>
          <w:rFonts w:ascii="Georgia" w:hAnsi="Georgia" w:cs="Times New Roman"/>
          <w:color w:val="333333"/>
        </w:rPr>
        <w:t>attempt statutes that define attempt according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specified</w:t>
      </w:r>
      <w:r>
        <w:rPr>
          <w:rStyle w:val="apple-converted-space"/>
          <w:rFonts w:ascii="Georgia" w:hAnsi="Georgia" w:cs="Times New Roman"/>
          <w:color w:val="333333"/>
        </w:rPr>
        <w:t> </w:t>
      </w:r>
      <w:r>
        <w:rPr>
          <w:rFonts w:ascii="Georgia" w:hAnsi="Georgia" w:cs="Times New Roman"/>
          <w:color w:val="333333"/>
        </w:rPr>
        <w:t>crimes, such as murder, robbery, or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 xml:space="preserve">Keep in mind that several states do not </w:t>
      </w:r>
      <w:r>
        <w:rPr>
          <w:rFonts w:ascii="Georgia" w:hAnsi="Georgia" w:cs="Times New Roman"/>
          <w:color w:val="333333"/>
        </w:rPr>
        <w:t>criminalize attempt in a statute and consider it a common-law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Attempt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attempt varies, depending on the jurisdiction. As</w:t>
      </w:r>
      <w:r>
        <w:rPr>
          <w:rStyle w:val="apple-converted-space"/>
          <w:rFonts w:ascii="Georgia" w:hAnsi="Georgia" w:cs="Times New Roman"/>
          <w:color w:val="333333"/>
        </w:rPr>
        <w:t> </w:t>
      </w:r>
      <w:r>
        <w:rPr>
          <w:rFonts w:ascii="Georgia" w:hAnsi="Georgia" w:cs="Times New Roman"/>
          <w:color w:val="333333"/>
        </w:rPr>
        <w:t>stated,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thoughts</w:t>
      </w:r>
      <w:r>
        <w:rPr>
          <w:rStyle w:val="apple-converted-space"/>
          <w:rFonts w:ascii="Georgia" w:hAnsi="Georgia" w:cs="Times New Roman"/>
          <w:color w:val="333333"/>
        </w:rPr>
        <w:t> </w:t>
      </w:r>
      <w:r>
        <w:rPr>
          <w:rFonts w:ascii="Georgia" w:hAnsi="Georgia" w:cs="Times New Roman"/>
          <w:color w:val="333333"/>
        </w:rPr>
        <w:t>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 xml:space="preserve">criminal acts. Thus a defendant does </w:t>
      </w:r>
      <w:r>
        <w:rPr>
          <w:rFonts w:ascii="Georgia" w:hAnsi="Georgia" w:cs="Times New Roman"/>
          <w:color w:val="333333"/>
        </w:rPr>
        <w:t>not commit attempt by plotting or planning an offense. An extension of this rule dictates that mere preparation is not enough to constitute the attempt criminal act element.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However, the crux of any attempt case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how close</w:t>
      </w:r>
      <w:r>
        <w:rPr>
          <w:rStyle w:val="apple-converted-space"/>
          <w:rFonts w:ascii="Georgia" w:hAnsi="Georgia" w:cs="Times New Roman"/>
          <w:color w:val="333333"/>
        </w:rPr>
        <w:t> </w:t>
      </w:r>
      <w:r>
        <w:rPr>
          <w:rFonts w:ascii="Georgia" w:hAnsi="Georgia" w:cs="Times New Roman"/>
          <w:color w:val="333333"/>
        </w:rPr>
        <w:t>to completing the offense t</w:t>
      </w:r>
      <w:r>
        <w:rPr>
          <w:rFonts w:ascii="Georgia" w:hAnsi="Georgia" w:cs="Times New Roman"/>
          <w:color w:val="333333"/>
        </w:rPr>
        <w:t>he defendant must get to fulfill the attempt criminal act requirement. In many statutes and cases, the attempt act is loosely defined to allow the trier of fact the flexibility needed to separate true criminal attempt from noncriminal preparation.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w:t>
      </w:r>
      <w:r>
        <w:rPr>
          <w:rFonts w:ascii="Georgia" w:hAnsi="Georgia" w:cs="Times New Roman"/>
          <w:color w:val="333333"/>
        </w:rPr>
        <w:t>tions use four tests to ascertain whether the defendant has committed the attempt criminal act: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proximity test</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 ipsa loquitur test</w:t>
      </w:r>
      <w:r>
        <w:rPr>
          <w:rFonts w:ascii="Georgia" w:hAnsi="Georgia" w:cs="Times New Roman"/>
          <w:color w:val="333333"/>
        </w:rPr>
        <w:t>,</w:t>
      </w:r>
      <w:r>
        <w:rPr>
          <w:rStyle w:val="marginterm"/>
          <w:rFonts w:ascii="Georgia" w:hAnsi="Georgia" w:cs="Times New Roman"/>
          <w:color w:val="333333"/>
          <w:bdr w:val="none" w:sz="0" w:space="0" w:color="auto" w:frame="1"/>
        </w:rPr>
        <w:t>probable desistance test</w:t>
      </w:r>
      <w:r>
        <w:rPr>
          <w:rFonts w:ascii="Georgia" w:hAnsi="Georgia" w:cs="Times New Roman"/>
          <w:color w:val="333333"/>
        </w:rPr>
        <w:t>, and the Model Penal Code’s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substantial steps test</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Proximity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proximity test</w:t>
      </w:r>
      <w:r>
        <w:rPr>
          <w:rStyle w:val="apple-converted-space"/>
          <w:rFonts w:ascii="Georgia" w:hAnsi="Georgia" w:cs="Times New Roman"/>
          <w:color w:val="333333"/>
        </w:rPr>
        <w:t> </w:t>
      </w:r>
      <w:r>
        <w:rPr>
          <w:rFonts w:ascii="Georgia" w:hAnsi="Georgia" w:cs="Times New Roman"/>
          <w:color w:val="333333"/>
        </w:rPr>
        <w:t>measures t</w:t>
      </w:r>
      <w:r>
        <w:rPr>
          <w:rFonts w:ascii="Georgia" w:hAnsi="Georgia" w:cs="Times New Roman"/>
          <w:color w:val="333333"/>
        </w:rPr>
        <w:t>he defendant’s progress by examining how close the defendant is to completing the offense. The distance measured is the distance between preparation for the offense and successful termination. It is the amount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left to be done</w:t>
      </w:r>
      <w:r>
        <w:rPr>
          <w:rFonts w:ascii="Georgia" w:hAnsi="Georgia" w:cs="Times New Roman"/>
          <w:color w:val="333333"/>
        </w:rPr>
        <w:t>, not what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already been done</w:t>
      </w:r>
      <w:r>
        <w:rPr>
          <w:rFonts w:ascii="Georgia" w:hAnsi="Georgia" w:cs="Times New Roman"/>
          <w:color w:val="333333"/>
        </w:rPr>
        <w:t>, that is analyzed.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In some jurisdictions, if the defendant’s criminal intent is clear, the defendant does not need to come as close to completion of the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Generally, the defendant does not have to reach the last step before</w:t>
      </w:r>
      <w:r>
        <w:rPr>
          <w:rFonts w:ascii="Georgia" w:hAnsi="Georgia" w:cs="Times New Roman"/>
          <w:color w:val="333333"/>
        </w:rPr>
        <w:t xml:space="preserve"> completion,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although many defendants do.</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Proximity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Melissa and Matthew decide they want to poison their neighbor’s dog because it barks loudly and consistently every night. Melissa buys some rat poison at the local hardware store.</w:t>
      </w:r>
      <w:r>
        <w:rPr>
          <w:rFonts w:ascii="Georgia" w:hAnsi="Georgia" w:cs="Times New Roman"/>
          <w:color w:val="333333"/>
        </w:rPr>
        <w:t xml:space="preserve"> Matthew coats a raw filet mignon with the poison and throws it over the fence into the neighbor’s yard. Fortuitously, the neighbors are on an overnight camping trip, and the dog is with them. The next day, after a night of silence, Melissa feels regret an</w:t>
      </w:r>
      <w:r>
        <w:rPr>
          <w:rFonts w:ascii="Georgia" w:hAnsi="Georgia" w:cs="Times New Roman"/>
          <w:color w:val="333333"/>
        </w:rPr>
        <w:t>d climbs over the fence to see what happened to the dog. When she sees the filet untouched on the ground, she picks it up and takes it back over the fence, later disposing of it in the trash. If Melissa and Matthew are in a jurisdiction that follows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w:t>
      </w:r>
      <w:r>
        <w:rPr>
          <w:rStyle w:val="Strong"/>
          <w:rFonts w:ascii="Georgia" w:hAnsi="Georgia" w:cs="Times New Roman"/>
          <w:color w:val="333333"/>
          <w:bdr w:val="none" w:sz="0" w:space="0" w:color="auto" w:frame="1"/>
        </w:rPr>
        <w:t>oximity test</w:t>
      </w:r>
      <w:r>
        <w:rPr>
          <w:rFonts w:ascii="Georgia" w:hAnsi="Georgia" w:cs="Times New Roman"/>
          <w:color w:val="333333"/>
        </w:rPr>
        <w:t>, Melissa and Matthew have probably committed the criminal act element required for attempt. Melissa and Matthew finished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every act</w:t>
      </w:r>
      <w:r>
        <w:rPr>
          <w:rStyle w:val="apple-converted-space"/>
          <w:rFonts w:ascii="Georgia" w:hAnsi="Georgia" w:cs="Times New Roman"/>
          <w:color w:val="333333"/>
        </w:rPr>
        <w:t> </w:t>
      </w:r>
      <w:r>
        <w:rPr>
          <w:rFonts w:ascii="Georgia" w:hAnsi="Georgia" w:cs="Times New Roman"/>
          <w:color w:val="333333"/>
        </w:rPr>
        <w:t xml:space="preserve">necessary to commit the crime of destruction of property or animal cruelty (poisoning the dog). The only reason </w:t>
      </w:r>
      <w:r>
        <w:rPr>
          <w:rFonts w:ascii="Georgia" w:hAnsi="Georgia" w:cs="Times New Roman"/>
          <w:color w:val="333333"/>
        </w:rPr>
        <w:t xml:space="preserve">the crime was not successfully consummated was the absence of the dog, which is a circumstance outside their control. Thus Melissa and Matthew could most likely be charged with and convicted of this offense. If Melissa bought the rat poison but thereafter </w:t>
      </w:r>
      <w:r>
        <w:rPr>
          <w:rFonts w:ascii="Georgia" w:hAnsi="Georgia" w:cs="Times New Roman"/>
          <w:color w:val="333333"/>
        </w:rPr>
        <w:t>changed her mind and talked Matthew out of poisoning the dog, her actions would be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preparation</w:t>
      </w:r>
      <w:r>
        <w:rPr>
          <w:rFonts w:ascii="Georgia" w:hAnsi="Georgia" w:cs="Times New Roman"/>
          <w:color w:val="333333"/>
        </w:rPr>
        <w:t>, not a positive step toward commission of the crime. If Matthew coated the filet with poison but then changed his mind and threw the filet away, he would still</w:t>
      </w:r>
      <w:r>
        <w:rPr>
          <w:rFonts w:ascii="Georgia" w:hAnsi="Georgia" w:cs="Times New Roman"/>
          <w:color w:val="333333"/>
        </w:rPr>
        <w:t xml:space="preserve"> be “too far” away from completing the offense. However, once the filet is thrown over the fence, the crime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proximate</w:t>
      </w:r>
      <w:r>
        <w:rPr>
          <w:rStyle w:val="apple-converted-space"/>
          <w:rFonts w:ascii="Georgia" w:hAnsi="Georgia" w:cs="Times New Roman"/>
          <w:color w:val="333333"/>
        </w:rPr>
        <w:t> </w:t>
      </w:r>
      <w:r>
        <w:rPr>
          <w:rFonts w:ascii="Georgia" w:hAnsi="Georgia" w:cs="Times New Roman"/>
          <w:color w:val="333333"/>
        </w:rPr>
        <w:t>to completion; the only step left is the victim’s (dog’s) participation.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Res Ipsa Loquitur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Res ipsa loquitur</w:t>
      </w:r>
      <w:r>
        <w:rPr>
          <w:rStyle w:val="apple-converted-space"/>
          <w:rFonts w:ascii="Georgia" w:hAnsi="Georgia" w:cs="Times New Roman"/>
          <w:color w:val="333333"/>
        </w:rPr>
        <w:t> </w:t>
      </w:r>
      <w:r>
        <w:rPr>
          <w:rFonts w:ascii="Georgia" w:hAnsi="Georgia" w:cs="Times New Roman"/>
          <w:color w:val="333333"/>
        </w:rPr>
        <w:t>means “the thing spea</w:t>
      </w:r>
      <w:r>
        <w:rPr>
          <w:rFonts w:ascii="Georgia" w:hAnsi="Georgia" w:cs="Times New Roman"/>
          <w:color w:val="333333"/>
        </w:rPr>
        <w:t>ks for itself.”</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The res ipsa loquitur test, also called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unequivocality test</w:t>
      </w:r>
      <w:r>
        <w:rPr>
          <w:rFonts w:ascii="Georgia" w:hAnsi="Georgia" w:cs="Times New Roman"/>
          <w:color w:val="333333"/>
        </w:rPr>
        <w:t>, analyzes the facts of each case independently. Under res ipsa loquitur or unequivocality, the trier of fact must determine that at the moment the defendant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stopped</w:t>
      </w:r>
      <w:r>
        <w:rPr>
          <w:rStyle w:val="apple-converted-space"/>
          <w:rFonts w:ascii="Georgia" w:hAnsi="Georgia" w:cs="Times New Roman"/>
          <w:color w:val="333333"/>
        </w:rPr>
        <w:t> </w:t>
      </w:r>
      <w:r>
        <w:rPr>
          <w:rFonts w:ascii="Georgia" w:hAnsi="Georgia" w:cs="Times New Roman"/>
          <w:color w:val="333333"/>
        </w:rPr>
        <w:t>progressing toward completion of the offense, it was clear that the defendant had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 other purpose</w:t>
      </w:r>
      <w:r>
        <w:rPr>
          <w:rStyle w:val="apple-converted-space"/>
          <w:rFonts w:ascii="Georgia" w:hAnsi="Georgia" w:cs="Times New Roman"/>
          <w:color w:val="333333"/>
        </w:rPr>
        <w:t> </w:t>
      </w:r>
      <w:r>
        <w:rPr>
          <w:rFonts w:ascii="Georgia" w:hAnsi="Georgia" w:cs="Times New Roman"/>
          <w:color w:val="333333"/>
        </w:rPr>
        <w:t>than commission of the specific crime at issue. This determination is based on the defendant’s act—which manifests the intent to commit the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w:t>
      </w:r>
      <w:r>
        <w:rPr>
          <w:rFonts w:ascii="Calibri" w:eastAsia="Times New Roman" w:hAnsi="Calibri" w:cs="Times New Roman"/>
          <w:color w:val="333333"/>
          <w:sz w:val="24"/>
          <w:szCs w:val="24"/>
        </w:rPr>
        <w:t>le of the Res Ipsa Loquitur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Harry wants to kill his wife Ethel for the proceeds of her life insurance policy. Harry contacts his friend Joe, who is reputed to be a “hit man,” and sets up a meeting for the next day. Harry meets with Joe and asks him if</w:t>
      </w:r>
      <w:r>
        <w:rPr>
          <w:rFonts w:ascii="Georgia" w:hAnsi="Georgia" w:cs="Times New Roman"/>
          <w:color w:val="333333"/>
        </w:rPr>
        <w:t xml:space="preserve"> he will murder Ethel for one thousand dollars. Joe agrees, and Harry pulls out a wad of cash and pays him. Unfortunately for Harry, Joe is a law enforcement decoy. If the state in which Harry paid Joe recognizes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res ipsa loquitur</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unequivocality tes</w:t>
      </w:r>
      <w:r>
        <w:rPr>
          <w:rStyle w:val="Strong"/>
          <w:rFonts w:ascii="Georgia" w:hAnsi="Georgia" w:cs="Times New Roman"/>
          <w:color w:val="333333"/>
          <w:bdr w:val="none" w:sz="0" w:space="0" w:color="auto" w:frame="1"/>
        </w:rPr>
        <w:t>t</w:t>
      </w:r>
      <w:r>
        <w:rPr>
          <w:rFonts w:ascii="Georgia" w:hAnsi="Georgia" w:cs="Times New Roman"/>
          <w:color w:val="333333"/>
        </w:rPr>
        <w:t>, Harry has most likely committed attempted murder (along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solicitation</w:t>
      </w:r>
      <w:r>
        <w:rPr>
          <w:rStyle w:val="apple-converted-space"/>
          <w:rFonts w:ascii="Georgia" w:hAnsi="Georgia" w:cs="Times New Roman"/>
          <w:color w:val="333333"/>
        </w:rPr>
        <w:t> </w:t>
      </w:r>
      <w:r>
        <w:rPr>
          <w:rFonts w:ascii="Georgia" w:hAnsi="Georgia" w:cs="Times New Roman"/>
          <w:color w:val="333333"/>
        </w:rPr>
        <w:t>to commit murder, which is discussed shortly). Harry’s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actions</w:t>
      </w:r>
      <w:r>
        <w:rPr>
          <w:rStyle w:val="apple-converted-space"/>
          <w:rFonts w:ascii="Georgia" w:hAnsi="Georgia" w:cs="Times New Roman"/>
          <w:color w:val="333333"/>
        </w:rPr>
        <w:t> </w:t>
      </w:r>
      <w:r>
        <w:rPr>
          <w:rFonts w:ascii="Georgia" w:hAnsi="Georgia" w:cs="Times New Roman"/>
          <w:color w:val="333333"/>
        </w:rPr>
        <w:t>in contacting and thereafter hiring and paying Joe to kill Ethel indicate that he has no other purpose than the comm</w:t>
      </w:r>
      <w:r>
        <w:rPr>
          <w:rFonts w:ascii="Georgia" w:hAnsi="Georgia" w:cs="Times New Roman"/>
          <w:color w:val="333333"/>
        </w:rPr>
        <w:t>ission of Ethel’s murder. Hiring and paying a hit man is more than just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preparation</w:t>
      </w:r>
      <w:r>
        <w:rPr>
          <w:rFonts w:ascii="Georgia" w:hAnsi="Georgia" w:cs="Times New Roman"/>
          <w:color w:val="333333"/>
        </w:rPr>
        <w:t xml:space="preserve">. Note that evidence of Ethel’s life insurance policy is not needed to prove the attempt act. Harry’s conduct “speaks for itself,” which is the essence of res ipsa loquitur </w:t>
      </w:r>
      <w:r>
        <w:rPr>
          <w:rFonts w:ascii="Georgia" w:hAnsi="Georgia" w:cs="Times New Roman"/>
          <w:color w:val="333333"/>
        </w:rPr>
        <w:t>or unequivocality.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Probable Desistance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probable desistance test</w:t>
      </w:r>
      <w:r>
        <w:rPr>
          <w:rStyle w:val="apple-converted-space"/>
          <w:rFonts w:ascii="Georgia" w:hAnsi="Georgia" w:cs="Times New Roman"/>
          <w:color w:val="333333"/>
        </w:rPr>
        <w:t> </w:t>
      </w:r>
      <w:r>
        <w:rPr>
          <w:rFonts w:ascii="Georgia" w:hAnsi="Georgia" w:cs="Times New Roman"/>
          <w:color w:val="333333"/>
        </w:rPr>
        <w:t>examines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how far</w:t>
      </w:r>
      <w:r>
        <w:rPr>
          <w:rStyle w:val="apple-converted-space"/>
          <w:rFonts w:ascii="Georgia" w:hAnsi="Georgia" w:cs="Times New Roman"/>
          <w:color w:val="333333"/>
        </w:rPr>
        <w:t> </w:t>
      </w:r>
      <w:r>
        <w:rPr>
          <w:rFonts w:ascii="Georgia" w:hAnsi="Georgia" w:cs="Times New Roman"/>
          <w:color w:val="333333"/>
        </w:rPr>
        <w:t>the defendant has progressed toward commission of the crime, rather than analyzing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how much</w:t>
      </w:r>
      <w:r>
        <w:rPr>
          <w:rStyle w:val="apple-converted-space"/>
          <w:rFonts w:ascii="Georgia" w:hAnsi="Georgia" w:cs="Times New Roman"/>
          <w:color w:val="333333"/>
        </w:rPr>
        <w:t> </w:t>
      </w:r>
      <w:r>
        <w:rPr>
          <w:rFonts w:ascii="Georgia" w:hAnsi="Georgia" w:cs="Times New Roman"/>
          <w:color w:val="333333"/>
        </w:rPr>
        <w:t>the defendant has left to accomplish. Pursuant to this test, a defendant c</w:t>
      </w:r>
      <w:r>
        <w:rPr>
          <w:rFonts w:ascii="Georgia" w:hAnsi="Georgia" w:cs="Times New Roman"/>
          <w:color w:val="333333"/>
        </w:rPr>
        <w:t>ommits attempt when he or she has crossed a line beyond which it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probable</w:t>
      </w:r>
      <w:r>
        <w:rPr>
          <w:rStyle w:val="apple-converted-space"/>
          <w:rFonts w:ascii="Georgia" w:hAnsi="Georgia" w:cs="Times New Roman"/>
          <w:color w:val="333333"/>
        </w:rPr>
        <w:t> </w:t>
      </w:r>
      <w:r>
        <w:rPr>
          <w:rFonts w:ascii="Georgia" w:hAnsi="Georgia" w:cs="Times New Roman"/>
          <w:color w:val="333333"/>
        </w:rPr>
        <w:t>he or she will 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desist</w:t>
      </w:r>
      <w:r>
        <w:rPr>
          <w:rStyle w:val="apple-converted-space"/>
          <w:rFonts w:ascii="Georgia" w:hAnsi="Georgia" w:cs="Times New Roman"/>
          <w:color w:val="333333"/>
        </w:rPr>
        <w:t> </w:t>
      </w:r>
      <w:r>
        <w:rPr>
          <w:rFonts w:ascii="Georgia" w:hAnsi="Georgia" w:cs="Times New Roman"/>
          <w:color w:val="333333"/>
        </w:rPr>
        <w:t>unless there is an interruption from some outside source, law enforcement, or circumstances beyond his or her control.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 xml:space="preserve">Example of the Probable </w:t>
      </w:r>
      <w:r>
        <w:rPr>
          <w:rFonts w:ascii="Calibri" w:eastAsia="Times New Roman" w:hAnsi="Calibri" w:cs="Times New Roman"/>
          <w:color w:val="333333"/>
          <w:sz w:val="24"/>
          <w:szCs w:val="24"/>
        </w:rPr>
        <w:t>Desistance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Judy, who works at Zales jewelry store, tells her Facebook friends that she is going to steal a diamond necklace out of the safe that evening. Judy drives to Zales at eleven o’clock after the store has closed. She enters the building using </w:t>
      </w:r>
      <w:r>
        <w:rPr>
          <w:rFonts w:ascii="Georgia" w:hAnsi="Georgia" w:cs="Times New Roman"/>
          <w:color w:val="333333"/>
        </w:rPr>
        <w:t>her key and quickly disables the store alarm. She then turns off the store security camera. As she crouches down by the safe and begins to enter the combination, all the lights go on and she blinks, startled by the sight of several police officers pointing</w:t>
      </w:r>
      <w:r>
        <w:rPr>
          <w:rFonts w:ascii="Georgia" w:hAnsi="Georgia" w:cs="Times New Roman"/>
          <w:color w:val="333333"/>
        </w:rPr>
        <w:t xml:space="preserve"> their guns at her. If the state in which Judy lives follows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probable desistance</w:t>
      </w:r>
      <w:r>
        <w:rPr>
          <w:rStyle w:val="apple-converted-space"/>
          <w:rFonts w:ascii="Georgia" w:hAnsi="Georgia" w:cs="Times New Roman"/>
          <w:color w:val="333333"/>
        </w:rPr>
        <w:t> </w:t>
      </w:r>
      <w:r>
        <w:rPr>
          <w:rFonts w:ascii="Georgia" w:hAnsi="Georgia" w:cs="Times New Roman"/>
          <w:color w:val="333333"/>
        </w:rPr>
        <w:t>test, Judy has most likely committed attempted larceny, along with burglary. Judy informed others of her plan, drove to the crime scene, entered the building unlawfully, d</w:t>
      </w:r>
      <w:r>
        <w:rPr>
          <w:rFonts w:ascii="Georgia" w:hAnsi="Georgia" w:cs="Times New Roman"/>
          <w:color w:val="333333"/>
        </w:rPr>
        <w:t>isabled the store alarm, and turned off the store security camera. This series of actions indicate that Judy crossed a point of no return. It is unlikely that Judy would have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desisted</w:t>
      </w:r>
      <w:r>
        <w:rPr>
          <w:rStyle w:val="apple-converted-space"/>
          <w:rFonts w:ascii="Georgia" w:hAnsi="Georgia" w:cs="Times New Roman"/>
          <w:color w:val="333333"/>
        </w:rPr>
        <w:t> </w:t>
      </w:r>
      <w:r>
        <w:rPr>
          <w:rFonts w:ascii="Georgia" w:hAnsi="Georgia" w:cs="Times New Roman"/>
          <w:color w:val="333333"/>
        </w:rPr>
        <w:t>without the law enforcement interruption, which fulfills the attempt act</w:t>
      </w:r>
      <w:r>
        <w:rPr>
          <w:rFonts w:ascii="Georgia" w:hAnsi="Georgia" w:cs="Times New Roman"/>
          <w:color w:val="333333"/>
        </w:rPr>
        <w:t xml:space="preserve"> requirement pursuant to the probable desistance test.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Model Penal Code Substantial Steps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Penal Code developed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substantial steps</w:t>
      </w:r>
      <w:r>
        <w:rPr>
          <w:rStyle w:val="apple-converted-space"/>
          <w:rFonts w:ascii="Georgia" w:hAnsi="Georgia" w:cs="Times New Roman"/>
          <w:color w:val="333333"/>
        </w:rPr>
        <w:t> </w:t>
      </w:r>
      <w:r>
        <w:rPr>
          <w:rFonts w:ascii="Georgia" w:hAnsi="Georgia" w:cs="Times New Roman"/>
          <w:color w:val="333333"/>
        </w:rPr>
        <w:t>test in response to the large variance between different jurisdictions in evaluating the criminal act elemen</w:t>
      </w:r>
      <w:r>
        <w:rPr>
          <w:rFonts w:ascii="Georgia" w:hAnsi="Georgia" w:cs="Times New Roman"/>
          <w:color w:val="333333"/>
        </w:rPr>
        <w:t>t required for attempt. The substantial steps test is intended to clarify and simplify the attempt act analysis, to prevent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arbitrary</w:t>
      </w:r>
      <w:r>
        <w:rPr>
          <w:rStyle w:val="apple-converted-space"/>
          <w:rFonts w:ascii="Georgia" w:hAnsi="Georgia" w:cs="Times New Roman"/>
          <w:color w:val="333333"/>
        </w:rPr>
        <w:t> </w:t>
      </w:r>
      <w:r>
        <w:rPr>
          <w:rFonts w:ascii="Georgia" w:hAnsi="Georgia" w:cs="Times New Roman"/>
          <w:color w:val="333333"/>
        </w:rPr>
        <w:t xml:space="preserve">application. It is also a test that is more likely to result in a conviction because it classifies as “substantial” those </w:t>
      </w:r>
      <w:r>
        <w:rPr>
          <w:rFonts w:ascii="Georgia" w:hAnsi="Georgia" w:cs="Times New Roman"/>
          <w:color w:val="333333"/>
        </w:rPr>
        <w:t>acts the other tests might consider only “preparatory.”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substantial steps test has two parts. First, the defendant must take substantial steps toward completion of the crime. As the Model Penal Code states, “[a] person is guilty of an attempt to c</w:t>
      </w:r>
      <w:r>
        <w:rPr>
          <w:rFonts w:ascii="Georgia" w:hAnsi="Georgia" w:cs="Times New Roman"/>
          <w:color w:val="333333"/>
        </w:rPr>
        <w:t>ommit a crime if…he…does…anything which…is an act or omission constituting a substantial step in a course of conduct planned to culminate in his commission of the crime” (Model Penal Code § 5.01(1)(c)). Second, the defendant’s actions must be “strongly cor</w:t>
      </w:r>
      <w:r>
        <w:rPr>
          <w:rFonts w:ascii="Georgia" w:hAnsi="Georgia" w:cs="Times New Roman"/>
          <w:color w:val="333333"/>
        </w:rPr>
        <w:t>roborative of the actor’s criminal purpose” (Model Penal Code § 5.01(2)). To further elucidate the test, the Model Penal Code provides seven examples of actions that constitute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substantial steps</w:t>
      </w:r>
      <w:r>
        <w:rPr>
          <w:rFonts w:ascii="Georgia" w:hAnsi="Georgia" w:cs="Times New Roman"/>
          <w:color w:val="333333"/>
        </w:rPr>
        <w:t>, as long as they are</w:t>
      </w:r>
      <w:r>
        <w:rPr>
          <w:rStyle w:val="Emphasis"/>
          <w:rFonts w:ascii="Georgia" w:hAnsi="Georgia" w:cs="Times New Roman"/>
          <w:color w:val="333333"/>
          <w:bdr w:val="none" w:sz="0" w:space="0" w:color="auto" w:frame="1"/>
        </w:rPr>
        <w:t>corroborative of</w:t>
      </w:r>
      <w:r>
        <w:rPr>
          <w:rStyle w:val="apple-converted-space"/>
          <w:rFonts w:ascii="Georgia" w:hAnsi="Georgia" w:cs="Times New Roman"/>
          <w:color w:val="333333"/>
        </w:rPr>
        <w:t> </w:t>
      </w:r>
      <w:r>
        <w:rPr>
          <w:rFonts w:ascii="Georgia" w:hAnsi="Georgia" w:cs="Times New Roman"/>
          <w:color w:val="333333"/>
        </w:rPr>
        <w:t>the defendant’s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w:t>
      </w:r>
      <w:r>
        <w:rPr>
          <w:rFonts w:ascii="Georgia" w:hAnsi="Georgia" w:cs="Times New Roman"/>
          <w:color w:val="333333"/>
        </w:rPr>
        <w:t xml:space="preserve">. </w:t>
      </w:r>
      <w:r>
        <w:rPr>
          <w:rFonts w:ascii="Georgia" w:hAnsi="Georgia" w:cs="Times New Roman"/>
          <w:color w:val="333333"/>
        </w:rPr>
        <w:t>The seven examples are lying in wait; enticing the victim to go to the scene of the crime; investigating the potential scene of the crime; unlawfully entering a structure or vehicle where the crime is to be committed; possessing materials that are speciall</w:t>
      </w:r>
      <w:r>
        <w:rPr>
          <w:rFonts w:ascii="Georgia" w:hAnsi="Georgia" w:cs="Times New Roman"/>
          <w:color w:val="333333"/>
        </w:rPr>
        <w:t>y designed for unlawful use; possessing, collecting, or fabricating materials to be used in the crime’s commission; and soliciting an innocent agent to commit the crime (Model Penal Code § 5.01(2)).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Substantial Steps Test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Kevin wants to rob </w:t>
      </w:r>
      <w:r>
        <w:rPr>
          <w:rFonts w:ascii="Georgia" w:hAnsi="Georgia" w:cs="Times New Roman"/>
          <w:color w:val="333333"/>
        </w:rPr>
        <w:t>an armored car that delivers cash to the local bank. After casing the bank for two months and determining the date and time that the car makes its delivery, Kevin devises a plan that he types on his computer. On the date of the next delivery, Kevin hides a</w:t>
      </w:r>
      <w:r>
        <w:rPr>
          <w:rFonts w:ascii="Georgia" w:hAnsi="Georgia" w:cs="Times New Roman"/>
          <w:color w:val="333333"/>
        </w:rPr>
        <w:t xml:space="preserve"> weapon in his jacket pocket and makes his way on foot to the bank. Thereafter, he hides in an alley and waits for the truck to arrive. When the truck drives up and parks in front of the bank, Kevin walks over to the driver’s door and reaches for his weapo</w:t>
      </w:r>
      <w:r>
        <w:rPr>
          <w:rFonts w:ascii="Georgia" w:hAnsi="Georgia" w:cs="Times New Roman"/>
          <w:color w:val="333333"/>
        </w:rPr>
        <w:t>n. He is immediately apprehended by a security guard who saw him emerge from the alley. If Kevin is in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substantial steps</w:t>
      </w:r>
      <w:r>
        <w:rPr>
          <w:rStyle w:val="apple-converted-space"/>
          <w:rFonts w:ascii="Georgia" w:hAnsi="Georgia" w:cs="Times New Roman"/>
          <w:color w:val="333333"/>
        </w:rPr>
        <w:t> </w:t>
      </w:r>
      <w:r>
        <w:rPr>
          <w:rFonts w:ascii="Georgia" w:hAnsi="Georgia" w:cs="Times New Roman"/>
          <w:color w:val="333333"/>
        </w:rPr>
        <w:t>jurisdiction, he has probably committed the criminal act element required for attempt. Kevin cased the bank, planned the robbery, sho</w:t>
      </w:r>
      <w:r>
        <w:rPr>
          <w:rFonts w:ascii="Georgia" w:hAnsi="Georgia" w:cs="Times New Roman"/>
          <w:color w:val="333333"/>
        </w:rPr>
        <w:t>wed up on the appointed date and time with a concealed weapon, and hid in an alley to wait for the truck to appear. These actions are (1) investigating the potential scene of the crime, (2) possessing materials to be used in the crime’s commission, and (3)</w:t>
      </w:r>
      <w:r>
        <w:rPr>
          <w:rFonts w:ascii="Georgia" w:hAnsi="Georgia" w:cs="Times New Roman"/>
          <w:color w:val="333333"/>
        </w:rPr>
        <w:t xml:space="preserve"> lying in wait. Thus Kevin has completed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three</w:t>
      </w:r>
      <w:r>
        <w:rPr>
          <w:rStyle w:val="apple-converted-space"/>
          <w:rFonts w:ascii="Georgia" w:hAnsi="Georgia" w:cs="Times New Roman"/>
          <w:color w:val="333333"/>
        </w:rPr>
        <w:t> </w:t>
      </w:r>
      <w:r>
        <w:rPr>
          <w:rFonts w:ascii="Georgia" w:hAnsi="Georgia" w:cs="Times New Roman"/>
          <w:color w:val="333333"/>
        </w:rPr>
        <w:t>substantial steps that corroborate his intent as expressed in the plan he typed, which is most likely sufficient to constitute the attempt criminal act element under the Model Penal Code.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Various Tests for Attempt Act</w:t>
      </w:r>
    </w:p>
    <w:p w:rsidR="00000000" w:rsidRDefault="00B60F14">
      <w:r>
        <w:rPr>
          <w:noProof/>
        </w:rPr>
        <w:drawing>
          <wp:inline distT="0" distB="0" distL="0" distR="0">
            <wp:extent cx="5467350" cy="3762375"/>
            <wp:effectExtent l="0" t="0" r="0" b="9525"/>
            <wp:docPr id="86" name="Picture 74" descr="Macintosh HD:Users:lilakittredge:Desktop:storm-fig08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lilakittredge:Desktop:storm-fig08_001.jpe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467350" cy="3762375"/>
                    </a:xfrm>
                    <a:prstGeom prst="rect">
                      <a:avLst/>
                    </a:prstGeom>
                    <a:noFill/>
                    <a:ln>
                      <a:noFill/>
                    </a:ln>
                  </pic:spPr>
                </pic:pic>
              </a:graphicData>
            </a:graphic>
          </wp:inline>
        </w:drawing>
      </w:r>
    </w:p>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Pr>
        <w:rPr>
          <w:rFonts w:ascii="Times" w:eastAsia="Times New Roman" w:hAnsi="Times" w:cs="Times New Roman"/>
          <w:sz w:val="20"/>
          <w:szCs w:val="20"/>
        </w:rPr>
      </w:pPr>
      <w:r>
        <w:rPr>
          <w:rFonts w:ascii="Georgia" w:eastAsia="Times New Roman" w:hAnsi="Georgia" w:cs="Times New Roman"/>
          <w:i/>
          <w:iCs/>
          <w:color w:val="000000"/>
          <w:sz w:val="20"/>
          <w:szCs w:val="20"/>
          <w:bdr w:val="none" w:sz="0" w:space="0" w:color="auto" w:frame="1"/>
          <w:shd w:val="clear" w:color="auto" w:fill="FFFFFF"/>
        </w:rPr>
        <w:t>Figure 8.2</w:t>
      </w:r>
      <w:r>
        <w:rPr>
          <w:rFonts w:ascii="Georgia" w:eastAsia="Times New Roman" w:hAnsi="Georgia" w:cs="Times New Roman"/>
          <w:i/>
          <w:iCs/>
          <w:color w:val="BB9966"/>
          <w:sz w:val="20"/>
          <w:szCs w:val="20"/>
          <w:shd w:val="clear" w:color="auto" w:fill="FFFFFF"/>
        </w:rPr>
        <w:t> Crack the Code</w:t>
      </w:r>
    </w:p>
    <w:p w:rsidR="00000000" w:rsidRDefault="00B60F14">
      <w:r>
        <w:rPr>
          <w:noProof/>
        </w:rPr>
        <w:drawing>
          <wp:inline distT="0" distB="0" distL="0" distR="0">
            <wp:extent cx="5467350" cy="5314950"/>
            <wp:effectExtent l="0" t="0" r="0" b="0"/>
            <wp:docPr id="87" name="Picture 75" descr="Macintosh HD:Users:lilakittredge:Desktop:storm-fig08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lilakittredge:Desktop:storm-fig08_002.jpe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467350" cy="53149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Preparatory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states have statutes criminalizing behavior that would be considered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preparatory</w:t>
      </w:r>
      <w:r>
        <w:rPr>
          <w:rFonts w:ascii="Georgia" w:hAnsi="Georgia" w:cs="Times New Roman"/>
          <w:color w:val="333333"/>
        </w:rPr>
        <w:t>under any of the four attempt act tests. For example, some statutes prohibit the mere</w:t>
      </w:r>
      <w:r>
        <w:rPr>
          <w:rStyle w:val="Emphasis"/>
          <w:rFonts w:ascii="Georgia" w:hAnsi="Georgia" w:cs="Times New Roman"/>
          <w:color w:val="333333"/>
          <w:bdr w:val="none" w:sz="0" w:space="0" w:color="auto" w:frame="1"/>
        </w:rPr>
        <w:t>possession</w:t>
      </w:r>
      <w:r>
        <w:rPr>
          <w:rStyle w:val="apple-converted-space"/>
          <w:rFonts w:ascii="Georgia" w:hAnsi="Georgia" w:cs="Times New Roman"/>
          <w:color w:val="333333"/>
        </w:rPr>
        <w:t> </w:t>
      </w:r>
      <w:r>
        <w:rPr>
          <w:rFonts w:ascii="Georgia" w:hAnsi="Georgia" w:cs="Times New Roman"/>
          <w:color w:val="333333"/>
        </w:rPr>
        <w:t>of burglar’s tools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or even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manufacture</w:t>
      </w:r>
      <w:r>
        <w:rPr>
          <w:rStyle w:val="apple-converted-space"/>
          <w:rFonts w:ascii="Georgia" w:hAnsi="Georgia" w:cs="Times New Roman"/>
          <w:color w:val="333333"/>
        </w:rPr>
        <w:t> </w:t>
      </w:r>
      <w:r>
        <w:rPr>
          <w:rFonts w:ascii="Georgia" w:hAnsi="Georgia" w:cs="Times New Roman"/>
          <w:color w:val="333333"/>
        </w:rPr>
        <w:t>of burglar’s tools.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A defendant could be convicted of a preparatory crime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 attempt</w:t>
      </w:r>
      <w:r>
        <w:rPr>
          <w:rStyle w:val="apple-converted-space"/>
          <w:rFonts w:ascii="Georgia" w:hAnsi="Georgia" w:cs="Times New Roman"/>
          <w:color w:val="333333"/>
        </w:rPr>
        <w:t> </w:t>
      </w:r>
      <w:r>
        <w:rPr>
          <w:rFonts w:ascii="Georgia" w:hAnsi="Georgia" w:cs="Times New Roman"/>
          <w:color w:val="333333"/>
        </w:rPr>
        <w:t>if the criminal act element for both is present under the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Preparatory Crime and Attempt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Hal manufactures a lo</w:t>
      </w:r>
      <w:r>
        <w:rPr>
          <w:rFonts w:ascii="Georgia" w:hAnsi="Georgia" w:cs="Times New Roman"/>
          <w:color w:val="333333"/>
        </w:rPr>
        <w:t>ck pick and takes it to the local coin shop, which is closed. Hal takes the lock pick out and begins to insert it into the coin shop doorknob. A security guard apprehends Hal before he is able to pick the lock. If Hal is in a jurisdiction that prohibits th</w:t>
      </w:r>
      <w:r>
        <w:rPr>
          <w:rFonts w:ascii="Georgia" w:hAnsi="Georgia" w:cs="Times New Roman"/>
          <w:color w:val="333333"/>
        </w:rPr>
        <w:t>e manufacture of burglar’s tools, he probably could be charged with and convicted of manufacture of burglar’s tools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attempted burglary because he has committed the criminal act element required for both of these offenses.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Attempt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w:t>
      </w:r>
      <w:r>
        <w:rPr>
          <w:rFonts w:ascii="Georgia" w:hAnsi="Georgia" w:cs="Times New Roman"/>
          <w:color w:val="333333"/>
        </w:rPr>
        <w:t>tent element required for attempt in the majority of jurisdictions is the</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the crime at issue.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Generally, no such thing exists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negligent</w:t>
      </w:r>
      <w:r>
        <w:rPr>
          <w:rStyle w:val="apple-converted-space"/>
          <w:rFonts w:ascii="Georgia" w:hAnsi="Georgia" w:cs="Times New Roman"/>
          <w:color w:val="333333"/>
        </w:rPr>
        <w:t> </w:t>
      </w:r>
      <w:r>
        <w:rPr>
          <w:rFonts w:ascii="Georgia" w:hAnsi="Georgia" w:cs="Times New Roman"/>
          <w:color w:val="333333"/>
        </w:rPr>
        <w:t xml:space="preserve">attempt. Thus if the prosecution fails </w:t>
      </w:r>
      <w:r>
        <w:rPr>
          <w:rFonts w:ascii="Georgia" w:hAnsi="Georgia" w:cs="Times New Roman"/>
          <w:color w:val="333333"/>
        </w:rPr>
        <w:t>to prove beyond a reasonable doubt that the defendant acted purposefully with intent to commit the crime attempted, this could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 defense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Attempt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Eric is hiking in a jurisdiction that criminalize</w:t>
      </w:r>
      <w:r>
        <w:rPr>
          <w:rFonts w:ascii="Georgia" w:hAnsi="Georgia" w:cs="Times New Roman"/>
          <w:color w:val="333333"/>
        </w:rPr>
        <w:t>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burning. Eric pauses in front of a sign that states “Fire Danger Today: High.” Eric reads the sign, pulls out a cigarette, lights it, and throws the lit match into some dry brush near the sign. He starts hiking and when he finishes his cigarette</w:t>
      </w:r>
      <w:r>
        <w:rPr>
          <w:rFonts w:ascii="Georgia" w:hAnsi="Georgia" w:cs="Times New Roman"/>
          <w:color w:val="333333"/>
        </w:rPr>
        <w:t>, he tosses the lit cigarette butt into some arid grass. Neither the brush nor the grass burns. Eric probably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have the requisite criminal intent for attempted reckless burning. Attempt requires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purposeful</w:t>
      </w:r>
      <w:r>
        <w:rPr>
          <w:rFonts w:ascii="Georgia" w:hAnsi="Georgia" w:cs="Times New Roman"/>
          <w:color w:val="333333"/>
        </w:rPr>
        <w:t>conduct. Eric’s conduct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because</w:t>
      </w:r>
      <w:r>
        <w:rPr>
          <w:rFonts w:ascii="Georgia" w:hAnsi="Georgia" w:cs="Times New Roman"/>
          <w:color w:val="333333"/>
        </w:rPr>
        <w:t xml:space="preserve"> he is aware of a risk and disregards it. If Eric takes the match or lit cigarette and tries to ignite a fire with them, it is likely that he has the appropriate criminal intent for attempted arson. However, in this case Eric’s actions demonstrate careless</w:t>
      </w:r>
      <w:r>
        <w:rPr>
          <w:rFonts w:ascii="Georgia" w:hAnsi="Georgia" w:cs="Times New Roman"/>
          <w:color w:val="333333"/>
        </w:rPr>
        <w:t xml:space="preserve"> behavior that probably is not sufficient for the crime of attempt.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Defenses to Attempt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Along with failure of proof defenses to the criminal act and criminal intent elements,</w:t>
      </w:r>
      <w:r>
        <w:rPr>
          <w:rStyle w:val="marginterm"/>
          <w:rFonts w:ascii="Georgia" w:hAnsi="Georgia" w:cs="Times New Roman"/>
          <w:color w:val="333333"/>
          <w:bdr w:val="none" w:sz="0" w:space="0" w:color="auto" w:frame="1"/>
        </w:rPr>
        <w:t>legal impossibility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voluntary abandonment</w:t>
      </w:r>
      <w:r>
        <w:rPr>
          <w:rStyle w:val="apple-converted-space"/>
          <w:rFonts w:ascii="Georgia" w:hAnsi="Georgia" w:cs="Times New Roman"/>
          <w:color w:val="333333"/>
        </w:rPr>
        <w:t> </w:t>
      </w:r>
      <w:r>
        <w:rPr>
          <w:rFonts w:ascii="Georgia" w:hAnsi="Georgia" w:cs="Times New Roman"/>
          <w:color w:val="333333"/>
        </w:rPr>
        <w:t xml:space="preserve">can also function as affirmative </w:t>
      </w:r>
      <w:r>
        <w:rPr>
          <w:rFonts w:ascii="Georgia" w:hAnsi="Georgia" w:cs="Times New Roman"/>
          <w:color w:val="333333"/>
        </w:rPr>
        <w:t>defenses to attempt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Impossibility as a Defense to Attempt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types of impossibility defenses exist: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impossibility</w:t>
      </w:r>
      <w:r>
        <w:rPr>
          <w:rFonts w:ascii="Georgia" w:hAnsi="Georgia" w:cs="Times New Roman"/>
          <w:color w:val="333333"/>
        </w:rPr>
        <w:t>, which can function as a defense to attempt,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factual impossibility</w:t>
      </w:r>
      <w:r>
        <w:rPr>
          <w:rFonts w:ascii="Georgia" w:hAnsi="Georgia" w:cs="Times New Roman"/>
          <w:color w:val="333333"/>
        </w:rPr>
        <w:t>, which generally cannot. Legal impossibil</w:t>
      </w:r>
      <w:r>
        <w:rPr>
          <w:rFonts w:ascii="Georgia" w:hAnsi="Georgia" w:cs="Times New Roman"/>
          <w:color w:val="333333"/>
        </w:rPr>
        <w:t>ity means that the defendant believes what he or she is attempting to do is</w:t>
      </w:r>
      <w:r>
        <w:rPr>
          <w:rStyle w:val="Emphasis"/>
          <w:rFonts w:ascii="Georgia" w:hAnsi="Georgia" w:cs="Times New Roman"/>
          <w:color w:val="333333"/>
          <w:bdr w:val="none" w:sz="0" w:space="0" w:color="auto" w:frame="1"/>
        </w:rPr>
        <w:t>illegal</w:t>
      </w:r>
      <w:r>
        <w:rPr>
          <w:rFonts w:ascii="Georgia" w:hAnsi="Georgia" w:cs="Times New Roman"/>
          <w:color w:val="333333"/>
        </w:rPr>
        <w:t>, when it is not. Factual impossibility means that the defendant could not complete the crime attempted because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facts</w:t>
      </w:r>
      <w:r>
        <w:rPr>
          <w:rStyle w:val="apple-converted-space"/>
          <w:rFonts w:ascii="Georgia" w:hAnsi="Georgia" w:cs="Times New Roman"/>
          <w:color w:val="333333"/>
        </w:rPr>
        <w:t> </w:t>
      </w:r>
      <w:r>
        <w:rPr>
          <w:rFonts w:ascii="Georgia" w:hAnsi="Georgia" w:cs="Times New Roman"/>
          <w:color w:val="333333"/>
        </w:rPr>
        <w:t xml:space="preserve">are not as he or she believes them to be. The Model </w:t>
      </w:r>
      <w:r>
        <w:rPr>
          <w:rFonts w:ascii="Georgia" w:hAnsi="Georgia" w:cs="Times New Roman"/>
          <w:color w:val="333333"/>
        </w:rPr>
        <w:t>Penal Code disallows factual impossibility as a defense by stating that conduct is an attempt when the defendant “purposely engages in conduct which would constitute the crime if the attendant circumstances were as he believes them to be” (Model Penal Code</w:t>
      </w:r>
      <w:r>
        <w:rPr>
          <w:rFonts w:ascii="Georgia" w:hAnsi="Georgia" w:cs="Times New Roman"/>
          <w:color w:val="333333"/>
        </w:rPr>
        <w:t xml:space="preserve"> § 5.01(1) (a)).</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Legal Impossibility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333333"/>
        </w:rPr>
        <w:t xml:space="preserve">with Melissa and Matthew and the attempted poisoning of the neighbor’s dog. Assume that Melissa is eighteen. Melissa believes that an individual must be twenty-one to purchase rat </w:t>
      </w:r>
      <w:r>
        <w:rPr>
          <w:rFonts w:ascii="Georgia" w:hAnsi="Georgia" w:cs="Times New Roman"/>
          <w:color w:val="333333"/>
        </w:rPr>
        <w:t xml:space="preserve">poison because that is the law in the state where she lived five years ago. Actually, the state in which Melissa currently resides allows the purchase of rat poison by those who are eighteen or older. The first store Melissa enters asks for identification </w:t>
      </w:r>
      <w:r>
        <w:rPr>
          <w:rFonts w:ascii="Georgia" w:hAnsi="Georgia" w:cs="Times New Roman"/>
          <w:color w:val="333333"/>
        </w:rPr>
        <w:t>when she tries to pay for the rat poison, so Melissa makes an excuse and leaves. The second store Melissa enters does not ask for identification, and she successfully makes the rat poison purchase. Melissa has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 xml:space="preserve">attempted to purchase rat poison </w:t>
      </w:r>
      <w:r>
        <w:rPr>
          <w:rFonts w:ascii="Georgia" w:hAnsi="Georgia" w:cs="Times New Roman"/>
          <w:color w:val="333333"/>
        </w:rPr>
        <w:t>illegally in the first store she entered. Melissa’s act in attempting to purchase the rat poison is legal under the circumstances. Thus her mistaken belief that she is attempting to commit a crime does not transform this legal act into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illegal</w:t>
      </w:r>
      <w:r>
        <w:rPr>
          <w:rStyle w:val="apple-converted-space"/>
          <w:rFonts w:ascii="Georgia" w:hAnsi="Georgia" w:cs="Times New Roman"/>
          <w:color w:val="333333"/>
        </w:rPr>
        <w:t> </w:t>
      </w:r>
      <w:r>
        <w:rPr>
          <w:rFonts w:ascii="Georgia" w:hAnsi="Georgia" w:cs="Times New Roman"/>
          <w:color w:val="333333"/>
        </w:rPr>
        <w:t>one.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w:t>
      </w:r>
      <w:r>
        <w:rPr>
          <w:rFonts w:ascii="Calibri" w:eastAsia="Times New Roman" w:hAnsi="Calibri" w:cs="Times New Roman"/>
          <w:color w:val="333333"/>
          <w:sz w:val="24"/>
          <w:szCs w:val="24"/>
        </w:rPr>
        <w:t>ple of Factual Impossibility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from the example given in</w:t>
      </w:r>
      <w:r>
        <w:rPr>
          <w:rStyle w:val="apple-converted-space"/>
          <w:rFonts w:ascii="Georgia" w:hAnsi="Georgia" w:cs="Times New Roman"/>
          <w:color w:val="333333"/>
        </w:rPr>
        <w:t> </w:t>
      </w:r>
      <w:r>
        <w:rPr>
          <w:rFonts w:ascii="Georgia" w:hAnsi="Georgia" w:cs="Times New Roman"/>
          <w:color w:val="333333"/>
        </w:rPr>
        <w:t>that Matthew threw a filet coated with rat poison over the fence into the neighbor’s yard with the intent to poison the neighbor’s dog. Both Melissa and Matthew are under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mistaken</w:t>
      </w:r>
      <w:r>
        <w:rPr>
          <w:rStyle w:val="apple-converted-space"/>
          <w:rFonts w:ascii="Georgia" w:hAnsi="Georgia" w:cs="Times New Roman"/>
          <w:color w:val="333333"/>
        </w:rPr>
        <w:t> </w:t>
      </w:r>
      <w:r>
        <w:rPr>
          <w:rFonts w:ascii="Georgia" w:hAnsi="Georgia" w:cs="Times New Roman"/>
          <w:color w:val="333333"/>
        </w:rPr>
        <w:t>belief tha</w:t>
      </w:r>
      <w:r>
        <w:rPr>
          <w:rFonts w:ascii="Georgia" w:hAnsi="Georgia" w:cs="Times New Roman"/>
          <w:color w:val="333333"/>
        </w:rPr>
        <w:t>t the dog is present and will eat the filet. However, the dog is on an overnight camping trip with its owners. This</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probably will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excuse Melissa and Matthew’s attempt. Melissa and Matthew purposely engaged in conduct that would result in</w:t>
      </w:r>
      <w:r>
        <w:rPr>
          <w:rFonts w:ascii="Georgia" w:hAnsi="Georgia" w:cs="Times New Roman"/>
          <w:color w:val="333333"/>
        </w:rPr>
        <w:t xml:space="preserve"> the poisoning of the dog if the facts were as Melissa and Matthew believed them to be. Thus Melissa and Matthew have most likely committed attempted destruction of property or animal cruelty regardless of the fact that their plan could not succeed under t</w:t>
      </w:r>
      <w:r>
        <w:rPr>
          <w:rFonts w:ascii="Georgia" w:hAnsi="Georgia" w:cs="Times New Roman"/>
          <w:color w:val="333333"/>
        </w:rPr>
        <w:t>he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Voluntary Abandonment as a Defense to Attempt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jurisdictions allow a defendant who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voluntarily abandons</w:t>
      </w:r>
      <w:r>
        <w:rPr>
          <w:rStyle w:val="apple-converted-space"/>
          <w:rFonts w:ascii="Georgia" w:hAnsi="Georgia" w:cs="Times New Roman"/>
          <w:color w:val="333333"/>
        </w:rPr>
        <w:t> </w:t>
      </w:r>
      <w:r>
        <w:rPr>
          <w:rFonts w:ascii="Georgia" w:hAnsi="Georgia" w:cs="Times New Roman"/>
          <w:color w:val="333333"/>
        </w:rPr>
        <w:t>the planned offense to use this abandonment as an affirmative defense to attempt.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 xml:space="preserve">The defense has two </w:t>
      </w:r>
      <w:r>
        <w:rPr>
          <w:rFonts w:ascii="Georgia" w:hAnsi="Georgia" w:cs="Times New Roman"/>
          <w:color w:val="333333"/>
        </w:rPr>
        <w:t>parts. First, the defendant must have a change of heart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motivated</w:t>
      </w:r>
      <w:r>
        <w:rPr>
          <w:rStyle w:val="apple-converted-space"/>
          <w:rFonts w:ascii="Georgia" w:hAnsi="Georgia" w:cs="Times New Roman"/>
          <w:color w:val="333333"/>
        </w:rPr>
        <w:t> </w:t>
      </w:r>
      <w:r>
        <w:rPr>
          <w:rFonts w:ascii="Georgia" w:hAnsi="Georgia" w:cs="Times New Roman"/>
          <w:color w:val="333333"/>
        </w:rPr>
        <w:t>by an increased possibility of detection, or a change in circumstances that make the crime’s commission more difficult. As the Model Penal Code states, “it is an affirmative defe</w:t>
      </w:r>
      <w:r>
        <w:rPr>
          <w:rFonts w:ascii="Georgia" w:hAnsi="Georgia" w:cs="Times New Roman"/>
          <w:color w:val="333333"/>
        </w:rPr>
        <w:t>nse that he abandoned his effort to commit the crime…under circumstances manifesting a complete and voluntary renunciation of his criminal purpose…[R]enunciation of criminal purpose is not voluntary if it is motivated…by circumstances…which increase the pr</w:t>
      </w:r>
      <w:r>
        <w:rPr>
          <w:rFonts w:ascii="Georgia" w:hAnsi="Georgia" w:cs="Times New Roman"/>
          <w:color w:val="333333"/>
        </w:rPr>
        <w:t>obability of detection…or which make more difficult the accomplishment of the criminal purpose” (Model Penal Code § 5.01(4)). Second, the abandonment must be complete and cannot simply be a postponement. Under the Model Penal Code, “[r]enunciation is not c</w:t>
      </w:r>
      <w:r>
        <w:rPr>
          <w:rFonts w:ascii="Georgia" w:hAnsi="Georgia" w:cs="Times New Roman"/>
          <w:color w:val="333333"/>
        </w:rPr>
        <w:t>omplete if it is motivated by a decision to postpone the criminal conduct until a more advantageous time or to transfer the criminal effort to another but similar…victim” (Model Penal Code § 5.01(4)). The voluntary abandonment defense gives defendants ince</w:t>
      </w:r>
      <w:r>
        <w:rPr>
          <w:rFonts w:ascii="Georgia" w:hAnsi="Georgia" w:cs="Times New Roman"/>
          <w:color w:val="333333"/>
        </w:rPr>
        <w:t>ntive to stop progressing toward consummation of the offense and prevents the crime from occurring without the need for law enforcement intervention.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Voluntary Abandonment as a Defense to Attempt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Melissa and Matthew in</w:t>
      </w:r>
      <w:r>
        <w:rPr>
          <w:rStyle w:val="apple-converted-space"/>
          <w:rFonts w:ascii="Georgia" w:hAnsi="Georgia" w:cs="Times New Roman"/>
          <w:color w:val="333333"/>
        </w:rPr>
        <w:t> </w:t>
      </w:r>
      <w:r>
        <w:rPr>
          <w:rFonts w:ascii="Georgia" w:hAnsi="Georgia" w:cs="Times New Roman"/>
          <w:color w:val="333333"/>
        </w:rPr>
        <w:t xml:space="preserve">. </w:t>
      </w:r>
      <w:r>
        <w:rPr>
          <w:rFonts w:ascii="Georgia" w:hAnsi="Georgia" w:cs="Times New Roman"/>
          <w:color w:val="333333"/>
        </w:rPr>
        <w:t>If Melissa changes her mind after purchasing the rat poison and talks Matthew out of poisoning the neighbor’s dog, Melissa has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voluntarily abandoned</w:t>
      </w:r>
      <w:r>
        <w:rPr>
          <w:rStyle w:val="apple-converted-space"/>
          <w:rFonts w:ascii="Georgia" w:hAnsi="Georgia" w:cs="Times New Roman"/>
          <w:color w:val="333333"/>
        </w:rPr>
        <w:t> </w:t>
      </w:r>
      <w:r>
        <w:rPr>
          <w:rFonts w:ascii="Georgia" w:hAnsi="Georgia" w:cs="Times New Roman"/>
          <w:color w:val="333333"/>
        </w:rPr>
        <w:t xml:space="preserve">the crime and cannot be charged with attempt. If Matthew changes his mind after coating the filet with rat </w:t>
      </w:r>
      <w:r>
        <w:rPr>
          <w:rFonts w:ascii="Georgia" w:hAnsi="Georgia" w:cs="Times New Roman"/>
          <w:color w:val="333333"/>
        </w:rPr>
        <w:t>poison and throws the filet away, Matthew has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voluntarily abandoned</w:t>
      </w:r>
      <w:r>
        <w:rPr>
          <w:rStyle w:val="apple-converted-space"/>
          <w:rFonts w:ascii="Georgia" w:hAnsi="Georgia" w:cs="Times New Roman"/>
          <w:color w:val="333333"/>
        </w:rPr>
        <w:t> </w:t>
      </w:r>
      <w:r>
        <w:rPr>
          <w:rFonts w:ascii="Georgia" w:hAnsi="Georgia" w:cs="Times New Roman"/>
          <w:color w:val="333333"/>
        </w:rPr>
        <w:t>the crime and cannot be charged with attempt. Note that both Melissa’s and Matthew’s actions are in the very early stages of the crime of destruction of property or animal cruelty and prob</w:t>
      </w:r>
      <w:r>
        <w:rPr>
          <w:rFonts w:ascii="Georgia" w:hAnsi="Georgia" w:cs="Times New Roman"/>
          <w:color w:val="333333"/>
        </w:rPr>
        <w:t>ably will be considered preparatory, rather than constituting the criminal act element required for attempt. When Melissa climbs over the fence, picks up the filet, and takes it back to her house for disposal, it is most likely too late to voluntarily aban</w:t>
      </w:r>
      <w:r>
        <w:rPr>
          <w:rFonts w:ascii="Georgia" w:hAnsi="Georgia" w:cs="Times New Roman"/>
          <w:color w:val="333333"/>
        </w:rPr>
        <w:t>don the crime. At this point, the crime of attempt has already been committed, and neither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voluntary abandonment</w:t>
      </w:r>
      <w:r>
        <w:rPr>
          <w:rFonts w:ascii="Georgia" w:hAnsi="Georgia" w:cs="Times New Roman"/>
          <w:color w:val="333333"/>
        </w:rPr>
        <w:t>nor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 impossibility</w:t>
      </w:r>
      <w:r>
        <w:rPr>
          <w:rStyle w:val="apple-converted-space"/>
          <w:rFonts w:ascii="Georgia" w:hAnsi="Georgia" w:cs="Times New Roman"/>
          <w:color w:val="333333"/>
        </w:rPr>
        <w:t> </w:t>
      </w:r>
      <w:r>
        <w:rPr>
          <w:rFonts w:ascii="Georgia" w:hAnsi="Georgia" w:cs="Times New Roman"/>
          <w:color w:val="333333"/>
        </w:rPr>
        <w:t>can function as defenses.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Merger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Attempt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merges</w:t>
      </w:r>
      <w:r>
        <w:rPr>
          <w:rStyle w:val="apple-converted-space"/>
          <w:rFonts w:ascii="Georgia" w:hAnsi="Georgia" w:cs="Times New Roman"/>
          <w:color w:val="333333"/>
        </w:rPr>
        <w:t> </w:t>
      </w:r>
      <w:r>
        <w:rPr>
          <w:rFonts w:ascii="Georgia" w:hAnsi="Georgia" w:cs="Times New Roman"/>
          <w:color w:val="333333"/>
        </w:rPr>
        <w:t xml:space="preserve">into the crime if the crime is completed in many jurisdictions, which </w:t>
      </w:r>
      <w:r>
        <w:rPr>
          <w:rFonts w:ascii="Georgia" w:hAnsi="Georgia" w:cs="Times New Roman"/>
          <w:color w:val="333333"/>
        </w:rPr>
        <w:t>means that the defendant cannot be charged with attempt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the completed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Merger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Melissa and Matthew in</w:t>
      </w:r>
      <w:r>
        <w:rPr>
          <w:rStyle w:val="apple-converted-space"/>
          <w:rFonts w:ascii="Georgia" w:hAnsi="Georgia" w:cs="Times New Roman"/>
          <w:color w:val="333333"/>
        </w:rPr>
        <w:t> </w:t>
      </w:r>
      <w:r>
        <w:rPr>
          <w:rFonts w:ascii="Georgia" w:hAnsi="Georgia" w:cs="Times New Roman"/>
          <w:color w:val="333333"/>
        </w:rPr>
        <w:t xml:space="preserve">. Change the facts, and assume that the </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neighbor’s dog eats the </w:t>
      </w:r>
      <w:r>
        <w:rPr>
          <w:rFonts w:ascii="Georgia" w:hAnsi="Georgia" w:cs="Times New Roman"/>
          <w:color w:val="333333"/>
        </w:rPr>
        <w:t>poisoned filet and dies. Melissa and Matthew probably cannot be charged with attempted destruction of property or animal cruelty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Fonts w:ascii="Georgia" w:hAnsi="Georgia" w:cs="Times New Roman"/>
          <w:color w:val="333333"/>
        </w:rPr>
        <w:t xml:space="preserve">destruction of property or animal </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cruelty in many jurisdictions. Once the crime is complete, the attempt crime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merges</w:t>
      </w:r>
      <w:r>
        <w:rPr>
          <w:rStyle w:val="apple-converted-space"/>
          <w:rFonts w:ascii="Georgia" w:hAnsi="Georgia" w:cs="Times New Roman"/>
          <w:color w:val="333333"/>
        </w:rPr>
        <w:t> </w:t>
      </w:r>
      <w:r>
        <w:rPr>
          <w:rFonts w:ascii="Georgia" w:hAnsi="Georgia" w:cs="Times New Roman"/>
          <w:color w:val="333333"/>
        </w:rPr>
        <w:t xml:space="preserve">into </w:t>
      </w:r>
      <w:r>
        <w:rPr>
          <w:rFonts w:ascii="Georgia" w:hAnsi="Georgia" w:cs="Times New Roman"/>
          <w:color w:val="333333"/>
        </w:rPr>
        <w:t xml:space="preserve">the consummated offense, and Melissa and Matthew may be charged only with destruction of </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property or animal cruelty.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Defenses to Attempt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5572125"/>
            <wp:effectExtent l="0" t="0" r="0" b="9525"/>
            <wp:docPr id="88" name="Picture 76" descr="Macintosh HD:Users:lilakittredge:Desktop:storm-fig08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intosh HD:Users:lilakittredge:Desktop:storm-fig08_003.jpe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86400" cy="55721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Attempt and Transferred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from</w:t>
      </w:r>
      <w:r>
        <w:rPr>
          <w:rStyle w:val="apple-converted-space"/>
          <w:rFonts w:ascii="Georgia" w:hAnsi="Georgia" w:cs="Times New Roman"/>
          <w:color w:val="333333"/>
        </w:rPr>
        <w:t> </w:t>
      </w:r>
      <w:r>
        <w:rPr>
          <w:rFonts w:ascii="Georgia" w:hAnsi="Georgia" w:cs="Times New Roman"/>
          <w:color w:val="333333"/>
        </w:rPr>
        <w:t>that a defendant’s criminal intent can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transfer</w:t>
      </w:r>
      <w:r>
        <w:rPr>
          <w:rStyle w:val="apple-converted-space"/>
          <w:rFonts w:ascii="Georgia" w:hAnsi="Georgia" w:cs="Times New Roman"/>
          <w:color w:val="333333"/>
        </w:rPr>
        <w:t> </w:t>
      </w:r>
      <w:r>
        <w:rPr>
          <w:rFonts w:ascii="Georgia" w:hAnsi="Georgia" w:cs="Times New Roman"/>
          <w:color w:val="333333"/>
        </w:rPr>
        <w:t>from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intended</w:t>
      </w:r>
      <w:r>
        <w:rPr>
          <w:rStyle w:val="apple-converted-space"/>
          <w:rFonts w:ascii="Georgia" w:hAnsi="Georgia" w:cs="Times New Roman"/>
          <w:color w:val="333333"/>
        </w:rPr>
        <w:t> </w:t>
      </w:r>
      <w:r>
        <w:rPr>
          <w:rFonts w:ascii="Georgia" w:hAnsi="Georgia" w:cs="Times New Roman"/>
          <w:color w:val="333333"/>
        </w:rPr>
        <w:t>victim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actual</w:t>
      </w:r>
      <w:r>
        <w:rPr>
          <w:rStyle w:val="apple-converted-space"/>
          <w:rFonts w:ascii="Georgia" w:hAnsi="Georgia" w:cs="Times New Roman"/>
          <w:color w:val="333333"/>
        </w:rPr>
        <w:t> </w:t>
      </w:r>
      <w:r>
        <w:rPr>
          <w:rFonts w:ascii="Georgia" w:hAnsi="Georgia" w:cs="Times New Roman"/>
          <w:color w:val="333333"/>
        </w:rPr>
        <w:t xml:space="preserve">victim in some jurisdictions. If the </w:t>
      </w:r>
      <w:r>
        <w:rPr>
          <w:rFonts w:ascii="Georgia" w:hAnsi="Georgia" w:cs="Times New Roman"/>
          <w:color w:val="333333"/>
        </w:rPr>
        <w:t>intent is transferred, the defendant may be criminally responsible for the consummated offense against the eventual victim and for</w:t>
      </w:r>
      <w:r>
        <w:rPr>
          <w:rStyle w:val="Strong"/>
          <w:rFonts w:ascii="Georgia" w:hAnsi="Georgia" w:cs="Times New Roman"/>
          <w:color w:val="333333"/>
          <w:bdr w:val="none" w:sz="0" w:space="0" w:color="auto" w:frame="1"/>
        </w:rPr>
        <w:t>attempt</w:t>
      </w:r>
      <w:r>
        <w:rPr>
          <w:rStyle w:val="apple-converted-space"/>
          <w:rFonts w:ascii="Georgia" w:hAnsi="Georgia" w:cs="Times New Roman"/>
          <w:color w:val="333333"/>
        </w:rPr>
        <w:t> </w:t>
      </w:r>
      <w:r>
        <w:rPr>
          <w:rFonts w:ascii="Georgia" w:hAnsi="Georgia" w:cs="Times New Roman"/>
          <w:color w:val="333333"/>
        </w:rPr>
        <w:t>against the intended victim.</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Attempt and Transferred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Melissa and Matthew in</w:t>
      </w:r>
      <w:r>
        <w:rPr>
          <w:rStyle w:val="apple-converted-space"/>
          <w:rFonts w:ascii="Georgia" w:hAnsi="Georgia" w:cs="Times New Roman"/>
          <w:color w:val="333333"/>
        </w:rPr>
        <w:t> </w:t>
      </w:r>
      <w:r>
        <w:rPr>
          <w:rFonts w:ascii="Georgia" w:hAnsi="Georgia" w:cs="Times New Roman"/>
          <w:color w:val="333333"/>
        </w:rPr>
        <w:t>. Change the facts, and assume that the neighbor’s cat licks the poison off the filet and thereafter dies. If Melissa and Matthew are in a jurisdiction that recognizes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transferred intent</w:t>
      </w:r>
      <w:r>
        <w:rPr>
          <w:rFonts w:ascii="Georgia" w:hAnsi="Georgia" w:cs="Times New Roman"/>
          <w:color w:val="333333"/>
        </w:rPr>
        <w:t>, they may be charged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destruction of property or animal</w:t>
      </w:r>
      <w:r>
        <w:rPr>
          <w:rFonts w:ascii="Georgia" w:hAnsi="Georgia" w:cs="Times New Roman"/>
          <w:color w:val="333333"/>
        </w:rPr>
        <w:t xml:space="preserve"> cruelty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trying</w:t>
      </w:r>
      <w:r>
        <w:rPr>
          <w:rStyle w:val="apple-converted-space"/>
          <w:rFonts w:ascii="Georgia" w:hAnsi="Georgia" w:cs="Times New Roman"/>
          <w:color w:val="333333"/>
        </w:rPr>
        <w:t> </w:t>
      </w:r>
      <w:r>
        <w:rPr>
          <w:rFonts w:ascii="Georgia" w:hAnsi="Georgia" w:cs="Times New Roman"/>
          <w:color w:val="333333"/>
        </w:rPr>
        <w:t>to poison the neighbor’s dog and destruction of property or animal cruelty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actually</w:t>
      </w:r>
      <w:r>
        <w:rPr>
          <w:rStyle w:val="apple-converted-space"/>
          <w:rFonts w:ascii="Georgia" w:hAnsi="Georgia" w:cs="Times New Roman"/>
          <w:color w:val="333333"/>
        </w:rPr>
        <w:t> </w:t>
      </w:r>
      <w:r>
        <w:rPr>
          <w:rFonts w:ascii="Georgia" w:hAnsi="Georgia" w:cs="Times New Roman"/>
          <w:color w:val="333333"/>
        </w:rPr>
        <w:t>poisoning and killing the neighbor’s cat.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Attempt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as to how they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 xml:space="preserve">attempt. Some jurisdictions follow the common law </w:t>
      </w:r>
      <w:r>
        <w:rPr>
          <w:rFonts w:ascii="Georgia" w:hAnsi="Georgia" w:cs="Times New Roman"/>
          <w:color w:val="333333"/>
        </w:rPr>
        <w:t>and grade attempt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lower</w:t>
      </w:r>
      <w:r>
        <w:rPr>
          <w:rStyle w:val="apple-converted-space"/>
          <w:rFonts w:ascii="Georgia" w:hAnsi="Georgia" w:cs="Times New Roman"/>
          <w:color w:val="333333"/>
        </w:rPr>
        <w:t> </w:t>
      </w:r>
      <w:r>
        <w:rPr>
          <w:rFonts w:ascii="Georgia" w:hAnsi="Georgia" w:cs="Times New Roman"/>
          <w:color w:val="333333"/>
        </w:rPr>
        <w:t>than the completed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Other jurisdictions punish attempt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same</w:t>
      </w:r>
      <w:r>
        <w:rPr>
          <w:rStyle w:val="apple-converted-space"/>
          <w:rFonts w:ascii="Georgia" w:hAnsi="Georgia" w:cs="Times New Roman"/>
          <w:color w:val="333333"/>
        </w:rPr>
        <w:t> </w:t>
      </w:r>
      <w:r>
        <w:rPr>
          <w:rFonts w:ascii="Georgia" w:hAnsi="Georgia" w:cs="Times New Roman"/>
          <w:color w:val="333333"/>
        </w:rPr>
        <w:t>as the attempted offense, with exceptions for certain specified crimes.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Attempt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6705600"/>
            <wp:effectExtent l="0" t="0" r="0" b="0"/>
            <wp:docPr id="89" name="Picture 77" descr="Macintosh HD:Users:lilakittredge:Desktop:storm-fig08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lilakittredge:Desktop:storm-fig08_004.jpe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486400" cy="67056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An inchoate crime is a crime that might not be completed.</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General attempt statutes set forth the </w:t>
      </w:r>
      <w:r>
        <w:rPr>
          <w:rFonts w:ascii="Calibri" w:eastAsia="Times New Roman" w:hAnsi="Calibri" w:cs="Times New Roman"/>
          <w:color w:val="333333"/>
          <w:lang w:val="en"/>
        </w:rPr>
        <w:t>elements of attempt and apply them to any crime. Specific attempt statutes define attempt according to specified crimes, such as attempted murder, robbery, or rape.</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four tests jurisdictions use to ascertain the criminal act element required for attempt</w:t>
      </w:r>
      <w:r>
        <w:rPr>
          <w:rFonts w:ascii="Calibri" w:eastAsia="Times New Roman" w:hAnsi="Calibri" w:cs="Times New Roman"/>
          <w:color w:val="333333"/>
          <w:lang w:val="en"/>
        </w:rPr>
        <w:t xml:space="preserve"> are proximity, res ipsa loquitur, probable desistance, and substantial steps.</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proximity test determines how close the defendant is to committing the crime by analyzing how much is left to accomplish after preparation for the offense.</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res ipsa loqu</w:t>
      </w:r>
      <w:r>
        <w:rPr>
          <w:rFonts w:ascii="Calibri" w:eastAsia="Times New Roman" w:hAnsi="Calibri" w:cs="Times New Roman"/>
          <w:color w:val="333333"/>
          <w:lang w:val="en"/>
        </w:rPr>
        <w:t>itur test, also called the unequivocality test, examines the defendant’s actions at a moment in time to determine whether the defendant has no other purpose than committing the crime at issue.</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probable desistance test analyzes whether the defendant has</w:t>
      </w:r>
      <w:r>
        <w:rPr>
          <w:rFonts w:ascii="Calibri" w:eastAsia="Times New Roman" w:hAnsi="Calibri" w:cs="Times New Roman"/>
          <w:color w:val="333333"/>
          <w:lang w:val="en"/>
        </w:rPr>
        <w:t xml:space="preserve"> progressed so far that it is probable he or she will not desist without interruption from law enforcement or other intervening circumstances.</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substantial steps test is the Model Penal Code test and ascertains whether the defendant has completed substa</w:t>
      </w:r>
      <w:r>
        <w:rPr>
          <w:rFonts w:ascii="Calibri" w:eastAsia="Times New Roman" w:hAnsi="Calibri" w:cs="Times New Roman"/>
          <w:color w:val="333333"/>
          <w:lang w:val="en"/>
        </w:rPr>
        <w:t>ntial steps toward commission of the crime that are corroborative of the defendant’s criminal intent.</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Preparatory crimes criminalize preparing to commit a crime, which would be a stage that is too premature to constitute the criminal act element required f</w:t>
      </w:r>
      <w:r>
        <w:rPr>
          <w:rFonts w:ascii="Calibri" w:eastAsia="Times New Roman" w:hAnsi="Calibri" w:cs="Times New Roman"/>
          <w:color w:val="333333"/>
          <w:lang w:val="en"/>
        </w:rPr>
        <w:t>or attempt.</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required for attempt is specific intent or purposely to commit the crime at issue.</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Aside from failure of proof defenses to attempt act and intent, two potential defenses to attempt are legal impossibility and volunta</w:t>
      </w:r>
      <w:r>
        <w:rPr>
          <w:rFonts w:ascii="Calibri" w:eastAsia="Times New Roman" w:hAnsi="Calibri" w:cs="Times New Roman"/>
          <w:color w:val="333333"/>
          <w:lang w:val="en"/>
        </w:rPr>
        <w:t>ry abandonment.</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Factual impossibility means the defendant cannot complete the crime because the facts are not as the defendant believes them to be. Factual impossibility is generally not a defense to attempt. Legal impossibility means the defendant believe</w:t>
      </w:r>
      <w:r>
        <w:rPr>
          <w:rFonts w:ascii="Calibri" w:eastAsia="Times New Roman" w:hAnsi="Calibri" w:cs="Times New Roman"/>
          <w:color w:val="333333"/>
          <w:lang w:val="en"/>
        </w:rPr>
        <w:t>s he or she is attempting to commit a crime, but the defendant’s actions are actually legal. Legal impossibility is generally a defense to attempt.</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Voluntary abandonment is when the defendant voluntarily and completely withdraws from commission of the offe</w:t>
      </w:r>
      <w:r>
        <w:rPr>
          <w:rFonts w:ascii="Calibri" w:eastAsia="Times New Roman" w:hAnsi="Calibri" w:cs="Times New Roman"/>
          <w:color w:val="333333"/>
          <w:lang w:val="en"/>
        </w:rPr>
        <w:t>nse before it is consummated.</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many jurisdictions, attempt merges into the offense if it is completed, which means that a defendant cannot be charged with attempt and the completed crime.</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a jurisdiction that allows for transferred intent, a defendant’</w:t>
      </w:r>
      <w:r>
        <w:rPr>
          <w:rFonts w:ascii="Calibri" w:eastAsia="Times New Roman" w:hAnsi="Calibri" w:cs="Times New Roman"/>
          <w:color w:val="333333"/>
          <w:lang w:val="en"/>
        </w:rPr>
        <w:t>s intent can transfer from the intended victim to the actual victim. The defendant can thereafter be criminally responsible for the completed crime against the actual victim and attempt against the intended victim.</w:t>
      </w:r>
    </w:p>
    <w:p w:rsidR="00000000" w:rsidRDefault="00B60F14" w:rsidP="00B60F14">
      <w:pPr>
        <w:numPr>
          <w:ilvl w:val="0"/>
          <w:numId w:val="17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Some jurisdictions grade attempt lower th</w:t>
      </w:r>
      <w:r>
        <w:rPr>
          <w:rFonts w:ascii="Calibri" w:eastAsia="Times New Roman" w:hAnsi="Calibri" w:cs="Times New Roman"/>
          <w:color w:val="333333"/>
          <w:lang w:val="en"/>
        </w:rPr>
        <w:t>an the completed offense; others grade attempt the same as the completed offense, with exceptions.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Carol </w:t>
      </w:r>
      <w:r>
        <w:rPr>
          <w:rFonts w:ascii="Calibri" w:eastAsia="Times New Roman" w:hAnsi="Calibri" w:cs="Times New Roman"/>
          <w:color w:val="333333"/>
          <w:lang w:val="en"/>
        </w:rPr>
        <w:t>shoots her father Carl with malice aforethought. He thereafter lingers in a coma for two months and then dies. Carol is in a jurisdiction that recognizes merger for attempt and that also requires a victim to die within one year and a day if the defendant i</w:t>
      </w:r>
      <w:r>
        <w:rPr>
          <w:rFonts w:ascii="Calibri" w:eastAsia="Times New Roman" w:hAnsi="Calibri" w:cs="Times New Roman"/>
          <w:color w:val="333333"/>
          <w:lang w:val="en"/>
        </w:rPr>
        <w:t>s to be charged with murder. Can Carol be charged with attempted murder and murder? Why or why not?</w:t>
      </w:r>
    </w:p>
    <w:p w:rsidR="00000000" w:rsidRDefault="00B60F14" w:rsidP="00B60F14">
      <w:pPr>
        <w:numPr>
          <w:ilvl w:val="0"/>
          <w:numId w:val="1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Withrow</w:t>
      </w:r>
      <w:r>
        <w:rPr>
          <w:rFonts w:ascii="Calibri" w:eastAsia="Times New Roman" w:hAnsi="Calibri" w:cs="Times New Roman"/>
          <w:color w:val="333333"/>
          <w:lang w:val="en"/>
        </w:rPr>
        <w:t>, 8 S.W.3d 75 (1999).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Withrow</w:t>
      </w:r>
      <w:r>
        <w:rPr>
          <w:rFonts w:ascii="Calibri" w:eastAsia="Times New Roman" w:hAnsi="Calibri" w:cs="Times New Roman"/>
          <w:color w:val="333333"/>
          <w:lang w:val="en"/>
        </w:rPr>
        <w:t>, the defendant made frequent visits to a house that was under law enforcement surveillance. While sear</w:t>
      </w:r>
      <w:r>
        <w:rPr>
          <w:rFonts w:ascii="Calibri" w:eastAsia="Times New Roman" w:hAnsi="Calibri" w:cs="Times New Roman"/>
          <w:color w:val="333333"/>
          <w:lang w:val="en"/>
        </w:rPr>
        <w:t>ching the house pursuant to a search warrant, law enforcement officers saw the defendant emerging from a bedroom that had a locked closet containing a jar with pills dissolving in it, which is the first step of methamphetamine production. The defendant was</w:t>
      </w:r>
      <w:r>
        <w:rPr>
          <w:rFonts w:ascii="Calibri" w:eastAsia="Times New Roman" w:hAnsi="Calibri" w:cs="Times New Roman"/>
          <w:color w:val="333333"/>
          <w:lang w:val="en"/>
        </w:rPr>
        <w:t xml:space="preserve"> convicted of attempted methamphetamine production and received a sentence of eighteen years in prison. Did the Supreme Court of Missouri uphold the defendant’s conviction? The case is available at this link:</w:t>
      </w:r>
      <w:hyperlink r:id="rId533" w:tgtFrame="_blank" w:history="1">
        <w:r>
          <w:rPr>
            <w:rStyle w:val="Hyperlink"/>
            <w:rFonts w:ascii="Calibri" w:eastAsia="Times New Roman" w:hAnsi="Calibri" w:cs="Times New Roman"/>
            <w:color w:val="2689C6"/>
            <w:bdr w:val="none" w:sz="0" w:space="0" w:color="auto" w:frame="1"/>
            <w:lang w:val="en"/>
          </w:rPr>
          <w:t>http://scholar.google.com/scholar_case?case=17239945130468444353&amp;hl=en&amp;as_sdt=2&amp;as_vis=1&amp;oi=scholarr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1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Strand</w:t>
      </w:r>
      <w:r>
        <w:rPr>
          <w:rFonts w:ascii="Calibri" w:eastAsia="Times New Roman" w:hAnsi="Calibri" w:cs="Times New Roman"/>
          <w:color w:val="333333"/>
          <w:lang w:val="en"/>
        </w:rPr>
        <w:t>, 539 N.W.2d 739 (1995).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Strand</w:t>
      </w:r>
      <w:r>
        <w:rPr>
          <w:rFonts w:ascii="Calibri" w:eastAsia="Times New Roman" w:hAnsi="Calibri" w:cs="Times New Roman"/>
          <w:color w:val="333333"/>
          <w:lang w:val="en"/>
        </w:rPr>
        <w:t>, the defendant wa</w:t>
      </w:r>
      <w:r>
        <w:rPr>
          <w:rFonts w:ascii="Calibri" w:eastAsia="Times New Roman" w:hAnsi="Calibri" w:cs="Times New Roman"/>
          <w:color w:val="333333"/>
          <w:lang w:val="en"/>
        </w:rPr>
        <w:t>s convicted of assault with intent to commit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attempted</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kidnapping. Did the Michigan Court of Appeals uphold this conviction? The case is available at this link:</w:t>
      </w:r>
      <w:r>
        <w:rPr>
          <w:rStyle w:val="apple-converted-space"/>
          <w:rFonts w:ascii="Calibri" w:eastAsia="Times New Roman" w:hAnsi="Calibri" w:cs="Times New Roman"/>
          <w:color w:val="333333"/>
          <w:lang w:val="en"/>
        </w:rPr>
        <w:t> </w:t>
      </w:r>
      <w:hyperlink r:id="rId534" w:tgtFrame="_blank" w:history="1">
        <w:r>
          <w:rPr>
            <w:rStyle w:val="Hyperlink"/>
            <w:rFonts w:ascii="Calibri" w:eastAsia="Times New Roman" w:hAnsi="Calibri" w:cs="Times New Roman"/>
            <w:color w:val="2689C6"/>
            <w:bdr w:val="none" w:sz="0" w:space="0" w:color="auto" w:frame="1"/>
            <w:lang w:val="en"/>
          </w:rPr>
          <w:t>http://scholar.google.com/scholar_case?case=1507705469884283003&amp;hl=en&amp;as_sdt=2&amp;as_vis=1&amp;oi=scholarr</w:t>
        </w:r>
      </w:hyperlink>
      <w:r>
        <w:rPr>
          <w:rFonts w:ascii="Calibri" w:eastAsia="Times New Roman" w:hAnsi="Calibri" w:cs="Times New Roman"/>
          <w:color w:val="333333"/>
          <w:lang w:val="en"/>
        </w:rPr>
        <w:t>.</w:t>
      </w:r>
    </w:p>
    <w:p w:rsidR="00000000" w:rsidRDefault="00B60F14">
      <w:pPr>
        <w:jc w:val="center"/>
        <w:rPr>
          <w:rFonts w:eastAsia="Times New Roman" w:cs="Times New Roman"/>
        </w:rPr>
      </w:pPr>
      <w:r>
        <w:rPr>
          <w:rFonts w:eastAsia="Times New Roman" w:cs="Times New Roman"/>
        </w:rPr>
        <w:pict>
          <v:rect id="_x0000_i1114"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Yourdictionary.com, accessed December 28, 2010, “Definition of Inchoate,”</w:t>
      </w:r>
      <w:hyperlink r:id="rId535" w:tgtFrame="_blank" w:history="1">
        <w:r>
          <w:rPr>
            <w:rStyle w:val="Hyperlink"/>
            <w:rFonts w:ascii="Calibri" w:hAnsi="Calibri"/>
            <w:color w:val="2689C6"/>
            <w:bdr w:val="none" w:sz="0" w:space="0" w:color="auto" w:frame="1"/>
          </w:rPr>
          <w:t>http://www.yourdictionary.com/inchoate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Stephen J. Schulhofer, Dan M. Kahan, “Attempt,” encyclopedia.com website, accessed December 26, 2010,</w:t>
      </w:r>
      <w:r>
        <w:rPr>
          <w:rStyle w:val="apple-converted-space"/>
          <w:rFonts w:ascii="Calibri" w:hAnsi="Calibri"/>
          <w:color w:val="333333"/>
          <w:bdr w:val="none" w:sz="0" w:space="0" w:color="auto" w:frame="1"/>
        </w:rPr>
        <w:t> </w:t>
      </w:r>
      <w:hyperlink r:id="rId536" w:tgtFrame="_blank" w:history="1">
        <w:r>
          <w:rPr>
            <w:rStyle w:val="Hyperlink"/>
            <w:rFonts w:ascii="Calibri" w:hAnsi="Calibri"/>
            <w:color w:val="2689C6"/>
            <w:bdr w:val="none" w:sz="0" w:space="0" w:color="auto" w:frame="1"/>
          </w:rPr>
          <w:t>http://www.encyclopedia.com/topic/Attempt.aspx</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Stephen J. Schulhofer, Dan M. Kahan, “Attempt,” encyclopedia.com website, accessed December 26, 2010,</w:t>
      </w:r>
      <w:r>
        <w:rPr>
          <w:rStyle w:val="apple-converted-space"/>
          <w:rFonts w:ascii="Calibri" w:hAnsi="Calibri"/>
          <w:color w:val="333333"/>
          <w:bdr w:val="none" w:sz="0" w:space="0" w:color="auto" w:frame="1"/>
        </w:rPr>
        <w:t> </w:t>
      </w:r>
      <w:hyperlink r:id="rId537" w:tgtFrame="_blank" w:history="1">
        <w:r>
          <w:rPr>
            <w:rStyle w:val="Hyperlink"/>
            <w:rFonts w:ascii="Calibri" w:hAnsi="Calibri"/>
            <w:color w:val="2689C6"/>
            <w:bdr w:val="none" w:sz="0" w:space="0" w:color="auto" w:frame="1"/>
          </w:rPr>
          <w:t>http://www.encyclopedia.com/topic/Attempt.aspx</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Tex. Penal Code § 15.01, accessed December 27, 2010,</w:t>
      </w:r>
      <w:hyperlink r:id="rId538" w:tgtFrame="_blank" w:history="1">
        <w:r>
          <w:rPr>
            <w:rStyle w:val="Hyperlink"/>
            <w:rFonts w:ascii="Calibri" w:hAnsi="Calibri"/>
            <w:color w:val="2689C6"/>
            <w:bdr w:val="none" w:sz="0" w:space="0" w:color="auto" w:frame="1"/>
          </w:rPr>
          <w:t>http://law.onecle.com/texas/</w:t>
        </w:r>
        <w:r>
          <w:rPr>
            <w:rStyle w:val="Hyperlink"/>
            <w:rFonts w:ascii="Calibri" w:hAnsi="Calibri"/>
            <w:color w:val="2689C6"/>
            <w:bdr w:val="none" w:sz="0" w:space="0" w:color="auto" w:frame="1"/>
          </w:rPr>
          <w:t>penal/15.01.00.html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18 U.S.C. § 1113, accessed June 28, 2011,</w:t>
      </w:r>
      <w:hyperlink r:id="rId539" w:tgtFrame="_blank" w:history="1">
        <w:r>
          <w:rPr>
            <w:rStyle w:val="Hyperlink"/>
            <w:rFonts w:ascii="Calibri" w:hAnsi="Calibri"/>
            <w:color w:val="2689C6"/>
            <w:bdr w:val="none" w:sz="0" w:space="0" w:color="auto" w:frame="1"/>
          </w:rPr>
          <w:t>http://www.law.cornell.edu/uscode/718/usc_sec_18_00001113----000-.html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Style w:val="Hyperlink"/>
          <w:color w:val="2689C6"/>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Grill v. State</w:t>
      </w:r>
      <w:r>
        <w:rPr>
          <w:rFonts w:ascii="Calibri" w:hAnsi="Calibri"/>
          <w:color w:val="333333"/>
          <w:bdr w:val="none" w:sz="0" w:space="0" w:color="auto" w:frame="1"/>
        </w:rPr>
        <w:t>,</w:t>
      </w:r>
      <w:r>
        <w:rPr>
          <w:rFonts w:ascii="Calibri" w:hAnsi="Calibri"/>
          <w:color w:val="333333"/>
          <w:bdr w:val="none" w:sz="0" w:space="0" w:color="auto" w:frame="1"/>
        </w:rPr>
        <w:t xml:space="preserve"> 337 Md. 91 (1995), accessed December 27, 2010,</w:t>
      </w:r>
      <w:hyperlink r:id="rId540" w:tgtFrame="_blank" w:history="1">
        <w:r>
          <w:rPr>
            <w:rStyle w:val="Hyperlink"/>
            <w:rFonts w:ascii="Calibri" w:hAnsi="Calibri"/>
            <w:color w:val="2689C6"/>
            <w:bdr w:val="none" w:sz="0" w:space="0" w:color="auto" w:frame="1"/>
          </w:rPr>
          <w:t>http://www.leagle.com/xmlResult.aspx?xmldoc=1995428337Md91_1422.xml&amp;docbase=CSLWAR</w:t>
        </w:r>
      </w:hyperlink>
    </w:p>
    <w:p w:rsidR="00000000" w:rsidRDefault="00B60F14">
      <w:pPr>
        <w:pStyle w:val="NormalWeb"/>
        <w:shd w:val="clear" w:color="auto" w:fill="FFFFFF"/>
        <w:spacing w:before="0" w:beforeAutospacing="0" w:after="0" w:afterAutospacing="0" w:line="439" w:lineRule="atLeast"/>
        <w:textAlignment w:val="baseline"/>
        <w:rPr>
          <w:color w:val="333333"/>
        </w:rPr>
      </w:pPr>
      <w:hyperlink r:id="rId541" w:tgtFrame="_blank" w:history="1">
        <w:r>
          <w:rPr>
            <w:rStyle w:val="Hyperlink"/>
            <w:rFonts w:ascii="Calibri" w:hAnsi="Calibri"/>
            <w:color w:val="2689C6"/>
            <w:bdr w:val="none" w:sz="0" w:space="0" w:color="auto" w:frame="1"/>
          </w:rPr>
          <w:t>1986-2006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People v. Luna</w:t>
      </w:r>
      <w:r>
        <w:rPr>
          <w:rFonts w:ascii="Calibri" w:hAnsi="Calibri"/>
          <w:color w:val="333333"/>
          <w:bdr w:val="none" w:sz="0" w:space="0" w:color="auto" w:frame="1"/>
        </w:rPr>
        <w:t>, 170 Cal. App. 4th 535 (2009), accessed December 27, 2010,</w:t>
      </w:r>
      <w:hyperlink r:id="rId542" w:tgtFrame="_blank" w:history="1">
        <w:r>
          <w:rPr>
            <w:rStyle w:val="Hyperlink"/>
            <w:rFonts w:ascii="Calibri" w:hAnsi="Calibri"/>
            <w:color w:val="2689C6"/>
            <w:bdr w:val="none" w:sz="0" w:space="0" w:color="auto" w:frame="1"/>
          </w:rPr>
          <w:t>http://scholar.google.com/scholar_case?case=11148942163253518924&amp;hl=en&amp;as_sdt=2&amp;as_vis=1&amp;oi=scholarr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Commonwealth v. Hamel</w:t>
      </w:r>
      <w:r>
        <w:rPr>
          <w:rFonts w:ascii="Calibri" w:hAnsi="Calibri"/>
          <w:color w:val="333333"/>
          <w:bdr w:val="none" w:sz="0" w:space="0" w:color="auto" w:frame="1"/>
        </w:rPr>
        <w:t>, 52 Mass. App. Ct. 250 (2001), accessed Decem</w:t>
      </w:r>
      <w:r>
        <w:rPr>
          <w:rFonts w:ascii="Calibri" w:hAnsi="Calibri"/>
          <w:color w:val="333333"/>
          <w:bdr w:val="none" w:sz="0" w:space="0" w:color="auto" w:frame="1"/>
        </w:rPr>
        <w:t>ber 29, 2010,</w:t>
      </w:r>
      <w:hyperlink r:id="rId543" w:tgtFrame="_blank" w:history="1">
        <w:r>
          <w:rPr>
            <w:rStyle w:val="Hyperlink"/>
            <w:rFonts w:ascii="Calibri" w:hAnsi="Calibri"/>
            <w:color w:val="2689C6"/>
            <w:bdr w:val="none" w:sz="0" w:space="0" w:color="auto" w:frame="1"/>
          </w:rPr>
          <w:t>http://scholar.google.com/scholar_case?case=3222223363179578849&amp;hl=en&amp;as_sdt=2&amp;as_vis=1&amp;oi=scholarr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 xml:space="preserve">People v. </w:t>
      </w:r>
      <w:r>
        <w:rPr>
          <w:rStyle w:val="Emphasis"/>
          <w:rFonts w:ascii="Calibri" w:hAnsi="Calibri"/>
          <w:color w:val="333333"/>
          <w:bdr w:val="none" w:sz="0" w:space="0" w:color="auto" w:frame="1"/>
        </w:rPr>
        <w:t>Dillon</w:t>
      </w:r>
      <w:r>
        <w:rPr>
          <w:rFonts w:ascii="Calibri" w:hAnsi="Calibri"/>
          <w:color w:val="333333"/>
          <w:bdr w:val="none" w:sz="0" w:space="0" w:color="auto" w:frame="1"/>
        </w:rPr>
        <w:t>, 668 P.2d 697 (1983), accessed December 29, 2010,</w:t>
      </w:r>
      <w:hyperlink r:id="rId544" w:tgtFrame="_blank" w:history="1">
        <w:r>
          <w:rPr>
            <w:rStyle w:val="Hyperlink"/>
            <w:rFonts w:ascii="Calibri" w:hAnsi="Calibri"/>
            <w:color w:val="2689C6"/>
            <w:bdr w:val="none" w:sz="0" w:space="0" w:color="auto" w:frame="1"/>
          </w:rPr>
          <w:t>http://scholar.google.com/scholar_case?case=16336126005486548570&amp;hl=en&amp;as_sdt=2,5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People v. Dillon</w:t>
      </w:r>
      <w:r>
        <w:rPr>
          <w:rFonts w:ascii="Calibri" w:hAnsi="Calibri"/>
          <w:color w:val="333333"/>
          <w:bdr w:val="none" w:sz="0" w:space="0" w:color="auto" w:frame="1"/>
        </w:rPr>
        <w:t xml:space="preserve">, 668 P.2d 697 (1983), accessed December 29, </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2010,</w:t>
      </w:r>
      <w:hyperlink r:id="rId545" w:tgtFrame="_blank" w:history="1">
        <w:r>
          <w:rPr>
            <w:rStyle w:val="Hyperlink"/>
            <w:rFonts w:ascii="Calibri" w:hAnsi="Calibri"/>
            <w:color w:val="2689C6"/>
            <w:bdr w:val="none" w:sz="0" w:space="0" w:color="auto" w:frame="1"/>
          </w:rPr>
          <w:t>http://scholar.google.com/scholar_case?case=16336126005486548570&amp;hl=en&amp;as_sdt=2</w:t>
        </w:r>
        <w:r>
          <w:rPr>
            <w:rStyle w:val="Hyperlink"/>
            <w:rFonts w:ascii="Calibri" w:hAnsi="Calibri"/>
            <w:color w:val="2689C6"/>
            <w:bdr w:val="none" w:sz="0" w:space="0" w:color="auto" w:frame="1"/>
          </w:rPr>
          <w:t>,5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 xml:space="preserve">USLegal.com, “Definition of Res Ipsa Loquitur,” accessed December 29, </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2010,</w:t>
      </w:r>
      <w:hyperlink r:id="rId546" w:tgtFrame="_blank" w:history="1">
        <w:r>
          <w:rPr>
            <w:rStyle w:val="Hyperlink"/>
            <w:rFonts w:ascii="Calibri" w:hAnsi="Calibri"/>
            <w:color w:val="2689C6"/>
            <w:bdr w:val="none" w:sz="0" w:space="0" w:color="auto" w:frame="1"/>
          </w:rPr>
          <w:t>http://definitions.uslegal.com/r/res-ipsa-loquitur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Hamiel v. Wisconsin</w:t>
      </w:r>
      <w:r>
        <w:rPr>
          <w:rFonts w:ascii="Calibri" w:hAnsi="Calibri"/>
          <w:color w:val="333333"/>
          <w:bdr w:val="none" w:sz="0" w:space="0" w:color="auto" w:frame="1"/>
        </w:rPr>
        <w:t>, 285 N.W.2d 639</w:t>
      </w:r>
      <w:r>
        <w:rPr>
          <w:rFonts w:ascii="Calibri" w:hAnsi="Calibri"/>
          <w:color w:val="333333"/>
          <w:bdr w:val="none" w:sz="0" w:space="0" w:color="auto" w:frame="1"/>
        </w:rPr>
        <w:t xml:space="preserve"> (1979), accessed December 30, </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333333"/>
          <w:bdr w:val="none" w:sz="0" w:space="0" w:color="auto" w:frame="1"/>
        </w:rPr>
        <w:t>2010,</w:t>
      </w:r>
      <w:hyperlink r:id="rId547" w:tgtFrame="_blank" w:history="1">
        <w:r>
          <w:rPr>
            <w:rStyle w:val="Hyperlink"/>
            <w:rFonts w:ascii="Calibri" w:hAnsi="Calibri"/>
            <w:color w:val="2689C6"/>
            <w:bdr w:val="none" w:sz="0" w:space="0" w:color="auto" w:frame="1"/>
          </w:rPr>
          <w:t>http://scholar.google.com/scholar_case?case=3730801887783687670&amp;hl=en&amp;as_sdt=2002&amp;as_vis=1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See discussion 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 v. Mandujano</w:t>
      </w:r>
      <w:r>
        <w:rPr>
          <w:rFonts w:ascii="Calibri" w:hAnsi="Calibri"/>
          <w:color w:val="333333"/>
          <w:bdr w:val="none" w:sz="0" w:space="0" w:color="auto" w:frame="1"/>
        </w:rPr>
        <w:t>, 499 F.2d 370, 373 fn. 5 (1974), accessed December 30, 2010,</w:t>
      </w:r>
      <w:r>
        <w:rPr>
          <w:rStyle w:val="apple-converted-space"/>
          <w:rFonts w:ascii="Calibri" w:hAnsi="Calibri"/>
          <w:color w:val="333333"/>
          <w:bdr w:val="none" w:sz="0" w:space="0" w:color="auto" w:frame="1"/>
        </w:rPr>
        <w:t> </w:t>
      </w:r>
      <w:hyperlink r:id="rId548" w:tgtFrame="_blank" w:history="1">
        <w:r>
          <w:rPr>
            <w:rStyle w:val="Hyperlink"/>
            <w:rFonts w:ascii="Calibri" w:hAnsi="Calibri"/>
            <w:color w:val="2689C6"/>
            <w:bdr w:val="none" w:sz="0" w:space="0" w:color="auto" w:frame="1"/>
          </w:rPr>
          <w:t>http://ftp.resource.org/courts.gov/c/F2/499/499.F2d.370.74-144</w:t>
        </w:r>
        <w:r>
          <w:rPr>
            <w:rStyle w:val="Hyperlink"/>
            <w:rFonts w:ascii="Calibri" w:hAnsi="Calibri"/>
            <w:color w:val="2689C6"/>
            <w:bdr w:val="none" w:sz="0" w:space="0" w:color="auto" w:frame="1"/>
          </w:rPr>
          <w:t>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People v. Dillon</w:t>
      </w:r>
      <w:r>
        <w:rPr>
          <w:rFonts w:ascii="Calibri" w:hAnsi="Calibri"/>
          <w:color w:val="333333"/>
          <w:bdr w:val="none" w:sz="0" w:space="0" w:color="auto" w:frame="1"/>
        </w:rPr>
        <w:t>, 668 P.2d 697, 720, fn.1 (1983), accessed December 30, 2010,</w:t>
      </w:r>
      <w:hyperlink r:id="rId549" w:tgtFrame="_blank" w:history="1">
        <w:r>
          <w:rPr>
            <w:rStyle w:val="Hyperlink"/>
            <w:rFonts w:ascii="Calibri" w:hAnsi="Calibri"/>
            <w:color w:val="2689C6"/>
            <w:bdr w:val="none" w:sz="0" w:space="0" w:color="auto" w:frame="1"/>
          </w:rPr>
          <w:t>http://scholar.google.com/scholar_case?case=16336126005486548570&amp;hl=en&amp;as_sdt=2002&amp;as_vis=1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N.Y. Penal Law § 140.35, accessed December 31, 2010,</w:t>
      </w:r>
      <w:r>
        <w:rPr>
          <w:rStyle w:val="apple-converted-space"/>
          <w:rFonts w:ascii="Calibri" w:hAnsi="Calibri"/>
          <w:color w:val="333333"/>
          <w:bdr w:val="none" w:sz="0" w:space="0" w:color="auto" w:frame="1"/>
        </w:rPr>
        <w:t> </w:t>
      </w:r>
      <w:hyperlink r:id="rId550" w:tgtFrame="_blank" w:history="1">
        <w:r>
          <w:rPr>
            <w:rStyle w:val="Hyperlink"/>
            <w:rFonts w:ascii="Calibri" w:hAnsi="Calibri"/>
            <w:color w:val="2689C6"/>
            <w:bdr w:val="none" w:sz="0" w:space="0" w:color="auto" w:frame="1"/>
          </w:rPr>
          <w:t>http://law.onecle</w:t>
        </w:r>
        <w:r>
          <w:rPr>
            <w:rStyle w:val="Hyperlink"/>
            <w:rFonts w:ascii="Calibri" w:hAnsi="Calibri"/>
            <w:color w:val="2689C6"/>
            <w:bdr w:val="none" w:sz="0" w:space="0" w:color="auto" w:frame="1"/>
          </w:rPr>
          <w:t>.com/new-york/penal/PEN0140.35_140.35.html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Conn. Gen. Stat. § 53a-106, accessed December 31, 2010,</w:t>
      </w:r>
      <w:hyperlink r:id="rId551" w:anchor="Sec53a-106.htm" w:tgtFrame="_blank" w:history="1">
        <w:r>
          <w:rPr>
            <w:rStyle w:val="Hyperlink"/>
            <w:rFonts w:ascii="Calibri" w:hAnsi="Calibri"/>
            <w:color w:val="2689C6"/>
            <w:bdr w:val="none" w:sz="0" w:space="0" w:color="auto" w:frame="1"/>
          </w:rPr>
          <w:t>http://www.cga.ct.gov/2009/pub/chap952.htm#Sec53a-106.htm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N. Y. Penal Law § 110.00, accessed December 31, 2010,</w:t>
      </w:r>
      <w:r>
        <w:rPr>
          <w:rStyle w:val="apple-converted-space"/>
          <w:rFonts w:ascii="Calibri" w:hAnsi="Calibri"/>
          <w:color w:val="333333"/>
          <w:bdr w:val="none" w:sz="0" w:space="0" w:color="auto" w:frame="1"/>
        </w:rPr>
        <w:t> </w:t>
      </w:r>
      <w:hyperlink r:id="rId552" w:tgtFrame="_blank" w:history="1">
        <w:r>
          <w:rPr>
            <w:rStyle w:val="Hyperlink"/>
            <w:rFonts w:ascii="Calibri" w:hAnsi="Calibri"/>
            <w:color w:val="2689C6"/>
            <w:bdr w:val="none" w:sz="0" w:space="0" w:color="auto" w:frame="1"/>
          </w:rPr>
          <w:t>http://law.onecle.com/new-york/penal/PEN0110.00_110.00.html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Fla. Stat. Ann. § 777.04(5) (a), accessed Dec</w:t>
      </w:r>
      <w:r>
        <w:rPr>
          <w:rFonts w:ascii="Calibri" w:hAnsi="Calibri"/>
          <w:color w:val="333333"/>
          <w:bdr w:val="none" w:sz="0" w:space="0" w:color="auto" w:frame="1"/>
        </w:rPr>
        <w:t>ember 31, 2010,</w:t>
      </w:r>
      <w:hyperlink r:id="rId553" w:tgtFrame="_blank" w:history="1">
        <w:r>
          <w:rPr>
            <w:rStyle w:val="Hyperlink"/>
            <w:rFonts w:ascii="Calibri" w:hAnsi="Calibri"/>
            <w:color w:val="2689C6"/>
            <w:bdr w:val="none" w:sz="0" w:space="0" w:color="auto" w:frame="1"/>
          </w:rPr>
          <w:t>http://law.justia.com/florida/codes/2003/TitleXLVI/chapter777/777_04.html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Ga. Code tit. 16 § 16-4-2, accessed January 28, 2011,</w:t>
      </w:r>
      <w:hyperlink r:id="rId554" w:tgtFrame="_blank" w:history="1">
        <w:r>
          <w:rPr>
            <w:rStyle w:val="Hyperlink"/>
            <w:rFonts w:ascii="Calibri" w:hAnsi="Calibri"/>
            <w:color w:val="2689C6"/>
            <w:bdr w:val="none" w:sz="0" w:space="0" w:color="auto" w:frame="1"/>
          </w:rPr>
          <w:t>http://law.onecle.com/georgia/16/16-4-2.html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Mo. Ann. Stat. § 564.011, accessed December 31, 2010,</w:t>
      </w:r>
      <w:hyperlink r:id="rId555" w:tgtFrame="_blank" w:history="1">
        <w:r>
          <w:rPr>
            <w:rStyle w:val="Hyperlink"/>
            <w:rFonts w:ascii="Calibri" w:hAnsi="Calibri"/>
            <w:color w:val="2689C6"/>
            <w:bdr w:val="none" w:sz="0" w:space="0" w:color="auto" w:frame="1"/>
          </w:rPr>
          <w:t>http://law.justia.com/missouri/codes/2005/t38/5640000011.html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Conn. Gen. Stat. § 53-a-51, accessed December 31, 2010,</w:t>
      </w:r>
      <w:hyperlink r:id="rId556" w:anchor="sec53a-51.htm" w:tgtFrame="_blank" w:history="1">
        <w:r>
          <w:rPr>
            <w:rStyle w:val="Hyperlink"/>
            <w:rFonts w:ascii="Calibri" w:hAnsi="Calibri"/>
            <w:color w:val="2689C6"/>
            <w:bdr w:val="none" w:sz="0" w:space="0" w:color="auto" w:frame="1"/>
          </w:rPr>
          <w:t>http://www.cga.ct.gov/2001/pub/Chap952.htm#sec53a-51.htm</w:t>
        </w:r>
      </w:hyperlink>
      <w:r>
        <w:rPr>
          <w:rFonts w:ascii="Calibri" w:hAnsi="Calibri"/>
          <w:color w:val="333333"/>
          <w:bdr w:val="none" w:sz="0" w:space="0" w:color="auto" w:frame="1"/>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8.2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Conspiracy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why conspiracy is an inchoate crime.</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conspiracy.</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conspiracy overt act requirement with the criminal act element required for attempt.</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conspiracy.</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Ascertain whether a coconspirator can be criminally responsible when </w:t>
      </w:r>
      <w:r>
        <w:rPr>
          <w:rFonts w:ascii="Calibri" w:eastAsia="Times New Roman" w:hAnsi="Calibri" w:cs="Times New Roman"/>
          <w:color w:val="333333"/>
        </w:rPr>
        <w:t>another coconspirator is not prosecuted or acquitted.</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whether a coconspirator must know every other coconspirator to be guilty of conspiracy.</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a wheel and chain conspiracy.</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Pinkerton rule.</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Wharton’s rule.</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w:t>
      </w:r>
      <w:r>
        <w:rPr>
          <w:rFonts w:ascii="Calibri" w:eastAsia="Times New Roman" w:hAnsi="Calibri" w:cs="Times New Roman"/>
          <w:color w:val="333333"/>
        </w:rPr>
        <w:t>tify an affirmative defense to conspiracy.</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whether merger applies to conspiracy.</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various approaches to conspiracy grading.</w:t>
      </w:r>
    </w:p>
    <w:p w:rsidR="00000000" w:rsidRDefault="00B60F14" w:rsidP="00B60F14">
      <w:pPr>
        <w:numPr>
          <w:ilvl w:val="0"/>
          <w:numId w:val="1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federal RICO.</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Conspiracy</w:t>
      </w:r>
      <w:r>
        <w:rPr>
          <w:rStyle w:val="apple-converted-space"/>
          <w:rFonts w:ascii="Georgia" w:hAnsi="Georgia" w:cs="Times New Roman"/>
          <w:color w:val="333333"/>
          <w:sz w:val="18"/>
          <w:szCs w:val="18"/>
        </w:rPr>
        <w:t> </w:t>
      </w:r>
      <w:r>
        <w:rPr>
          <w:rFonts w:ascii="Georgia" w:hAnsi="Georgia" w:cs="Times New Roman"/>
          <w:color w:val="333333"/>
          <w:sz w:val="18"/>
          <w:szCs w:val="18"/>
        </w:rPr>
        <w:t>punishes defendants for agreeing to commit a criminal offense. Conspiracy is an inc</w:t>
      </w:r>
      <w:r>
        <w:rPr>
          <w:rFonts w:ascii="Georgia" w:hAnsi="Georgia" w:cs="Times New Roman"/>
          <w:color w:val="333333"/>
          <w:sz w:val="18"/>
          <w:szCs w:val="18"/>
        </w:rPr>
        <w:t>hoate crime because it is possible that the defendants never will commit the planned offense. However, a conspiracy is complete as soon as the defendants become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complicit</w:t>
      </w:r>
      <w:r>
        <w:rPr>
          <w:rStyle w:val="apple-converted-space"/>
          <w:rFonts w:ascii="Georgia" w:hAnsi="Georgia" w:cs="Times New Roman"/>
          <w:color w:val="333333"/>
          <w:sz w:val="18"/>
          <w:szCs w:val="18"/>
        </w:rPr>
        <w:t> </w:t>
      </w:r>
      <w:r>
        <w:rPr>
          <w:rFonts w:ascii="Georgia" w:hAnsi="Georgia" w:cs="Times New Roman"/>
          <w:color w:val="333333"/>
          <w:sz w:val="18"/>
          <w:szCs w:val="18"/>
        </w:rPr>
        <w:t>and commit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conspiracy act</w:t>
      </w:r>
      <w:r>
        <w:rPr>
          <w:rStyle w:val="apple-converted-space"/>
          <w:rFonts w:ascii="Georgia" w:hAnsi="Georgia" w:cs="Times New Roman"/>
          <w:color w:val="333333"/>
          <w:sz w:val="18"/>
          <w:szCs w:val="18"/>
        </w:rPr>
        <w:t> </w:t>
      </w:r>
      <w:r>
        <w:rPr>
          <w:rFonts w:ascii="Georgia" w:hAnsi="Georgia" w:cs="Times New Roman"/>
          <w:color w:val="333333"/>
          <w:sz w:val="18"/>
          <w:szCs w:val="18"/>
        </w:rPr>
        <w:t>with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conspiracy intent</w:t>
      </w:r>
      <w:r>
        <w:rPr>
          <w:rFonts w:ascii="Georgia" w:hAnsi="Georgia" w:cs="Times New Roman"/>
          <w:color w:val="333333"/>
          <w:sz w:val="18"/>
          <w:szCs w:val="18"/>
        </w:rPr>
        <w:t>. The rationale for punishing</w:t>
      </w:r>
      <w:r>
        <w:rPr>
          <w:rFonts w:ascii="Georgia" w:hAnsi="Georgia" w:cs="Times New Roman"/>
          <w:color w:val="333333"/>
          <w:sz w:val="18"/>
          <w:szCs w:val="18"/>
        </w:rPr>
        <w:t xml:space="preserve"> defendants for planning activity, which generally is not sufficient to constitute the crime of attempt, is the increased likelihood of success when defendants work together to plot and carry out a criminal offense.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If the defendants commit the crime t</w:t>
      </w:r>
      <w:r>
        <w:rPr>
          <w:rFonts w:ascii="Georgia" w:hAnsi="Georgia" w:cs="Times New Roman"/>
          <w:color w:val="333333"/>
          <w:sz w:val="18"/>
          <w:szCs w:val="18"/>
        </w:rPr>
        <w:t>hat is the object of the conspiracy, the defendants are responsible for the conspiracy</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and</w:t>
      </w:r>
      <w:r>
        <w:rPr>
          <w:rStyle w:val="apple-converted-space"/>
          <w:rFonts w:ascii="Georgia" w:hAnsi="Georgia" w:cs="Times New Roman"/>
          <w:color w:val="333333"/>
          <w:sz w:val="18"/>
          <w:szCs w:val="18"/>
        </w:rPr>
        <w:t> </w:t>
      </w:r>
      <w:r>
        <w:rPr>
          <w:rFonts w:ascii="Georgia" w:hAnsi="Georgia" w:cs="Times New Roman"/>
          <w:color w:val="333333"/>
          <w:sz w:val="18"/>
          <w:szCs w:val="18"/>
        </w:rPr>
        <w:t>the completed crime, as is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8.2.4 "Consequences of Conspiracy"</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Conspiracy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jurisdictions,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conspiracy is an agreement to commit any criminal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agreement does not need to be formal or in writing.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Some states also criminalize as conspiracy the agreement to falsely indict another for a crime and the agreement</w:t>
      </w:r>
      <w:r>
        <w:rPr>
          <w:rFonts w:ascii="Georgia" w:hAnsi="Georgia" w:cs="Times New Roman"/>
          <w:color w:val="333333"/>
        </w:rPr>
        <w:t xml:space="preserve"> to falsely maintain any lawsuit, even a civil lawsuit.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Other states only criminalize as conspiracy the agreement to commit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some states and federally,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overt act</w:t>
      </w:r>
      <w:r>
        <w:rPr>
          <w:rStyle w:val="apple-converted-space"/>
          <w:rFonts w:ascii="Georgia" w:hAnsi="Georgia" w:cs="Times New Roman"/>
          <w:color w:val="333333"/>
        </w:rPr>
        <w:t> </w:t>
      </w:r>
      <w:r>
        <w:rPr>
          <w:rFonts w:ascii="Georgia" w:hAnsi="Georgia" w:cs="Times New Roman"/>
          <w:color w:val="333333"/>
        </w:rPr>
        <w:t>in furtherance of the conspiracy is also required.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 xml:space="preserve">The Model Penal </w:t>
      </w:r>
      <w:r>
        <w:rPr>
          <w:rFonts w:ascii="Georgia" w:hAnsi="Georgia" w:cs="Times New Roman"/>
          <w:color w:val="333333"/>
        </w:rPr>
        <w:t>Code requires an overt act only when the planned crime is “other than a felony of the first or second degree” (Model Penal Code § 5.03(5)). The overt act does not have to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and may be planning or preparatory activity that would be insufficient to</w:t>
      </w:r>
      <w:r>
        <w:rPr>
          <w:rFonts w:ascii="Georgia" w:hAnsi="Georgia" w:cs="Times New Roman"/>
          <w:color w:val="333333"/>
        </w:rPr>
        <w:t xml:space="preserve"> constitute the criminal act element required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Conspiracy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Melissa and Matthew in</w:t>
      </w:r>
      <w:r>
        <w:rPr>
          <w:rStyle w:val="apple-converted-space"/>
          <w:rFonts w:ascii="Georgia" w:hAnsi="Georgia" w:cs="Times New Roman"/>
          <w:color w:val="333333"/>
        </w:rPr>
        <w:t> </w:t>
      </w:r>
      <w:r>
        <w:rPr>
          <w:rFonts w:ascii="Georgia" w:hAnsi="Georgia" w:cs="Times New Roman"/>
          <w:color w:val="2689C6"/>
          <w:bdr w:val="none" w:sz="0" w:space="0" w:color="auto" w:frame="1"/>
        </w:rPr>
        <w:t>Section 8 "Res Ipsa Loquitur Test"</w:t>
      </w:r>
      <w:r>
        <w:rPr>
          <w:rFonts w:ascii="Georgia" w:hAnsi="Georgia" w:cs="Times New Roman"/>
          <w:color w:val="333333"/>
        </w:rPr>
        <w:t xml:space="preserve">. In this example, Melissa and Matthew agree to poison the </w:t>
      </w:r>
      <w:r>
        <w:rPr>
          <w:rFonts w:ascii="Georgia" w:hAnsi="Georgia" w:cs="Times New Roman"/>
          <w:color w:val="333333"/>
        </w:rPr>
        <w:t>neighbor’s dog because it barks every night. After deciding they will poison the dog, Melissa buys rat poison, and Matthew thereafter coats a filet mignon with it and throws it over the fence into the neighbor’s yard. In a jurisdiction that defines the cri</w:t>
      </w:r>
      <w:r>
        <w:rPr>
          <w:rFonts w:ascii="Georgia" w:hAnsi="Georgia" w:cs="Times New Roman"/>
          <w:color w:val="333333"/>
        </w:rPr>
        <w:t>minal act element for conspiracy as an agreement between two or more to commit a criminal offense, Melissa and Matthew probably committed the conspiracy criminal 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 soon as they agreed</w:t>
      </w:r>
      <w:r>
        <w:rPr>
          <w:rStyle w:val="apple-converted-space"/>
          <w:rFonts w:ascii="Georgia" w:hAnsi="Georgia" w:cs="Times New Roman"/>
          <w:color w:val="333333"/>
        </w:rPr>
        <w:t> </w:t>
      </w:r>
      <w:r>
        <w:rPr>
          <w:rFonts w:ascii="Georgia" w:hAnsi="Georgia" w:cs="Times New Roman"/>
          <w:color w:val="333333"/>
        </w:rPr>
        <w:t>to poison the dog. Their agreement could be verbal and does not nee</w:t>
      </w:r>
      <w:r>
        <w:rPr>
          <w:rFonts w:ascii="Georgia" w:hAnsi="Georgia" w:cs="Times New Roman"/>
          <w:color w:val="333333"/>
        </w:rPr>
        <w:t>d to be formal or in writing. If Melissa and Matthew are in a jurisdiction that requires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overt act</w:t>
      </w:r>
      <w:r>
        <w:rPr>
          <w:rStyle w:val="apple-converted-space"/>
          <w:rFonts w:ascii="Georgia" w:hAnsi="Georgia" w:cs="Times New Roman"/>
          <w:color w:val="333333"/>
        </w:rPr>
        <w:t> </w:t>
      </w:r>
      <w:r>
        <w:rPr>
          <w:rFonts w:ascii="Georgia" w:hAnsi="Georgia" w:cs="Times New Roman"/>
          <w:color w:val="333333"/>
        </w:rPr>
        <w:t>in furtherance of the conspiracy, Melissa and Matthew probably have not committed the conspiracy criminal act until Melissa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buys the rat poison</w:t>
      </w:r>
      <w:r>
        <w:rPr>
          <w:rFonts w:ascii="Georgia" w:hAnsi="Georgia" w:cs="Times New Roman"/>
          <w:color w:val="333333"/>
        </w:rPr>
        <w:t>. Note that</w:t>
      </w:r>
      <w:r>
        <w:rPr>
          <w:rFonts w:ascii="Georgia" w:hAnsi="Georgia" w:cs="Times New Roman"/>
          <w:color w:val="333333"/>
        </w:rPr>
        <w:t xml:space="preserve"> the purchase of the rat poison is not sufficient to constitute the criminal act element required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attempted</w:t>
      </w:r>
      <w:r>
        <w:rPr>
          <w:rFonts w:ascii="Georgia" w:hAnsi="Georgia" w:cs="Times New Roman"/>
          <w:color w:val="333333"/>
        </w:rPr>
        <w:t>destruction of property or animal cruelty, 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8 "Res Ipsa Loquitur Test"</w:t>
      </w:r>
      <w:r>
        <w:rPr>
          <w:rFonts w:ascii="Georgia" w:hAnsi="Georgia" w:cs="Times New Roman"/>
          <w:color w:val="333333"/>
        </w:rPr>
        <w:t>. However, it would likely be enough to support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conspiracy</w:t>
      </w:r>
      <w:r>
        <w:rPr>
          <w:rStyle w:val="apple-converted-space"/>
          <w:rFonts w:ascii="Georgia" w:hAnsi="Georgia" w:cs="Times New Roman"/>
          <w:color w:val="333333"/>
        </w:rPr>
        <w:t> </w:t>
      </w:r>
      <w:r>
        <w:rPr>
          <w:rFonts w:ascii="Georgia" w:hAnsi="Georgia" w:cs="Times New Roman"/>
          <w:color w:val="333333"/>
        </w:rPr>
        <w:t>to commit destruction of property or animal cruelty.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Conspiracy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essence of conspiracy is agreement, which requires two or more parties. However, the modern approach is that a conspiracy may be formed as long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Style w:val="apple-converted-space"/>
          <w:rFonts w:ascii="Georgia" w:hAnsi="Georgia" w:cs="Times New Roman"/>
          <w:color w:val="333333"/>
        </w:rPr>
        <w:t> </w:t>
      </w:r>
      <w:r>
        <w:rPr>
          <w:rFonts w:ascii="Georgia" w:hAnsi="Georgia" w:cs="Times New Roman"/>
          <w:color w:val="333333"/>
        </w:rPr>
        <w:t>of the parties has the appropriate intent.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Pursuant to this unilateral view of conspiracy, a conspiracy may exist between a defendant and a law enforcement decoy who is pretending to agree.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the majority of jurisdictions, the criminal intent element </w:t>
      </w:r>
      <w:r>
        <w:rPr>
          <w:rFonts w:ascii="Georgia" w:hAnsi="Georgia" w:cs="Times New Roman"/>
          <w:color w:val="333333"/>
        </w:rPr>
        <w:t>required for conspiracy is</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agree with another to commit the crime at issue.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Fonts w:ascii="Georgia" w:hAnsi="Georgia" w:cs="Times New Roman"/>
          <w:color w:val="333333"/>
        </w:rPr>
        <w:t>As the Model Penal Code states, “[a] person is guilty of conspiracy…if with the purpose of promoting or facilitating its commission he: (a) agrees</w:t>
      </w:r>
      <w:r>
        <w:rPr>
          <w:rFonts w:ascii="Georgia" w:hAnsi="Georgia" w:cs="Times New Roman"/>
          <w:color w:val="333333"/>
        </w:rPr>
        <w:t xml:space="preserve"> with such other person…that they…will engage in conduct which constitutes such crime” (Model Penal Code § 5.03(1) (a)). This intent has two components. The prosecution must prove that the conspirator intended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agree</w:t>
      </w:r>
      <w:r>
        <w:rPr>
          <w:rStyle w:val="apple-converted-space"/>
          <w:rFonts w:ascii="Georgia" w:hAnsi="Georgia" w:cs="Times New Roman"/>
          <w:color w:val="333333"/>
        </w:rPr>
        <w:t> </w:t>
      </w:r>
      <w:r>
        <w:rPr>
          <w:rFonts w:ascii="Georgia" w:hAnsi="Georgia" w:cs="Times New Roman"/>
          <w:color w:val="333333"/>
        </w:rPr>
        <w:t>and also intended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w:t>
      </w:r>
      <w:r>
        <w:rPr>
          <w:rStyle w:val="apple-converted-space"/>
          <w:rFonts w:ascii="Georgia" w:hAnsi="Georgia" w:cs="Times New Roman"/>
          <w:color w:val="333333"/>
        </w:rPr>
        <w:t> </w:t>
      </w:r>
      <w:r>
        <w:rPr>
          <w:rFonts w:ascii="Georgia" w:hAnsi="Georgia" w:cs="Times New Roman"/>
          <w:color w:val="333333"/>
        </w:rPr>
        <w:t>the under</w:t>
      </w:r>
      <w:r>
        <w:rPr>
          <w:rFonts w:ascii="Georgia" w:hAnsi="Georgia" w:cs="Times New Roman"/>
          <w:color w:val="333333"/>
        </w:rPr>
        <w:t>lying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Conspiracy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Shelley and Sam meet at a bar and discuss their lack of finances. Shelley mentions that she and her friend Steffy work at a convenience store. Sam asks Shelley if she would like to help him rob the convenien</w:t>
      </w:r>
      <w:r>
        <w:rPr>
          <w:rFonts w:ascii="Georgia" w:hAnsi="Georgia" w:cs="Times New Roman"/>
          <w:color w:val="333333"/>
        </w:rPr>
        <w:t>ce store when Steffy is working. Shelley agrees. The two plan the robbery. Shelley and Sam agree that Shelley will drive the getaway car on the appointed date and time. Shelley informs Sam that Steffy is extremely meek and fearful and will readily hand ove</w:t>
      </w:r>
      <w:r>
        <w:rPr>
          <w:rFonts w:ascii="Georgia" w:hAnsi="Georgia" w:cs="Times New Roman"/>
          <w:color w:val="333333"/>
        </w:rPr>
        <w:t>r cash out of the cash register if Sam uses a fake handgun. Shelley and Sam probably have the criminal intent element required for conspiracy. Shelley and Sam have the intent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agree to work together</w:t>
      </w:r>
      <w:r>
        <w:rPr>
          <w:rStyle w:val="apple-converted-space"/>
          <w:rFonts w:ascii="Georgia" w:hAnsi="Georgia" w:cs="Times New Roman"/>
          <w:color w:val="333333"/>
        </w:rPr>
        <w:t> </w:t>
      </w:r>
      <w:r>
        <w:rPr>
          <w:rFonts w:ascii="Georgia" w:hAnsi="Georgia" w:cs="Times New Roman"/>
          <w:color w:val="333333"/>
        </w:rPr>
        <w:t>because they both need each other to successfully compl</w:t>
      </w:r>
      <w:r>
        <w:rPr>
          <w:rFonts w:ascii="Georgia" w:hAnsi="Georgia" w:cs="Times New Roman"/>
          <w:color w:val="333333"/>
        </w:rPr>
        <w:t>ete the convenience store robbery. In addition, Shelley and Sam have the intent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successfully commit the robbery</w:t>
      </w:r>
      <w:r>
        <w:rPr>
          <w:rStyle w:val="apple-converted-space"/>
          <w:rFonts w:ascii="Georgia" w:hAnsi="Georgia" w:cs="Times New Roman"/>
          <w:color w:val="333333"/>
        </w:rPr>
        <w:t> </w:t>
      </w:r>
      <w:r>
        <w:rPr>
          <w:rFonts w:ascii="Georgia" w:hAnsi="Georgia" w:cs="Times New Roman"/>
          <w:color w:val="333333"/>
        </w:rPr>
        <w:t>because they both want the money the robbery will produce. Thus if no overt act is required in their jurisdiction, Shelley and Sam most likel</w:t>
      </w:r>
      <w:r>
        <w:rPr>
          <w:rFonts w:ascii="Georgia" w:hAnsi="Georgia" w:cs="Times New Roman"/>
          <w:color w:val="333333"/>
        </w:rPr>
        <w:t>y have completed the crime of conspiracy and may be prosecuted for this offense whether or not the robbery actually takes place.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Conspiracy Parties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accomplice liability</w:t>
      </w:r>
      <w:r>
        <w:rPr>
          <w:rFonts w:ascii="Georgia" w:hAnsi="Georgia" w:cs="Times New Roman"/>
          <w:color w:val="333333"/>
        </w:rPr>
        <w:t xml:space="preserve">, the acquittal of or failure to prosecute one party </w:t>
      </w:r>
      <w:r>
        <w:rPr>
          <w:rFonts w:ascii="Georgia" w:hAnsi="Georgia" w:cs="Times New Roman"/>
          <w:color w:val="333333"/>
        </w:rPr>
        <w:t>to the conspiracy does not relieve a coconspirator from criminal responsibility in many states.</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In addition, a coconspirator does not need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know</w:t>
      </w:r>
      <w:r>
        <w:rPr>
          <w:rStyle w:val="apple-converted-space"/>
          <w:rFonts w:ascii="Georgia" w:hAnsi="Georgia" w:cs="Times New Roman"/>
          <w:color w:val="333333"/>
        </w:rPr>
        <w:t> </w:t>
      </w:r>
      <w:r>
        <w:rPr>
          <w:rFonts w:ascii="Georgia" w:hAnsi="Georgia" w:cs="Times New Roman"/>
          <w:color w:val="333333"/>
        </w:rPr>
        <w:t>every other coconspirator to be accountable as a member of the conspiracy.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As long as the conspiracy</w:t>
      </w:r>
      <w:r>
        <w:rPr>
          <w:rFonts w:ascii="Georgia" w:hAnsi="Georgia" w:cs="Times New Roman"/>
          <w:color w:val="333333"/>
        </w:rPr>
        <w:t xml:space="preserve"> defendant is aware that other coconspirators exist, the mens rea for conspiracy is present. As the Model Penal Code states, “[i]f a person guilty of conspiracy…knows that a person with whom he conspires to commit a crime has conspired with another person </w:t>
      </w:r>
      <w:r>
        <w:rPr>
          <w:rFonts w:ascii="Georgia" w:hAnsi="Georgia" w:cs="Times New Roman"/>
          <w:color w:val="333333"/>
        </w:rPr>
        <w:t>or persons to commit the same crime, he is guilty of conspiring with such other person or persons, whether or not he knows their identity” (Model Penal Code § 5.03(2)). Large-scale conspiracies, such as conspiracies to distribute contraband or illegal fire</w:t>
      </w:r>
      <w:r>
        <w:rPr>
          <w:rFonts w:ascii="Georgia" w:hAnsi="Georgia" w:cs="Times New Roman"/>
          <w:color w:val="333333"/>
        </w:rPr>
        <w:t>arms, may result in each member sharing criminal responsibility for the conspiracy and every separate conspiracy transaction.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conspiracy that has more than one criminal objective still can be just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Style w:val="apple-converted-space"/>
          <w:rFonts w:ascii="Georgia" w:hAnsi="Georgia" w:cs="Times New Roman"/>
          <w:color w:val="333333"/>
        </w:rPr>
        <w:t> </w:t>
      </w:r>
      <w:r>
        <w:rPr>
          <w:rFonts w:ascii="Georgia" w:hAnsi="Georgia" w:cs="Times New Roman"/>
          <w:color w:val="333333"/>
        </w:rPr>
        <w:t>conspiracy. Under the Model Penal Code, “[i]f a perso</w:t>
      </w:r>
      <w:r>
        <w:rPr>
          <w:rFonts w:ascii="Georgia" w:hAnsi="Georgia" w:cs="Times New Roman"/>
          <w:color w:val="333333"/>
        </w:rPr>
        <w:t>n conspires to commit a number of crimes, he is guilty of only one conspiracy so long as such multiple crimes are the object of the same agreement or continuous conspiratorial relationship” (Model Penal Code § 5.03(3)).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useful to understand two basic</w:t>
      </w:r>
      <w:r>
        <w:rPr>
          <w:rFonts w:ascii="Georgia" w:hAnsi="Georgia" w:cs="Times New Roman"/>
          <w:color w:val="333333"/>
        </w:rPr>
        <w:t xml:space="preserve"> large-scale conspiracy organizational formats: wheel and chain conspiracies.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wheel conspiracy</w:t>
      </w:r>
      <w:r>
        <w:rPr>
          <w:rStyle w:val="apple-converted-space"/>
          <w:rFonts w:ascii="Georgia" w:hAnsi="Georgia" w:cs="Times New Roman"/>
          <w:color w:val="333333"/>
        </w:rPr>
        <w:t> </w:t>
      </w:r>
      <w:r>
        <w:rPr>
          <w:rFonts w:ascii="Georgia" w:hAnsi="Georgia" w:cs="Times New Roman"/>
          <w:color w:val="333333"/>
        </w:rPr>
        <w:t>consists of a single conspirator, generally the ringleader who is interconnected to every other coconspirator. The ringleader is the hub; the other coconspirat</w:t>
      </w:r>
      <w:r>
        <w:rPr>
          <w:rFonts w:ascii="Georgia" w:hAnsi="Georgia" w:cs="Times New Roman"/>
          <w:color w:val="333333"/>
        </w:rPr>
        <w:t>ors are the spokes of the wheel. An example of a wheel conspiracy would be a mob boss linked to individual members of the mob following his or her commands.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chain conspiracy</w:t>
      </w:r>
      <w:r>
        <w:rPr>
          <w:rStyle w:val="apple-converted-space"/>
          <w:rFonts w:ascii="Georgia" w:hAnsi="Georgia" w:cs="Times New Roman"/>
          <w:color w:val="333333"/>
        </w:rPr>
        <w:t> </w:t>
      </w:r>
      <w:r>
        <w:rPr>
          <w:rFonts w:ascii="Georgia" w:hAnsi="Georgia" w:cs="Times New Roman"/>
          <w:color w:val="333333"/>
        </w:rPr>
        <w:t>consists of coconspirators connected to each other like links in a chain but wit</w:t>
      </w:r>
      <w:r>
        <w:rPr>
          <w:rFonts w:ascii="Georgia" w:hAnsi="Georgia" w:cs="Times New Roman"/>
          <w:color w:val="333333"/>
        </w:rPr>
        <w:t xml:space="preserve">hout a central interconnected ringleader. An example of a chain conspiracy is a conspiracy to manufacture and distribute a controlled substance, with the manufacturer linked to the transporter, who sells to a large-quantity dealer, who thereafter sells to </w:t>
      </w:r>
      <w:r>
        <w:rPr>
          <w:rFonts w:ascii="Georgia" w:hAnsi="Georgia" w:cs="Times New Roman"/>
          <w:color w:val="333333"/>
        </w:rPr>
        <w:t>a smaller-quantity dealer, who sells to a customer. Whether the conspiracy is wheel, chain, or otherwise, if the jurisdiction has a statute or common-law rule that each member does not need to personally know every other member as discussed previously, the</w:t>
      </w:r>
      <w:r>
        <w:rPr>
          <w:rFonts w:ascii="Georgia" w:hAnsi="Georgia" w:cs="Times New Roman"/>
          <w:color w:val="333333"/>
        </w:rPr>
        <w:t xml:space="preserve"> coconspirators may be criminally responsible for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conspiracy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the crime(s) it furthers.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Comparison of Wheel and Chain Conspiracies</w:t>
      </w:r>
    </w:p>
    <w:p w:rsidR="00000000" w:rsidRDefault="00B60F14">
      <w:pPr>
        <w:textAlignment w:val="baseline"/>
        <w:rPr>
          <w:rFonts w:ascii="Times" w:eastAsia="Times New Roman" w:hAnsi="Times" w:cs="Times New Roman"/>
          <w:sz w:val="26"/>
          <w:szCs w:val="26"/>
        </w:rPr>
      </w:pPr>
      <w:r>
        <w:rPr>
          <w:rFonts w:ascii="Times" w:eastAsia="Times New Roman" w:hAnsi="Times" w:cs="Times New Roman"/>
          <w:noProof/>
          <w:sz w:val="26"/>
          <w:szCs w:val="26"/>
        </w:rPr>
        <w:drawing>
          <wp:inline distT="0" distB="0" distL="0" distR="0">
            <wp:extent cx="5476875" cy="6972300"/>
            <wp:effectExtent l="0" t="0" r="9525" b="0"/>
            <wp:docPr id="91" name="Picture 78" descr="Macintosh HD:Users:lilakittredge:Desktop:storm-fig08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intosh HD:Users:lilakittredge:Desktop:storm-fig08_005.jpe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476875" cy="69723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Consequences of Conspiracy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some states and federally, individuals who enter into a conspiracy are criminally responsible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every reasonably foreseeable</w:t>
      </w:r>
      <w:r>
        <w:rPr>
          <w:rStyle w:val="apple-converted-space"/>
          <w:rFonts w:ascii="Georgia" w:hAnsi="Georgia" w:cs="Times New Roman"/>
          <w:color w:val="333333"/>
        </w:rPr>
        <w:t> </w:t>
      </w:r>
      <w:r>
        <w:rPr>
          <w:rFonts w:ascii="Georgia" w:hAnsi="Georgia" w:cs="Times New Roman"/>
          <w:color w:val="333333"/>
        </w:rPr>
        <w:t>crime committed in furthera</w:t>
      </w:r>
      <w:r>
        <w:rPr>
          <w:rFonts w:ascii="Georgia" w:hAnsi="Georgia" w:cs="Times New Roman"/>
          <w:color w:val="333333"/>
        </w:rPr>
        <w:t>nce of the conspiracy.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This rule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Pinkerton rule</w:t>
      </w:r>
      <w:r>
        <w:rPr>
          <w:rFonts w:ascii="Georgia" w:hAnsi="Georgia" w:cs="Times New Roman"/>
          <w:color w:val="333333"/>
        </w:rPr>
        <w:t>, based on the US Supreme Court case that created it (</w:t>
      </w:r>
      <w:hyperlink r:id="rId558" w:tgtFrame="_blank" w:history="1">
        <w:r>
          <w:rPr>
            <w:rStyle w:val="Emphasis"/>
            <w:rFonts w:ascii="Georgia" w:hAnsi="Georgia"/>
            <w:color w:val="2689C6"/>
            <w:u w:val="single"/>
            <w:bdr w:val="none" w:sz="0" w:space="0" w:color="auto" w:frame="1"/>
          </w:rPr>
          <w:t>Pinkerton v. U.S.</w:t>
        </w:r>
        <w:r>
          <w:rPr>
            <w:rStyle w:val="Hyperlink"/>
            <w:rFonts w:ascii="Georgia" w:hAnsi="Georgia" w:cs="Times New Roman"/>
            <w:color w:val="2689C6"/>
            <w:bdr w:val="none" w:sz="0" w:space="0" w:color="auto" w:frame="1"/>
          </w:rPr>
          <w:t>, 328 U.S. 640 (1946).</w:t>
        </w:r>
      </w:hyperlink>
      <w:r>
        <w:rPr>
          <w:rFonts w:ascii="Georgia" w:hAnsi="Georgia" w:cs="Times New Roman"/>
          <w:color w:val="333333"/>
        </w:rPr>
        <w:t xml:space="preserve">). One factor used to determine foreseeability is the degree of the defendant’s involvement in the conspiracy. A defendant who plays a minor role is less likely to be criminally responsible than a defendant who has a </w:t>
      </w:r>
      <w:r>
        <w:rPr>
          <w:rFonts w:ascii="Georgia" w:hAnsi="Georgia" w:cs="Times New Roman"/>
          <w:color w:val="333333"/>
        </w:rPr>
        <w:t>more substantive involvement.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Pinkerton Rule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8 "Example of Conspiracy Intent"</w:t>
      </w:r>
      <w:r>
        <w:rPr>
          <w:rStyle w:val="apple-converted-space"/>
          <w:rFonts w:ascii="Georgia" w:hAnsi="Georgia" w:cs="Times New Roman"/>
          <w:color w:val="333333"/>
        </w:rPr>
        <w:t> </w:t>
      </w:r>
      <w:r>
        <w:rPr>
          <w:rFonts w:ascii="Georgia" w:hAnsi="Georgia" w:cs="Times New Roman"/>
          <w:color w:val="333333"/>
        </w:rPr>
        <w:t xml:space="preserve">with Shelley and Sam. Assume that on the night of the </w:t>
      </w:r>
      <w:r>
        <w:rPr>
          <w:rFonts w:ascii="Georgia" w:hAnsi="Georgia" w:cs="Times New Roman"/>
          <w:color w:val="333333"/>
        </w:rPr>
        <w:t xml:space="preserve">convenience store robbery, Lucy, an armed, off-duty police officer, wanders into the store to purchase cigarettes at the moment Sam pulls out his fake handgun. Lucy yanks her concealed handgun out of her waistband and tells Sam to drop the weapon. Jolene, </w:t>
      </w:r>
      <w:r>
        <w:rPr>
          <w:rFonts w:ascii="Georgia" w:hAnsi="Georgia" w:cs="Times New Roman"/>
          <w:color w:val="333333"/>
        </w:rPr>
        <w:t>another customer in the store, observes the two pointing guns at each other and suffers a fatal heart attack. In many jurisdictions, both Shelley and Sam probably could be criminally responsible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conspiracy</w:t>
      </w:r>
      <w:r>
        <w:rPr>
          <w:rStyle w:val="apple-converted-space"/>
          <w:rFonts w:ascii="Georgia" w:hAnsi="Georgia" w:cs="Times New Roman"/>
          <w:color w:val="333333"/>
        </w:rPr>
        <w:t> </w:t>
      </w:r>
      <w:r>
        <w:rPr>
          <w:rFonts w:ascii="Georgia" w:hAnsi="Georgia" w:cs="Times New Roman"/>
          <w:color w:val="333333"/>
        </w:rPr>
        <w:t>to commit robbery,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robbery, and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murder</w:t>
      </w:r>
      <w:r>
        <w:rPr>
          <w:rStyle w:val="apple-converted-space"/>
          <w:rFonts w:ascii="Georgia" w:hAnsi="Georgia" w:cs="Times New Roman"/>
          <w:color w:val="333333"/>
        </w:rPr>
        <w:t> </w:t>
      </w:r>
      <w:r>
        <w:rPr>
          <w:rFonts w:ascii="Georgia" w:hAnsi="Georgia" w:cs="Times New Roman"/>
          <w:color w:val="333333"/>
        </w:rPr>
        <w:t>of Jolene. Shelley and Sam attempted to commit the robbery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 furtherance</w:t>
      </w:r>
      <w:r>
        <w:rPr>
          <w:rStyle w:val="apple-converted-space"/>
          <w:rFonts w:ascii="Georgia" w:hAnsi="Georgia" w:cs="Times New Roman"/>
          <w:color w:val="333333"/>
        </w:rPr>
        <w:t> </w:t>
      </w:r>
      <w:r>
        <w:rPr>
          <w:rFonts w:ascii="Georgia" w:hAnsi="Georgia" w:cs="Times New Roman"/>
          <w:color w:val="333333"/>
        </w:rPr>
        <w:t>of the conspiracy. Both played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major</w:t>
      </w:r>
      <w:r>
        <w:rPr>
          <w:rStyle w:val="apple-converted-space"/>
          <w:rFonts w:ascii="Georgia" w:hAnsi="Georgia" w:cs="Times New Roman"/>
          <w:color w:val="333333"/>
        </w:rPr>
        <w:t> </w:t>
      </w:r>
      <w:r>
        <w:rPr>
          <w:rFonts w:ascii="Georgia" w:hAnsi="Georgia" w:cs="Times New Roman"/>
          <w:color w:val="333333"/>
        </w:rPr>
        <w:t>role in the conspiracy and the attempted robbery. Thus both are accountable for the foreseeable consequences. Robbery is a crime of viol</w:t>
      </w:r>
      <w:r>
        <w:rPr>
          <w:rFonts w:ascii="Georgia" w:hAnsi="Georgia" w:cs="Times New Roman"/>
          <w:color w:val="333333"/>
        </w:rPr>
        <w:t>ence, so a death that occurs during a robbery is foreseeable, even though Sam is armed with only a pretend handgun. Thus Shelley and Sam may be charged with and convicted of Jolene’s murder, which is most likely felony murder. Felony murder is discussed in</w:t>
      </w:r>
      <w:r>
        <w:rPr>
          <w:rFonts w:ascii="Georgia" w:hAnsi="Georgia" w:cs="Times New Roman"/>
          <w:color w:val="333333"/>
        </w:rPr>
        <w:t xml:space="preserve"> detail in</w:t>
      </w:r>
      <w:r>
        <w:rPr>
          <w:rStyle w:val="apple-converted-space"/>
          <w:rFonts w:ascii="Georgia" w:hAnsi="Georgia" w:cs="Times New Roman"/>
          <w:color w:val="333333"/>
        </w:rPr>
        <w:t> </w:t>
      </w:r>
      <w:r>
        <w:rPr>
          <w:rFonts w:ascii="Georgia" w:hAnsi="Georgia" w:cs="Times New Roman"/>
          <w:color w:val="2689C6"/>
          <w:bdr w:val="none" w:sz="0" w:space="0" w:color="auto" w:frame="1"/>
        </w:rPr>
        <w:t>Chapter 9 "Criminal Homicide"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Wharton’s Rule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criminal offense that requires two parties cannot be the object of a conspiracy that consists of two parties. This rule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Wharton’s rule</w:t>
      </w:r>
      <w:r>
        <w:rPr>
          <w:rFonts w:ascii="Georgia" w:hAnsi="Georgia" w:cs="Times New Roman"/>
          <w:color w:val="333333"/>
        </w:rPr>
        <w:t>, 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concert of action rule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However, a stat</w:t>
      </w:r>
      <w:r>
        <w:rPr>
          <w:rFonts w:ascii="Georgia" w:hAnsi="Georgia" w:cs="Times New Roman"/>
          <w:color w:val="333333"/>
        </w:rPr>
        <w:t>ute can expressly criminalize a conspiracy to commit any crime,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abrogating</w:t>
      </w:r>
      <w:r>
        <w:rPr>
          <w:rStyle w:val="apple-converted-space"/>
          <w:rFonts w:ascii="Georgia" w:hAnsi="Georgia" w:cs="Times New Roman"/>
          <w:color w:val="333333"/>
        </w:rPr>
        <w:t> </w:t>
      </w:r>
      <w:r>
        <w:rPr>
          <w:rFonts w:ascii="Georgia" w:hAnsi="Georgia" w:cs="Times New Roman"/>
          <w:color w:val="333333"/>
        </w:rPr>
        <w:t>the rule. Currently, Wharton’s rule can operate as a judicial</w:t>
      </w:r>
      <w:r>
        <w:rPr>
          <w:rStyle w:val="Strong"/>
          <w:rFonts w:ascii="Georgia" w:hAnsi="Georgia" w:cs="Times New Roman"/>
          <w:color w:val="333333"/>
          <w:bdr w:val="none" w:sz="0" w:space="0" w:color="auto" w:frame="1"/>
        </w:rPr>
        <w:t>presumption</w:t>
      </w:r>
      <w:r>
        <w:rPr>
          <w:rFonts w:ascii="Georgia" w:hAnsi="Georgia" w:cs="Times New Roman"/>
          <w:color w:val="333333"/>
        </w:rPr>
        <w:t>, to be applied in the absence of legislative intent to the contrary.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 xml:space="preserve">Example of a Case Where </w:t>
      </w:r>
      <w:r>
        <w:rPr>
          <w:rFonts w:ascii="Calibri" w:eastAsia="Times New Roman" w:hAnsi="Calibri" w:cs="Times New Roman"/>
          <w:color w:val="333333"/>
          <w:sz w:val="24"/>
          <w:szCs w:val="24"/>
        </w:rPr>
        <w:t>Wharton’s Rule Is Inapplicable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Joanne and Robert conspire with Don, Joanne’s pimp, to engage in prostitution. Joanne and Robert get caught in the act of engaging in prostitution by Edward, a police officer. Wharton’s rule probably does not apply in this ca</w:t>
      </w:r>
      <w:r>
        <w:rPr>
          <w:rFonts w:ascii="Georgia" w:hAnsi="Georgia" w:cs="Times New Roman"/>
          <w:color w:val="333333"/>
        </w:rPr>
        <w:t>se. Although engaging in prostitution requires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two</w:t>
      </w:r>
      <w:r>
        <w:rPr>
          <w:rStyle w:val="apple-converted-space"/>
          <w:rFonts w:ascii="Georgia" w:hAnsi="Georgia" w:cs="Times New Roman"/>
          <w:color w:val="333333"/>
        </w:rPr>
        <w:t> </w:t>
      </w:r>
      <w:r>
        <w:rPr>
          <w:rFonts w:ascii="Georgia" w:hAnsi="Georgia" w:cs="Times New Roman"/>
          <w:color w:val="333333"/>
        </w:rPr>
        <w:t>parties, the conspiracy to engage in prostitution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three</w:t>
      </w:r>
      <w:r>
        <w:rPr>
          <w:rFonts w:ascii="Georgia" w:hAnsi="Georgia" w:cs="Times New Roman"/>
          <w:color w:val="333333"/>
        </w:rPr>
        <w:t>members—Don, Joanne, and Robert. Thus Wharton’s rule is likely inapplicable, and Don, Joanne, and Robert might have committed conspiracy to engage</w:t>
      </w:r>
      <w:r>
        <w:rPr>
          <w:rFonts w:ascii="Georgia" w:hAnsi="Georgia" w:cs="Times New Roman"/>
          <w:color w:val="333333"/>
        </w:rPr>
        <w:t xml:space="preserve"> in prostitution. Note that if only Joanne and Robert conspire to engage in prostitution, Wharton’s rule may act as a judicial presumption that they cannot commit conspiracy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the crime it furthers.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Renunciation as a Defense to Conspiracy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potential a</w:t>
      </w:r>
      <w:r>
        <w:rPr>
          <w:rFonts w:ascii="Georgia" w:hAnsi="Georgia" w:cs="Times New Roman"/>
          <w:color w:val="333333"/>
        </w:rPr>
        <w:t>ffirmative defense to conspiracy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renunciation</w:t>
      </w:r>
      <w:r>
        <w:rPr>
          <w:rFonts w:ascii="Georgia" w:hAnsi="Georgia" w:cs="Times New Roman"/>
          <w:color w:val="333333"/>
        </w:rPr>
        <w:t>. Similar to voluntary abandonment in attempt,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renunciation</w:t>
      </w:r>
      <w:r>
        <w:rPr>
          <w:rStyle w:val="apple-converted-space"/>
          <w:rFonts w:ascii="Georgia" w:hAnsi="Georgia" w:cs="Times New Roman"/>
          <w:color w:val="333333"/>
        </w:rPr>
        <w:t> </w:t>
      </w:r>
      <w:r>
        <w:rPr>
          <w:rFonts w:ascii="Georgia" w:hAnsi="Georgia" w:cs="Times New Roman"/>
          <w:color w:val="333333"/>
        </w:rPr>
        <w:t>can operate as a defense to conspiracy in some jurisdictions if the defendant completely and voluntarily renounces the conspiracy.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The renunciation must also thwart the crime that is the object of the conspiracy. The Model Penal Code allows the defense and provides, “It is an affirmative defense that the actor, after conspiring to commit a crime, thwarted the success of the conspiracy</w:t>
      </w:r>
      <w:r>
        <w:rPr>
          <w:rFonts w:ascii="Georgia" w:hAnsi="Georgia" w:cs="Times New Roman"/>
          <w:color w:val="333333"/>
        </w:rPr>
        <w:t>, under circumstances manifesting a complete and voluntary renunciation of his criminal purpose” (Model Penal Code § 5.03(6)).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Renunciation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Shelley and Sam in</w:t>
      </w:r>
      <w:r>
        <w:rPr>
          <w:rStyle w:val="apple-converted-space"/>
          <w:rFonts w:ascii="Georgia" w:hAnsi="Georgia" w:cs="Times New Roman"/>
          <w:color w:val="333333"/>
        </w:rPr>
        <w:t> </w:t>
      </w:r>
      <w:r>
        <w:rPr>
          <w:rFonts w:ascii="Georgia" w:hAnsi="Georgia" w:cs="Times New Roman"/>
          <w:color w:val="2689C6"/>
          <w:bdr w:val="none" w:sz="0" w:space="0" w:color="auto" w:frame="1"/>
        </w:rPr>
        <w:t>Section 8 "Example of Conspiracy Intent"</w:t>
      </w:r>
      <w:r>
        <w:rPr>
          <w:rFonts w:ascii="Georgia" w:hAnsi="Georgia" w:cs="Times New Roman"/>
          <w:color w:val="333333"/>
        </w:rPr>
        <w:t>. In this example, She</w:t>
      </w:r>
      <w:r>
        <w:rPr>
          <w:rFonts w:ascii="Georgia" w:hAnsi="Georgia" w:cs="Times New Roman"/>
          <w:color w:val="333333"/>
        </w:rPr>
        <w:t>lley and Sam agree to commit a robbery at the convenience store where Steffy is a cashier. Adjust the example so that Shelley has a change of heart and contacts law enforcement about the robbery before she drives Sam to the convenience store in the getaway</w:t>
      </w:r>
      <w:r>
        <w:rPr>
          <w:rFonts w:ascii="Georgia" w:hAnsi="Georgia" w:cs="Times New Roman"/>
          <w:color w:val="333333"/>
        </w:rPr>
        <w:t xml:space="preserve"> car. Law enforcement officers ask Shelley to help them apprehend Sam, and she agrees. Shelley drives Sam to the convenience store as planned. Two law enforcement officers dress in plainclothes and pretend to be shopping in the convenience store when Sam a</w:t>
      </w:r>
      <w:r>
        <w:rPr>
          <w:rFonts w:ascii="Georgia" w:hAnsi="Georgia" w:cs="Times New Roman"/>
          <w:color w:val="333333"/>
        </w:rPr>
        <w:t>rrives. As soon as Sam pulls out his fake handgun, they arrest him. If Shelley is in a jurisdiction that recognizes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renunciation</w:t>
      </w:r>
      <w:r>
        <w:rPr>
          <w:rStyle w:val="apple-converted-space"/>
          <w:rFonts w:ascii="Georgia" w:hAnsi="Georgia" w:cs="Times New Roman"/>
          <w:color w:val="333333"/>
        </w:rPr>
        <w:t> </w:t>
      </w:r>
      <w:r>
        <w:rPr>
          <w:rFonts w:ascii="Georgia" w:hAnsi="Georgia" w:cs="Times New Roman"/>
          <w:color w:val="333333"/>
        </w:rPr>
        <w:t xml:space="preserve">defense, she probably will have a valid defense to a charge of conspiracy. Although Shelley committed the criminal act for </w:t>
      </w:r>
      <w:r>
        <w:rPr>
          <w:rFonts w:ascii="Georgia" w:hAnsi="Georgia" w:cs="Times New Roman"/>
          <w:color w:val="333333"/>
        </w:rPr>
        <w:t>conspiracy with the requisite criminal intent, she</w:t>
      </w:r>
      <w:r>
        <w:rPr>
          <w:rStyle w:val="Emphasis"/>
          <w:rFonts w:ascii="Georgia" w:hAnsi="Georgia" w:cs="Times New Roman"/>
          <w:color w:val="333333"/>
          <w:bdr w:val="none" w:sz="0" w:space="0" w:color="auto" w:frame="1"/>
        </w:rPr>
        <w:t>voluntarily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completely</w:t>
      </w:r>
      <w:r>
        <w:rPr>
          <w:rStyle w:val="apple-converted-space"/>
          <w:rFonts w:ascii="Georgia" w:hAnsi="Georgia" w:cs="Times New Roman"/>
          <w:color w:val="333333"/>
        </w:rPr>
        <w:t> </w:t>
      </w:r>
      <w:r>
        <w:rPr>
          <w:rFonts w:ascii="Georgia" w:hAnsi="Georgia" w:cs="Times New Roman"/>
          <w:color w:val="333333"/>
        </w:rPr>
        <w:t>renounced the conspiracy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thwarted</w:t>
      </w:r>
      <w:r>
        <w:rPr>
          <w:rStyle w:val="apple-converted-space"/>
          <w:rFonts w:ascii="Georgia" w:hAnsi="Georgia" w:cs="Times New Roman"/>
          <w:color w:val="333333"/>
        </w:rPr>
        <w:t> </w:t>
      </w:r>
      <w:r>
        <w:rPr>
          <w:rFonts w:ascii="Georgia" w:hAnsi="Georgia" w:cs="Times New Roman"/>
          <w:color w:val="333333"/>
        </w:rPr>
        <w:t>the crime that was its object. Thus Shelly has likely met the requirements of renunciation, and only Sam may be charged with a crime or crime</w:t>
      </w:r>
      <w:r>
        <w:rPr>
          <w:rFonts w:ascii="Georgia" w:hAnsi="Georgia" w:cs="Times New Roman"/>
          <w:color w:val="333333"/>
        </w:rPr>
        <w:t>s in this scenario.</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Merger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early common law, conspiracy, which was a misdemeanor,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merged</w:t>
      </w:r>
      <w:r>
        <w:rPr>
          <w:rStyle w:val="apple-converted-space"/>
          <w:rFonts w:ascii="Georgia" w:hAnsi="Georgia" w:cs="Times New Roman"/>
          <w:color w:val="333333"/>
        </w:rPr>
        <w:t> </w:t>
      </w:r>
      <w:r>
        <w:rPr>
          <w:rFonts w:ascii="Georgia" w:hAnsi="Georgia" w:cs="Times New Roman"/>
          <w:color w:val="333333"/>
        </w:rPr>
        <w:t>into the completed felony that was its object. The merger was based on the significant procedural differences between misdemeanor and felony trials. As the differen</w:t>
      </w:r>
      <w:r>
        <w:rPr>
          <w:rFonts w:ascii="Georgia" w:hAnsi="Georgia" w:cs="Times New Roman"/>
          <w:color w:val="333333"/>
        </w:rPr>
        <w:t>ces diminished, so did the merger concept. In modern times, conspiracy does not merge into the completed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Thus a defendant can be charged with and convicted of conspiracy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any crime the conspiracy furthers, as is discussed more fully in</w:t>
      </w:r>
      <w:r>
        <w:rPr>
          <w:rStyle w:val="apple-converted-space"/>
          <w:rFonts w:ascii="Georgia" w:hAnsi="Georgia" w:cs="Times New Roman"/>
          <w:color w:val="333333"/>
        </w:rPr>
        <w:t> </w:t>
      </w:r>
      <w:r>
        <w:rPr>
          <w:rFonts w:ascii="Georgia" w:hAnsi="Georgia" w:cs="Times New Roman"/>
          <w:color w:val="2689C6"/>
          <w:bdr w:val="none" w:sz="0" w:space="0" w:color="auto" w:frame="1"/>
        </w:rPr>
        <w:t>Section 8.2.4 "Consequences of Conspiracy"</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Defenses to Conspiracy</w:t>
      </w:r>
    </w:p>
    <w:p w:rsidR="00000000" w:rsidRDefault="00B60F14">
      <w:pPr>
        <w:textAlignment w:val="baseline"/>
        <w:rPr>
          <w:rFonts w:ascii="Times" w:eastAsia="Times New Roman" w:hAnsi="Times" w:cs="Times New Roman"/>
          <w:sz w:val="26"/>
          <w:szCs w:val="26"/>
        </w:rPr>
      </w:pPr>
      <w:r>
        <w:rPr>
          <w:rFonts w:ascii="Times" w:eastAsia="Times New Roman" w:hAnsi="Times" w:cs="Times New Roman"/>
          <w:noProof/>
          <w:sz w:val="26"/>
          <w:szCs w:val="26"/>
        </w:rPr>
        <w:drawing>
          <wp:inline distT="0" distB="0" distL="0" distR="0">
            <wp:extent cx="5486400" cy="5476875"/>
            <wp:effectExtent l="0" t="0" r="0" b="9525"/>
            <wp:docPr id="92" name="Picture 79" descr="Macintosh HD:Users:lilakittredge:Desktop:storm-fig08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lilakittredge:Desktop:storm-fig08_006.jpe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86400" cy="54768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Conspiracy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states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 xml:space="preserve">conspiracy the same as the most </w:t>
      </w:r>
      <w:r>
        <w:rPr>
          <w:rFonts w:ascii="Georgia" w:hAnsi="Georgia" w:cs="Times New Roman"/>
          <w:color w:val="333333"/>
        </w:rPr>
        <w:t>serious offense that is the conspiracy’s object.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Others grade conspiracy lower than the most serious conspired offense and do not criminalize the conspiracy to commit a simple, low-level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 xml:space="preserve">Another view is to set a separate penalty for </w:t>
      </w:r>
      <w:r>
        <w:rPr>
          <w:rFonts w:ascii="Georgia" w:hAnsi="Georgia" w:cs="Times New Roman"/>
          <w:color w:val="333333"/>
        </w:rPr>
        <w:t>the conspiracy to commit specific crimes.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It is not unconstitutional to punish conspiracy more severely than the crime conspired.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Federal RICO</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response to an increase in organized crime, the federal government enacted the</w:t>
      </w:r>
      <w:r>
        <w:rPr>
          <w:rStyle w:val="marginterm"/>
          <w:rFonts w:ascii="Georgia" w:hAnsi="Georgia" w:cs="Times New Roman"/>
          <w:color w:val="333333"/>
          <w:bdr w:val="none" w:sz="0" w:space="0" w:color="auto" w:frame="1"/>
        </w:rPr>
        <w:t>Racketeer Influenced a</w:t>
      </w:r>
      <w:r>
        <w:rPr>
          <w:rStyle w:val="marginterm"/>
          <w:rFonts w:ascii="Georgia" w:hAnsi="Georgia" w:cs="Times New Roman"/>
          <w:color w:val="333333"/>
          <w:bdr w:val="none" w:sz="0" w:space="0" w:color="auto" w:frame="1"/>
        </w:rPr>
        <w:t>nd Corrupt Organization Act (RICO)</w:t>
      </w:r>
      <w:r>
        <w:rPr>
          <w:rStyle w:val="apple-converted-space"/>
          <w:rFonts w:ascii="Georgia" w:hAnsi="Georgia" w:cs="Times New Roman"/>
          <w:color w:val="333333"/>
        </w:rPr>
        <w:t> </w:t>
      </w:r>
      <w:r>
        <w:rPr>
          <w:rFonts w:ascii="Georgia" w:hAnsi="Georgia" w:cs="Times New Roman"/>
          <w:color w:val="333333"/>
        </w:rPr>
        <w:t>(</w:t>
      </w:r>
      <w:hyperlink r:id="rId560" w:tgtFrame="_blank" w:history="1">
        <w:r>
          <w:rPr>
            <w:rStyle w:val="Hyperlink"/>
            <w:rFonts w:ascii="Georgia" w:hAnsi="Georgia" w:cs="Times New Roman"/>
            <w:color w:val="2689C6"/>
            <w:bdr w:val="none" w:sz="0" w:space="0" w:color="auto" w:frame="1"/>
          </w:rPr>
          <w:t>18 U.S.C. §§ 1961-1968)</w:t>
        </w:r>
      </w:hyperlink>
      <w:r>
        <w:rPr>
          <w:rFonts w:ascii="Georgia" w:hAnsi="Georgia" w:cs="Times New Roman"/>
          <w:color w:val="333333"/>
        </w:rPr>
        <w:t>). RICO provides extensive criminal penalties and also a civil cause of action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organized crime</w:t>
      </w:r>
      <w:r>
        <w:rPr>
          <w:rStyle w:val="apple-converted-space"/>
          <w:rFonts w:ascii="Georgia" w:hAnsi="Georgia" w:cs="Times New Roman"/>
          <w:color w:val="333333"/>
        </w:rPr>
        <w:t> </w:t>
      </w:r>
      <w:r>
        <w:rPr>
          <w:rFonts w:ascii="Georgia" w:hAnsi="Georgia" w:cs="Times New Roman"/>
          <w:color w:val="333333"/>
        </w:rPr>
        <w:t>an</w:t>
      </w:r>
      <w:r>
        <w:rPr>
          <w:rFonts w:ascii="Georgia" w:hAnsi="Georgia" w:cs="Times New Roman"/>
          <w:color w:val="333333"/>
        </w:rPr>
        <w:t>d includes all offenses that are criminal under state or federal law. Although RICO was originally intended to focus on sophisticated criminal businesses such as loan sharking, mafia, and high-stakes gambling operations,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bookmarkStart w:id="67" w:name="fn-23"/>
      <w:bookmarkEnd w:id="67"/>
      <w:r>
        <w:rPr>
          <w:rFonts w:ascii="Georgia" w:hAnsi="Georgia" w:cs="Times New Roman"/>
          <w:color w:val="333333"/>
        </w:rPr>
        <w:t xml:space="preserve">its modern application is much </w:t>
      </w:r>
      <w:r>
        <w:rPr>
          <w:rFonts w:ascii="Georgia" w:hAnsi="Georgia" w:cs="Times New Roman"/>
          <w:color w:val="333333"/>
        </w:rPr>
        <w:t xml:space="preserve">broader and encompasses many white-collar crimes and small-time conspiracies. A criminal organization always involves more than one member, and at the very least rudimentary planning, so conspiracy is a common RICO charge and is often easier to prove than </w:t>
      </w:r>
      <w:r>
        <w:rPr>
          <w:rFonts w:ascii="Georgia" w:hAnsi="Georgia" w:cs="Times New Roman"/>
          <w:color w:val="333333"/>
        </w:rPr>
        <w:t>a completed criminal offense. Recently, RICO has been criticized as being overused and applied in a manner inconsistent with its original purpose, especially when it targets smaller, low-member criminal “organizations.” Some examples of highly publicized R</w:t>
      </w:r>
      <w:r>
        <w:rPr>
          <w:rFonts w:ascii="Georgia" w:hAnsi="Georgia" w:cs="Times New Roman"/>
          <w:color w:val="333333"/>
        </w:rPr>
        <w:t>ICO defendants are Hell’s Angels,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Catholic priests in sex abuse cases,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and Major League Baseball.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8.1</w:t>
      </w:r>
      <w:r>
        <w:rPr>
          <w:rStyle w:val="apple-converted-space"/>
          <w:rFonts w:ascii="Georgia" w:hAnsi="Georgia" w:cs="Times New Roman"/>
          <w:color w:val="333333"/>
        </w:rPr>
        <w:t> </w:t>
      </w:r>
      <w:r>
        <w:rPr>
          <w:rFonts w:ascii="Georgia" w:hAnsi="Georgia" w:cs="Times New Roman"/>
          <w:color w:val="333333"/>
        </w:rPr>
        <w:t>Comparison of Conspiracy and Accomplice Liability</w:t>
      </w:r>
    </w:p>
    <w:tbl>
      <w:tblPr>
        <w:tblW w:w="0" w:type="auto"/>
        <w:tblCellMar>
          <w:left w:w="0" w:type="dxa"/>
          <w:right w:w="0" w:type="dxa"/>
        </w:tblCellMar>
        <w:tblLook w:val="04A0" w:firstRow="1" w:lastRow="0" w:firstColumn="1" w:lastColumn="0" w:noHBand="0" w:noVBand="1"/>
      </w:tblPr>
      <w:tblGrid>
        <w:gridCol w:w="1339"/>
        <w:gridCol w:w="4940"/>
        <w:gridCol w:w="3231"/>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Type of Liability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Conspiracy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Agreement to commit a crime, false criminal indictment, false lawsuit, or felony; some jurisdictions require an overt act in furtherance of the conspiracy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intent or purposely to agree to commit the specified offense(s)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Accomplice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Aid, assist commission of a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intent or purposely or general intent or knowingly, depending on the jurisdiction</w:t>
            </w:r>
          </w:p>
        </w:tc>
      </w:tr>
    </w:tbl>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000000" w:rsidRDefault="00B60F14">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8.7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Conspiracy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extent cx="5476875" cy="5219700"/>
            <wp:effectExtent l="0" t="0" r="9525" b="0"/>
            <wp:docPr id="93" name="Picture 80" descr="Macintosh HD:Users:lilakittredge:Desktop:storm-fig08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lilakittredge:Desktop:storm-fig08_007.jpe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76875" cy="52197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Conspiracy is an inchoate crime because the defendants might never complete the offense that is the conspiracy’s object.</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act element required for </w:t>
      </w:r>
      <w:r>
        <w:rPr>
          <w:rFonts w:ascii="Calibri" w:eastAsia="Times New Roman" w:hAnsi="Calibri" w:cs="Times New Roman"/>
          <w:color w:val="333333"/>
          <w:lang w:val="en"/>
        </w:rPr>
        <w:t>conspiracy is an agreement to commit any crime, commit a felony, falsely indict another for a crime, or falsely maintain any lawsuit, depending on the jurisdiction.</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overt act required for conspiracy can be preparatory activity; the criminal act element</w:t>
      </w:r>
      <w:r>
        <w:rPr>
          <w:rFonts w:ascii="Calibri" w:eastAsia="Times New Roman" w:hAnsi="Calibri" w:cs="Times New Roman"/>
          <w:color w:val="333333"/>
          <w:lang w:val="en"/>
        </w:rPr>
        <w:t xml:space="preserve"> required for attempt must be more than mere preparation.</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required for conspiracy is specific intent or purposely to agree to commit the offense that is the conspiracy’s object.</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acquittal of or failure to prosecute one cocon</w:t>
      </w:r>
      <w:r>
        <w:rPr>
          <w:rFonts w:ascii="Calibri" w:eastAsia="Times New Roman" w:hAnsi="Calibri" w:cs="Times New Roman"/>
          <w:color w:val="333333"/>
          <w:lang w:val="en"/>
        </w:rPr>
        <w:t>spirator does not prohibit the prosecution of other coconspirators in some jurisdictions.</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coconspirator does not need to know every other coconspirator; as long as a coconspirator is aware that there are other members, he or she can be criminally respons</w:t>
      </w:r>
      <w:r>
        <w:rPr>
          <w:rFonts w:ascii="Calibri" w:eastAsia="Times New Roman" w:hAnsi="Calibri" w:cs="Times New Roman"/>
          <w:color w:val="333333"/>
          <w:lang w:val="en"/>
        </w:rPr>
        <w:t>ible for conspiracy.</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wheel conspiracy connects all members to one central member. A chain conspiracy interconnects the members in a linear fashion.</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Pinkerton rule holds conspiracy members criminally responsible for every foreseeable crime committed i</w:t>
      </w:r>
      <w:r>
        <w:rPr>
          <w:rFonts w:ascii="Calibri" w:eastAsia="Times New Roman" w:hAnsi="Calibri" w:cs="Times New Roman"/>
          <w:color w:val="333333"/>
          <w:lang w:val="en"/>
        </w:rPr>
        <w:t>n furtherance of the conspiracy.</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Wharton’s rule could create a judicial presumption that a defendant cannot be criminally responsible for conspiracy and the crime that is its object if the conspiracy has only two members, and the crime that is its object r</w:t>
      </w:r>
      <w:r>
        <w:rPr>
          <w:rFonts w:ascii="Calibri" w:eastAsia="Times New Roman" w:hAnsi="Calibri" w:cs="Times New Roman"/>
          <w:color w:val="333333"/>
          <w:lang w:val="en"/>
        </w:rPr>
        <w:t>equires two defendants.</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Renunciation is an affirmative defense to conspiracy in some jurisdictions if the defendant voluntarily and completely renounces the conspiracy and thwarts the crime that is its object.</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Generally, conspiracy does not merge like atte</w:t>
      </w:r>
      <w:r>
        <w:rPr>
          <w:rFonts w:ascii="Calibri" w:eastAsia="Times New Roman" w:hAnsi="Calibri" w:cs="Times New Roman"/>
          <w:color w:val="333333"/>
          <w:lang w:val="en"/>
        </w:rPr>
        <w:t>mpt; a defendant can be convicted of conspiracy and the crime conspired.</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Some jurisdictions grade conspiracy the same as the conspired offense; other jurisdictions grade conspiracy lower than the conspired offense. It is not unconstitutional to grade consp</w:t>
      </w:r>
      <w:r>
        <w:rPr>
          <w:rFonts w:ascii="Calibri" w:eastAsia="Times New Roman" w:hAnsi="Calibri" w:cs="Times New Roman"/>
          <w:color w:val="333333"/>
          <w:lang w:val="en"/>
        </w:rPr>
        <w:t>iracy higher than the offense that is its object.</w:t>
      </w:r>
    </w:p>
    <w:p w:rsidR="00000000" w:rsidRDefault="00B60F14" w:rsidP="00B60F14">
      <w:pPr>
        <w:numPr>
          <w:ilvl w:val="0"/>
          <w:numId w:val="180"/>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Federal RICO is a statute that is designed to punish organized crime.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Gail and Roger conspire to </w:t>
      </w:r>
      <w:r>
        <w:rPr>
          <w:rFonts w:ascii="Calibri" w:eastAsia="Times New Roman" w:hAnsi="Calibri" w:cs="Times New Roman"/>
          <w:color w:val="333333"/>
          <w:lang w:val="en"/>
        </w:rPr>
        <w:t>commit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misdemeanor</w:t>
      </w:r>
      <w:r>
        <w:rPr>
          <w:rFonts w:ascii="Calibri" w:eastAsia="Times New Roman" w:hAnsi="Calibri" w:cs="Times New Roman"/>
          <w:color w:val="333333"/>
          <w:lang w:val="en"/>
        </w:rPr>
        <w:t>. In Gail and Roger’s state, conspiracy is punishable as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felony</w:t>
      </w:r>
      <w:r>
        <w:rPr>
          <w:rFonts w:ascii="Calibri" w:eastAsia="Times New Roman" w:hAnsi="Calibri" w:cs="Times New Roman"/>
          <w:color w:val="333333"/>
          <w:lang w:val="en"/>
        </w:rPr>
        <w:t>. Can Gail and Roger be convicted of a felony for conspiring to commit a misdemeanor? Why or why not?</w:t>
      </w:r>
    </w:p>
    <w:p w:rsidR="00000000" w:rsidRDefault="00B60F14" w:rsidP="00B60F14">
      <w:pPr>
        <w:numPr>
          <w:ilvl w:val="0"/>
          <w:numId w:val="1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Blackmer</w:t>
      </w:r>
      <w:r>
        <w:rPr>
          <w:rFonts w:ascii="Calibri" w:eastAsia="Times New Roman" w:hAnsi="Calibri" w:cs="Times New Roman"/>
          <w:color w:val="333333"/>
          <w:lang w:val="en"/>
        </w:rPr>
        <w:t>, 816 A.2d 1014 (2003).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Blackmer</w:t>
      </w:r>
      <w:r>
        <w:rPr>
          <w:rFonts w:ascii="Calibri" w:eastAsia="Times New Roman" w:hAnsi="Calibri" w:cs="Times New Roman"/>
          <w:color w:val="333333"/>
          <w:lang w:val="en"/>
        </w:rPr>
        <w:t>, the defend</w:t>
      </w:r>
      <w:r>
        <w:rPr>
          <w:rFonts w:ascii="Calibri" w:eastAsia="Times New Roman" w:hAnsi="Calibri" w:cs="Times New Roman"/>
          <w:color w:val="333333"/>
          <w:lang w:val="en"/>
        </w:rPr>
        <w:t>ant appealed his conviction for conspiracy to possess marijuana with intent to sell because the individual with whom he was conspiring was a police decoy who did not have conspiracy intent. Did the Supreme Court of New Hampshire uphold the defendant’s conv</w:t>
      </w:r>
      <w:r>
        <w:rPr>
          <w:rFonts w:ascii="Calibri" w:eastAsia="Times New Roman" w:hAnsi="Calibri" w:cs="Times New Roman"/>
          <w:color w:val="333333"/>
          <w:lang w:val="en"/>
        </w:rPr>
        <w:t>iction? The case is available at this link:</w:t>
      </w:r>
      <w:hyperlink r:id="rId562" w:tgtFrame="_blank" w:history="1">
        <w:r>
          <w:rPr>
            <w:rStyle w:val="Hyperlink"/>
            <w:rFonts w:ascii="Calibri" w:eastAsia="Times New Roman" w:hAnsi="Calibri" w:cs="Times New Roman"/>
            <w:color w:val="2689C6"/>
            <w:bdr w:val="none" w:sz="0" w:space="0" w:color="auto" w:frame="1"/>
            <w:lang w:val="en"/>
          </w:rPr>
          <w:t>http://scholar.google.com/scholar_case?case=10340846332108789820&amp;q= State+v.+Blackm</w:t>
        </w:r>
        <w:r>
          <w:rPr>
            <w:rStyle w:val="Hyperlink"/>
            <w:rFonts w:ascii="Calibri" w:eastAsia="Times New Roman" w:hAnsi="Calibri" w:cs="Times New Roman"/>
            <w:color w:val="2689C6"/>
            <w:bdr w:val="none" w:sz="0" w:space="0" w:color="auto" w:frame="1"/>
            <w:lang w:val="en"/>
          </w:rPr>
          <w:t>er&amp;hl=en&amp;as_sdt=2,5</w:t>
        </w:r>
      </w:hyperlink>
      <w:r>
        <w:rPr>
          <w:rFonts w:ascii="Calibri" w:eastAsia="Times New Roman" w:hAnsi="Calibri" w:cs="Times New Roman"/>
          <w:color w:val="333333"/>
          <w:lang w:val="en"/>
        </w:rPr>
        <w:t>.</w:t>
      </w:r>
    </w:p>
    <w:p w:rsidR="00000000" w:rsidRDefault="00B60F14" w:rsidP="00B60F14">
      <w:pPr>
        <w:numPr>
          <w:ilvl w:val="0"/>
          <w:numId w:val="1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Commonwealth v. Roux</w:t>
      </w:r>
      <w:r>
        <w:rPr>
          <w:rFonts w:ascii="Calibri" w:eastAsia="Times New Roman" w:hAnsi="Calibri" w:cs="Times New Roman"/>
          <w:color w:val="333333"/>
          <w:lang w:val="en"/>
        </w:rPr>
        <w:t>, 350 A.2d 867 (1976).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Roux</w:t>
      </w:r>
      <w:r>
        <w:rPr>
          <w:rFonts w:ascii="Calibri" w:eastAsia="Times New Roman" w:hAnsi="Calibri" w:cs="Times New Roman"/>
          <w:color w:val="333333"/>
          <w:lang w:val="en"/>
        </w:rPr>
        <w:t xml:space="preserve">, the defendant was convicted of murder and conspiracy to commit murder after a barroom brawl resulted in a victim’s death. The defendant and others beat the victim with </w:t>
      </w:r>
      <w:r>
        <w:rPr>
          <w:rFonts w:ascii="Calibri" w:eastAsia="Times New Roman" w:hAnsi="Calibri" w:cs="Times New Roman"/>
          <w:color w:val="333333"/>
          <w:lang w:val="en"/>
        </w:rPr>
        <w:t>their fists. Thereafter the criminal actor took a knife from a defendant who then walked away. The criminal actor stabbed the victim, who died as a result. The defendant who walked away claimed that he “abandoned” the conspiracy by leaving before the stabb</w:t>
      </w:r>
      <w:r>
        <w:rPr>
          <w:rFonts w:ascii="Calibri" w:eastAsia="Times New Roman" w:hAnsi="Calibri" w:cs="Times New Roman"/>
          <w:color w:val="333333"/>
          <w:lang w:val="en"/>
        </w:rPr>
        <w:t>ing, and this should be an affirmative defense to the conspiracy and murder charges. Did the Supreme Court of Pennsylvania uphold the defendant’s convictions? The case is available at this link:</w:t>
      </w:r>
      <w:hyperlink r:id="rId563" w:tgtFrame="_blank" w:history="1">
        <w:r>
          <w:rPr>
            <w:rStyle w:val="Hyperlink"/>
            <w:rFonts w:ascii="Calibri" w:eastAsia="Times New Roman" w:hAnsi="Calibri" w:cs="Times New Roman"/>
            <w:color w:val="2689C6"/>
            <w:bdr w:val="none" w:sz="0" w:space="0" w:color="auto" w:frame="1"/>
            <w:lang w:val="en"/>
          </w:rPr>
          <w:t>http://scholar.google.com/scholar_case?case=1692554406000599210&amp;hl=en&amp;as_sdt=2&amp;as_vis=1&amp;oi=scholarr</w:t>
        </w:r>
      </w:hyperlink>
      <w:r>
        <w:rPr>
          <w:rFonts w:ascii="Calibri" w:eastAsia="Times New Roman" w:hAnsi="Calibri" w:cs="Times New Roman"/>
          <w:color w:val="333333"/>
          <w:lang w:val="en"/>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LAW AND ETHICS: THE HAN MURDER CONSPIRACY</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Did the Coconspirators Intend to Commit Murder?</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Read</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People v. Han</w:t>
      </w:r>
      <w:r>
        <w:rPr>
          <w:rFonts w:ascii="Calibri" w:hAnsi="Calibri" w:cs="Times New Roman"/>
          <w:color w:val="333333"/>
          <w:lang w:val="en"/>
        </w:rPr>
        <w:t>, 78 Cal. App. 4th 797 (2000). The case is available at this link:</w:t>
      </w:r>
      <w:hyperlink r:id="rId564" w:tgtFrame="_blank" w:history="1">
        <w:r>
          <w:rPr>
            <w:rStyle w:val="Hyperlink"/>
            <w:rFonts w:ascii="Calibri" w:hAnsi="Calibri" w:cs="Times New Roman"/>
            <w:color w:val="2689C6"/>
            <w:bdr w:val="none" w:sz="0" w:space="0" w:color="auto" w:frame="1"/>
            <w:lang w:val="en"/>
          </w:rPr>
          <w:t>http://caselaw.lp.findlaw.com/data2/californiastatecases/g023433.pdf</w:t>
        </w:r>
      </w:hyperlink>
      <w:r>
        <w:rPr>
          <w:rFonts w:ascii="Calibri" w:hAnsi="Calibri" w:cs="Times New Roman"/>
          <w:color w:val="333333"/>
          <w:lang w:val="en"/>
        </w:rPr>
        <w:t>.</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Han</w:t>
      </w:r>
      <w:r>
        <w:rPr>
          <w:rFonts w:ascii="Calibri" w:hAnsi="Calibri" w:cs="Times New Roman"/>
          <w:color w:val="333333"/>
          <w:lang w:val="en"/>
        </w:rPr>
        <w:t>, a lurid California case involving twins, three defendants were convicted of burglary, false imprisonment, and conspiracy to commit murder.</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[28]</w:t>
      </w:r>
      <w:r>
        <w:rPr>
          <w:rStyle w:val="apple-converted-space"/>
          <w:rFonts w:ascii="Calibri" w:hAnsi="Calibri" w:cs="Times New Roman"/>
          <w:color w:val="333333"/>
          <w:lang w:val="en"/>
        </w:rPr>
        <w:t> </w:t>
      </w:r>
      <w:r>
        <w:rPr>
          <w:rFonts w:ascii="Calibri" w:hAnsi="Calibri" w:cs="Times New Roman"/>
          <w:color w:val="333333"/>
          <w:lang w:val="en"/>
        </w:rPr>
        <w:t>Two of the codefendants appealed on the grounds that the evidence was insufficient to support the verdict o</w:t>
      </w:r>
      <w:r>
        <w:rPr>
          <w:rFonts w:ascii="Calibri" w:hAnsi="Calibri" w:cs="Times New Roman"/>
          <w:color w:val="333333"/>
          <w:lang w:val="en"/>
        </w:rPr>
        <w:t>f conspiracy to commit murder. The codefendants claimed that the only</w:t>
      </w:r>
      <w:r>
        <w:rPr>
          <w:rStyle w:val="Strong"/>
          <w:rFonts w:ascii="Calibri" w:hAnsi="Calibri" w:cs="Times New Roman"/>
          <w:color w:val="333333"/>
          <w:bdr w:val="none" w:sz="0" w:space="0" w:color="auto" w:frame="1"/>
          <w:lang w:val="en"/>
        </w:rPr>
        <w:t>direct</w:t>
      </w:r>
      <w:r>
        <w:rPr>
          <w:rStyle w:val="apple-converted-space"/>
          <w:rFonts w:ascii="Calibri" w:hAnsi="Calibri" w:cs="Times New Roman"/>
          <w:color w:val="333333"/>
          <w:lang w:val="en"/>
        </w:rPr>
        <w:t> </w:t>
      </w:r>
      <w:r>
        <w:rPr>
          <w:rFonts w:ascii="Calibri" w:hAnsi="Calibri" w:cs="Times New Roman"/>
          <w:color w:val="333333"/>
          <w:lang w:val="en"/>
        </w:rPr>
        <w:t>evidence of intent to commit murder were statements made by the defendant Jeen Han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before</w:t>
      </w:r>
      <w:r>
        <w:rPr>
          <w:rStyle w:val="apple-converted-space"/>
          <w:rFonts w:ascii="Calibri" w:hAnsi="Calibri" w:cs="Times New Roman"/>
          <w:color w:val="333333"/>
          <w:lang w:val="en"/>
        </w:rPr>
        <w:t> </w:t>
      </w:r>
      <w:r>
        <w:rPr>
          <w:rFonts w:ascii="Calibri" w:hAnsi="Calibri" w:cs="Times New Roman"/>
          <w:color w:val="333333"/>
          <w:lang w:val="en"/>
        </w:rPr>
        <w:t>the conspiracy was formed, and defendant Han could not conspire with herself.</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defendan</w:t>
      </w:r>
      <w:r>
        <w:rPr>
          <w:rFonts w:ascii="Calibri" w:hAnsi="Calibri" w:cs="Times New Roman"/>
          <w:color w:val="333333"/>
          <w:lang w:val="en"/>
        </w:rPr>
        <w:t>t Jeen Han and her twin sister Sunny had a long history of violence against each other.</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[29]</w:t>
      </w:r>
      <w:bookmarkStart w:id="68" w:name="fn-29"/>
      <w:bookmarkEnd w:id="68"/>
      <w:r>
        <w:rPr>
          <w:rStyle w:val="apple-converted-space"/>
          <w:rFonts w:ascii="Calibri" w:hAnsi="Calibri" w:cs="Times New Roman"/>
          <w:color w:val="333333"/>
          <w:lang w:val="en"/>
        </w:rPr>
        <w:t> </w:t>
      </w:r>
      <w:r>
        <w:rPr>
          <w:rFonts w:ascii="Calibri" w:hAnsi="Calibri" w:cs="Times New Roman"/>
          <w:color w:val="333333"/>
          <w:lang w:val="en"/>
        </w:rPr>
        <w:t>Defendant Han became enraged when Sunny pressed charges against her for theft. Testimonial evidence presented at trial showed that she expressed the intent to kill</w:t>
      </w:r>
      <w:r>
        <w:rPr>
          <w:rFonts w:ascii="Calibri" w:hAnsi="Calibri" w:cs="Times New Roman"/>
          <w:color w:val="333333"/>
          <w:lang w:val="en"/>
        </w:rPr>
        <w:t xml:space="preserve"> her twin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before</w:t>
      </w:r>
      <w:r>
        <w:rPr>
          <w:rStyle w:val="apple-converted-space"/>
          <w:rFonts w:ascii="Calibri" w:hAnsi="Calibri" w:cs="Times New Roman"/>
          <w:color w:val="333333"/>
          <w:lang w:val="en"/>
        </w:rPr>
        <w:t> </w:t>
      </w:r>
      <w:r>
        <w:rPr>
          <w:rFonts w:ascii="Calibri" w:hAnsi="Calibri" w:cs="Times New Roman"/>
          <w:color w:val="333333"/>
          <w:lang w:val="en"/>
        </w:rPr>
        <w:t>any conspiracy was formed.</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[30]</w:t>
      </w:r>
      <w:r>
        <w:rPr>
          <w:rStyle w:val="apple-converted-space"/>
          <w:rFonts w:ascii="Calibri" w:hAnsi="Calibri" w:cs="Times New Roman"/>
          <w:color w:val="333333"/>
          <w:lang w:val="en"/>
        </w:rPr>
        <w:t> </w:t>
      </w:r>
      <w:r>
        <w:rPr>
          <w:rFonts w:ascii="Calibri" w:hAnsi="Calibri" w:cs="Times New Roman"/>
          <w:color w:val="333333"/>
          <w:lang w:val="en"/>
        </w:rPr>
        <w:t>She actively sought out individuals to help her with her sister’s murder.</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[31]</w:t>
      </w:r>
      <w:r>
        <w:rPr>
          <w:rStyle w:val="apple-converted-space"/>
          <w:rFonts w:ascii="Calibri" w:hAnsi="Calibri" w:cs="Times New Roman"/>
          <w:color w:val="333333"/>
          <w:lang w:val="en"/>
        </w:rPr>
        <w:t> </w:t>
      </w:r>
      <w:r>
        <w:rPr>
          <w:rFonts w:ascii="Calibri" w:hAnsi="Calibri" w:cs="Times New Roman"/>
          <w:color w:val="333333"/>
          <w:lang w:val="en"/>
        </w:rPr>
        <w:t>Thereafter, she met up with her teenaged cousin and a friend, the other two codefendants. The three broke into Sunny Han’s apart</w:t>
      </w:r>
      <w:r>
        <w:rPr>
          <w:rFonts w:ascii="Calibri" w:hAnsi="Calibri" w:cs="Times New Roman"/>
          <w:color w:val="333333"/>
          <w:lang w:val="en"/>
        </w:rPr>
        <w:t>ment, tied up Sunny and her roommate at gunpoint and placed them in the bathtub, and then ransacked Sunny’s purse. Receipts produced at trial indicated a purchase of garbage bags, twine, utility tape, and Pine Sol previous to the incident. The Court of App</w:t>
      </w:r>
      <w:r>
        <w:rPr>
          <w:rFonts w:ascii="Calibri" w:hAnsi="Calibri" w:cs="Times New Roman"/>
          <w:color w:val="333333"/>
          <w:lang w:val="en"/>
        </w:rPr>
        <w:t>eal of California held that although circumstantial, the evidence supported the verdict. The court reasoned that the purchase of the twine, garbage bags, utility tape, and Pine Sol, combined with the actions of the defendants in breaking into the apartment</w:t>
      </w:r>
      <w:r>
        <w:rPr>
          <w:rFonts w:ascii="Calibri" w:hAnsi="Calibri" w:cs="Times New Roman"/>
          <w:color w:val="333333"/>
          <w:lang w:val="en"/>
        </w:rPr>
        <w:t>, tying up the two roommates at gunpoint, and putting them in the bathtub, could be interpreted as circumstantial evidence of intent to kill, and the trier of fact did not err in making that conclusion.</w:t>
      </w:r>
      <w:r>
        <w:rPr>
          <w:rFonts w:ascii="Calibri" w:hAnsi="Calibri" w:cs="Times New Roman"/>
          <w:color w:val="2689C6"/>
          <w:bdr w:val="none" w:sz="0" w:space="0" w:color="auto" w:frame="1"/>
          <w:vertAlign w:val="superscript"/>
          <w:lang w:val="en"/>
        </w:rPr>
        <w:t>[32]</w:t>
      </w:r>
    </w:p>
    <w:p w:rsidR="00000000" w:rsidRDefault="00B60F14" w:rsidP="00B60F14">
      <w:pPr>
        <w:numPr>
          <w:ilvl w:val="0"/>
          <w:numId w:val="18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 you think it 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ethical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impute Jeen Han’s intent to murder her twin to the two other coconspirators, based on the circumstantial evidence presented at trial?</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Check your answer using the answer key at the end of the chapter.</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118"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Dennis v. U.S.</w:t>
      </w:r>
      <w:r>
        <w:rPr>
          <w:rFonts w:ascii="Calibri" w:hAnsi="Calibri"/>
          <w:color w:val="333333"/>
          <w:bdr w:val="none" w:sz="0" w:space="0" w:color="auto" w:frame="1"/>
        </w:rPr>
        <w:t>, 341 U.S. 494 (1951), accessed January 3, 2011,</w:t>
      </w:r>
      <w:hyperlink r:id="rId565" w:tgtFrame="_blank" w:history="1">
        <w:r>
          <w:rPr>
            <w:rStyle w:val="Hyperlink"/>
            <w:rFonts w:ascii="Calibri" w:hAnsi="Calibri"/>
            <w:color w:val="2689C6"/>
            <w:bdr w:val="none" w:sz="0" w:space="0" w:color="auto" w:frame="1"/>
          </w:rPr>
          <w:t>http://scholar.google.com/scholar_case?case=13576454585730441281&amp;hl=en&amp;as_sdt=2&amp;as_vis=1&amp;oi=scholarr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Fla. Stat. Ann. § 777.04(3), ac</w:t>
      </w:r>
      <w:r>
        <w:rPr>
          <w:rFonts w:ascii="Calibri" w:hAnsi="Calibri"/>
          <w:color w:val="333333"/>
          <w:bdr w:val="none" w:sz="0" w:space="0" w:color="auto" w:frame="1"/>
        </w:rPr>
        <w:t>cessed January 1, 2011,</w:t>
      </w:r>
      <w:hyperlink r:id="rId566" w:tgtFrame="_blank" w:history="1">
        <w:r>
          <w:rPr>
            <w:rStyle w:val="Hyperlink"/>
            <w:rFonts w:ascii="Calibri" w:hAnsi="Calibri"/>
            <w:color w:val="2689C6"/>
            <w:bdr w:val="none" w:sz="0" w:space="0" w:color="auto" w:frame="1"/>
          </w:rPr>
          <w:t>http://www.leg.state.fl.us/statutes/index.cfm?App_mode=Display_Statute&amp;Search_</w:t>
        </w:r>
        <w:r>
          <w:rPr>
            <w:rStyle w:val="Hyperlink"/>
            <w:rFonts w:ascii="Calibri" w:hAnsi="Calibri"/>
            <w:color w:val="2689C6"/>
            <w:bdr w:val="none" w:sz="0" w:space="0" w:color="auto" w:frame="1"/>
          </w:rPr>
          <w:t>String=&amp;URL=0700-0799/0777/Sections/0777.04.html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State v. Bond</w:t>
      </w:r>
      <w:r>
        <w:rPr>
          <w:rFonts w:ascii="Calibri" w:hAnsi="Calibri"/>
          <w:color w:val="333333"/>
          <w:bdr w:val="none" w:sz="0" w:space="0" w:color="auto" w:frame="1"/>
        </w:rPr>
        <w:t>, 49 Conn. App. 183 (1998), accessed January 1, 2011,</w:t>
      </w:r>
      <w:hyperlink r:id="rId567" w:tgtFrame="_blank" w:history="1">
        <w:r>
          <w:rPr>
            <w:rStyle w:val="Hyperlink"/>
            <w:rFonts w:ascii="Calibri" w:hAnsi="Calibri"/>
            <w:color w:val="2689C6"/>
            <w:bdr w:val="none" w:sz="0" w:space="0" w:color="auto" w:frame="1"/>
          </w:rPr>
          <w:t>http://caselaw.findlaw.com/ct-court-of-appeals/1255702.html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Cal. Penal Code § 182(a) (2), (3), accessed January 2, 2011,</w:t>
      </w:r>
      <w:hyperlink r:id="rId568" w:tgtFrame="_blank" w:history="1">
        <w:r>
          <w:rPr>
            <w:rStyle w:val="Hyperlink"/>
            <w:rFonts w:ascii="Calibri" w:hAnsi="Calibri"/>
            <w:color w:val="2689C6"/>
            <w:bdr w:val="none" w:sz="0" w:space="0" w:color="auto" w:frame="1"/>
          </w:rPr>
          <w:t>http://law.justia.com/california/codes/200</w:t>
        </w:r>
        <w:r>
          <w:rPr>
            <w:rStyle w:val="Hyperlink"/>
            <w:rFonts w:ascii="Calibri" w:hAnsi="Calibri"/>
            <w:color w:val="2689C6"/>
            <w:bdr w:val="none" w:sz="0" w:space="0" w:color="auto" w:frame="1"/>
          </w:rPr>
          <w:t>9/pen/182-185.html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Tex. Penal Code § 15.02, accessed January 3, 2011,</w:t>
      </w:r>
      <w:hyperlink r:id="rId569" w:tgtFrame="_blank" w:history="1">
        <w:r>
          <w:rPr>
            <w:rStyle w:val="Hyperlink"/>
            <w:rFonts w:ascii="Calibri" w:hAnsi="Calibri"/>
            <w:color w:val="2689C6"/>
            <w:bdr w:val="none" w:sz="0" w:space="0" w:color="auto" w:frame="1"/>
          </w:rPr>
          <w:t>http://law.onecle.com/texas/penal/15.02.00.html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18 U.S.C. § 371, accessed January 1, 2011,</w:t>
      </w:r>
      <w:hyperlink r:id="rId570" w:tgtFrame="_blank" w:history="1">
        <w:r>
          <w:rPr>
            <w:rStyle w:val="Hyperlink"/>
            <w:rFonts w:ascii="Calibri" w:hAnsi="Calibri"/>
            <w:color w:val="2689C6"/>
            <w:bdr w:val="none" w:sz="0" w:space="0" w:color="auto" w:frame="1"/>
          </w:rPr>
          <w:t>http://codes.lp.findlaw.com/uscode/18/I/19/371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State v. Verive</w:t>
      </w:r>
      <w:r>
        <w:rPr>
          <w:rFonts w:ascii="Calibri" w:hAnsi="Calibri"/>
          <w:color w:val="333333"/>
          <w:bdr w:val="none" w:sz="0" w:space="0" w:color="auto" w:frame="1"/>
        </w:rPr>
        <w:t>, 627 P.2d 721 (1981), accessed January 1, 2011,</w:t>
      </w:r>
      <w:hyperlink r:id="rId571" w:tgtFrame="_blank" w:history="1">
        <w:r>
          <w:rPr>
            <w:rStyle w:val="Hyperlink"/>
            <w:rFonts w:ascii="Calibri" w:hAnsi="Calibri"/>
            <w:color w:val="2689C6"/>
            <w:bdr w:val="none" w:sz="0" w:space="0" w:color="auto" w:frame="1"/>
          </w:rPr>
          <w:t>http://wings.buffalo.edu/law/bclc/web/azverive.htm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Ind. Code § 35-41-5-2(5), accessed January 1, 2011,</w:t>
      </w:r>
      <w:hyperlink r:id="rId572" w:tgtFrame="_blank" w:history="1">
        <w:r>
          <w:rPr>
            <w:rStyle w:val="Hyperlink"/>
            <w:rFonts w:ascii="Calibri" w:hAnsi="Calibri"/>
            <w:color w:val="2689C6"/>
            <w:bdr w:val="none" w:sz="0" w:space="0" w:color="auto" w:frame="1"/>
          </w:rPr>
          <w:t>http://www.in.gov/legislative/ic/2010/title35/ar41/ch5.html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Connecticut Criminal Jury Instructions 3.3-1, accessed January 1, 2011,</w:t>
      </w:r>
      <w:hyperlink r:id="rId573" w:tgtFrame="_blank" w:history="1">
        <w:r>
          <w:rPr>
            <w:rStyle w:val="Hyperlink"/>
            <w:rFonts w:ascii="Calibri" w:hAnsi="Calibri"/>
            <w:color w:val="2689C6"/>
            <w:bdr w:val="none" w:sz="0" w:space="0" w:color="auto" w:frame="1"/>
          </w:rPr>
          <w:t>http://www.jud.ct.gov/ji/criminal/part3/3.3-1.htm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State v. Lewis</w:t>
      </w:r>
      <w:r>
        <w:rPr>
          <w:rFonts w:ascii="Calibri" w:hAnsi="Calibri"/>
          <w:color w:val="333333"/>
          <w:bdr w:val="none" w:sz="0" w:space="0" w:color="auto" w:frame="1"/>
        </w:rPr>
        <w:t>, 220 Conn. 602 (1991), accessed January 2, 2011,</w:t>
      </w:r>
      <w:hyperlink r:id="rId574" w:tgtFrame="_blank" w:history="1">
        <w:r>
          <w:rPr>
            <w:rStyle w:val="Hyperlink"/>
            <w:rFonts w:ascii="Calibri" w:hAnsi="Calibri"/>
            <w:color w:val="2689C6"/>
            <w:bdr w:val="none" w:sz="0" w:space="0" w:color="auto" w:frame="1"/>
          </w:rPr>
          <w:t>http://scholar.google.com/scholar_case?case=6997065715061309373&amp;hl=en&amp;as_sdt=2&amp;</w:t>
        </w:r>
        <w:r>
          <w:rPr>
            <w:rStyle w:val="Hyperlink"/>
            <w:rFonts w:ascii="Calibri" w:hAnsi="Calibri"/>
            <w:color w:val="2689C6"/>
            <w:bdr w:val="none" w:sz="0" w:space="0" w:color="auto" w:frame="1"/>
          </w:rPr>
          <w:t>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Tex. Penal Code § 15.02(c), accessed January 3, 2011,</w:t>
      </w:r>
      <w:hyperlink r:id="rId575" w:tgtFrame="_blank" w:history="1">
        <w:r>
          <w:rPr>
            <w:rStyle w:val="Hyperlink"/>
            <w:rFonts w:ascii="Calibri" w:hAnsi="Calibri"/>
            <w:color w:val="2689C6"/>
            <w:bdr w:val="none" w:sz="0" w:space="0" w:color="auto" w:frame="1"/>
          </w:rPr>
          <w:t>http://law.onecle.com/texas/penal/15.02.00.html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Neb. Rev. Stat. Ann. § 28-202(2), accessed Jan</w:t>
      </w:r>
      <w:r>
        <w:rPr>
          <w:rFonts w:ascii="Calibri" w:hAnsi="Calibri"/>
          <w:color w:val="333333"/>
          <w:bdr w:val="none" w:sz="0" w:space="0" w:color="auto" w:frame="1"/>
        </w:rPr>
        <w:t>uary 3, 2011,</w:t>
      </w:r>
      <w:hyperlink r:id="rId576" w:tgtFrame="_blank" w:history="1">
        <w:r>
          <w:rPr>
            <w:rStyle w:val="Hyperlink"/>
            <w:rFonts w:ascii="Calibri" w:hAnsi="Calibri"/>
            <w:color w:val="2689C6"/>
            <w:bdr w:val="none" w:sz="0" w:space="0" w:color="auto" w:frame="1"/>
          </w:rPr>
          <w:t>http://law.justia.com/nebraska/codes/2006/s28index/s2802002000.html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U.S. v. Castaneda</w:t>
      </w:r>
      <w:r>
        <w:rPr>
          <w:rFonts w:ascii="Calibri" w:hAnsi="Calibri"/>
          <w:color w:val="333333"/>
          <w:bdr w:val="none" w:sz="0" w:space="0" w:color="auto" w:frame="1"/>
        </w:rPr>
        <w:t>, 9 F.3d 761 (1993), accessed January 3, 2011,</w:t>
      </w:r>
      <w:hyperlink r:id="rId577" w:tgtFrame="_blank" w:history="1">
        <w:r>
          <w:rPr>
            <w:rStyle w:val="Hyperlink"/>
            <w:rFonts w:ascii="Calibri" w:hAnsi="Calibri"/>
            <w:color w:val="2689C6"/>
            <w:bdr w:val="none" w:sz="0" w:space="0" w:color="auto" w:frame="1"/>
          </w:rPr>
          <w:t>http://scholar.google.com/scholar_case?case=13576116398000833345&amp;hl=en&amp;as_sdt=2&amp;as_vis=1&amp;oi=scholarr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U.S. v. Castaneda</w:t>
      </w:r>
      <w:r>
        <w:rPr>
          <w:rFonts w:ascii="Calibri" w:hAnsi="Calibri"/>
          <w:color w:val="333333"/>
          <w:bdr w:val="none" w:sz="0" w:space="0" w:color="auto" w:frame="1"/>
        </w:rPr>
        <w:t xml:space="preserve">, 9 F.3d 761 </w:t>
      </w:r>
      <w:r>
        <w:rPr>
          <w:rFonts w:ascii="Calibri" w:hAnsi="Calibri"/>
          <w:color w:val="333333"/>
          <w:bdr w:val="none" w:sz="0" w:space="0" w:color="auto" w:frame="1"/>
        </w:rPr>
        <w:t>(1993), accessed January 3, 2011,</w:t>
      </w:r>
      <w:hyperlink r:id="rId578" w:tgtFrame="_blank" w:history="1">
        <w:r>
          <w:rPr>
            <w:rStyle w:val="Hyperlink"/>
            <w:rFonts w:ascii="Calibri" w:hAnsi="Calibri"/>
            <w:color w:val="2689C6"/>
            <w:bdr w:val="none" w:sz="0" w:space="0" w:color="auto" w:frame="1"/>
          </w:rPr>
          <w:t>http://scholar.google.com/scholar_case?case=13576116398000833345&amp;hl=en&amp;as_sdt=2&amp;as_vis=1&amp;oi=sc</w:t>
        </w:r>
        <w:r>
          <w:rPr>
            <w:rStyle w:val="Hyperlink"/>
            <w:rFonts w:ascii="Calibri" w:hAnsi="Calibri"/>
            <w:color w:val="2689C6"/>
            <w:bdr w:val="none" w:sz="0" w:space="0" w:color="auto" w:frame="1"/>
          </w:rPr>
          <w:t>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USLegal, “Definition of Wharton’s Rule,” USLegal.com website, accessed January 3, 2011,</w:t>
      </w:r>
      <w:hyperlink r:id="rId579" w:tgtFrame="_blank" w:history="1">
        <w:r>
          <w:rPr>
            <w:rStyle w:val="Hyperlink"/>
            <w:rFonts w:ascii="Calibri" w:hAnsi="Calibri"/>
            <w:color w:val="2689C6"/>
            <w:bdr w:val="none" w:sz="0" w:space="0" w:color="auto" w:frame="1"/>
          </w:rPr>
          <w:t>http://definitions.uslegal.com/w/whartons-rule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Ianelli v. U.S.</w:t>
      </w:r>
      <w:r>
        <w:rPr>
          <w:rFonts w:ascii="Calibri" w:hAnsi="Calibri"/>
          <w:color w:val="333333"/>
          <w:bdr w:val="none" w:sz="0" w:space="0" w:color="auto" w:frame="1"/>
        </w:rPr>
        <w:t>, 420 U.S. 770, 785 (1975), accessed January 3, 2011,</w:t>
      </w:r>
      <w:hyperlink r:id="rId580" w:tgtFrame="_blank" w:history="1">
        <w:r>
          <w:rPr>
            <w:rStyle w:val="Hyperlink"/>
            <w:rFonts w:ascii="Calibri" w:hAnsi="Calibri"/>
            <w:color w:val="2689C6"/>
            <w:bdr w:val="none" w:sz="0" w:space="0" w:color="auto" w:frame="1"/>
          </w:rPr>
          <w:t>http://scholar.google.com/scholar_case?case=16942118715212641737&amp;hl=en&amp;as_</w:t>
        </w:r>
        <w:r>
          <w:rPr>
            <w:rStyle w:val="Hyperlink"/>
            <w:rFonts w:ascii="Calibri" w:hAnsi="Calibri"/>
            <w:color w:val="2689C6"/>
            <w:bdr w:val="none" w:sz="0" w:space="0" w:color="auto" w:frame="1"/>
          </w:rPr>
          <w:t>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N.J. Stat. § 2c: 5-2e, accessed January 4, 2011,</w:t>
      </w:r>
      <w:r>
        <w:rPr>
          <w:rStyle w:val="apple-converted-space"/>
          <w:rFonts w:ascii="Calibri" w:hAnsi="Calibri"/>
          <w:color w:val="333333"/>
          <w:bdr w:val="none" w:sz="0" w:space="0" w:color="auto" w:frame="1"/>
        </w:rPr>
        <w:t> </w:t>
      </w:r>
      <w:hyperlink r:id="rId581" w:tgtFrame="_blank" w:history="1">
        <w:r>
          <w:rPr>
            <w:rStyle w:val="Hyperlink"/>
            <w:rFonts w:ascii="Calibri" w:hAnsi="Calibri"/>
            <w:color w:val="2689C6"/>
            <w:bdr w:val="none" w:sz="0" w:space="0" w:color="auto" w:frame="1"/>
          </w:rPr>
          <w:t>http://law.onecle.com/new-jersey/2c-the-new-jersey-code-of-cr</w:t>
        </w:r>
        <w:r>
          <w:rPr>
            <w:rStyle w:val="Hyperlink"/>
            <w:rFonts w:ascii="Calibri" w:hAnsi="Calibri"/>
            <w:color w:val="2689C6"/>
            <w:bdr w:val="none" w:sz="0" w:space="0" w:color="auto" w:frame="1"/>
          </w:rPr>
          <w:t>iminal-justice/5-2.html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Style w:val="Emphasis"/>
          <w:rFonts w:ascii="Calibri" w:hAnsi="Calibri"/>
          <w:color w:val="333333"/>
          <w:bdr w:val="none" w:sz="0" w:space="0" w:color="auto" w:frame="1"/>
        </w:rPr>
        <w:t>Callanan v. U.S.</w:t>
      </w:r>
      <w:r>
        <w:rPr>
          <w:rFonts w:ascii="Calibri" w:hAnsi="Calibri"/>
          <w:color w:val="333333"/>
          <w:bdr w:val="none" w:sz="0" w:space="0" w:color="auto" w:frame="1"/>
        </w:rPr>
        <w:t>, 364 U.S. 587 (1961), accessed January 4, 2011,</w:t>
      </w:r>
      <w:hyperlink r:id="rId582" w:tgtFrame="_blank" w:history="1">
        <w:r>
          <w:rPr>
            <w:rStyle w:val="Hyperlink"/>
            <w:rFonts w:ascii="Calibri" w:hAnsi="Calibri"/>
            <w:color w:val="2689C6"/>
            <w:bdr w:val="none" w:sz="0" w:space="0" w:color="auto" w:frame="1"/>
          </w:rPr>
          <w:t>http://scholar.google.com/scholar</w:t>
        </w:r>
        <w:r>
          <w:rPr>
            <w:rStyle w:val="Hyperlink"/>
            <w:rFonts w:ascii="Calibri" w:hAnsi="Calibri"/>
            <w:color w:val="2689C6"/>
            <w:bdr w:val="none" w:sz="0" w:space="0" w:color="auto" w:frame="1"/>
          </w:rPr>
          <w:t>_case?case=10261023883092961366&amp;hl=en&amp;as_sdt=2&amp;as_vis=1&amp;oi=scholarr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18 Pa. Cons. Stat. § 905, accessed January 4, 2011,</w:t>
      </w:r>
      <w:hyperlink r:id="rId583" w:tgtFrame="_blank" w:history="1">
        <w:r>
          <w:rPr>
            <w:rStyle w:val="Hyperlink"/>
            <w:rFonts w:ascii="Calibri" w:hAnsi="Calibri"/>
            <w:color w:val="2689C6"/>
            <w:bdr w:val="none" w:sz="0" w:space="0" w:color="auto" w:frame="1"/>
          </w:rPr>
          <w:t>http://law.onecle.com/pennsy</w:t>
        </w:r>
        <w:r>
          <w:rPr>
            <w:rStyle w:val="Hyperlink"/>
            <w:rFonts w:ascii="Calibri" w:hAnsi="Calibri"/>
            <w:color w:val="2689C6"/>
            <w:bdr w:val="none" w:sz="0" w:space="0" w:color="auto" w:frame="1"/>
          </w:rPr>
          <w:t>lvania/crimes-and-offenses/00.009.005.000.html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Tenn. Code Ann. §39-12-107(c), accessed January 4, 2011,</w:t>
      </w:r>
      <w:hyperlink r:id="rId584" w:tgtFrame="_blank" w:history="1">
        <w:r>
          <w:rPr>
            <w:rStyle w:val="Hyperlink"/>
            <w:rFonts w:ascii="Calibri" w:hAnsi="Calibri"/>
            <w:color w:val="2689C6"/>
            <w:bdr w:val="none" w:sz="0" w:space="0" w:color="auto" w:frame="1"/>
          </w:rPr>
          <w:t>http://law.justia.com/tennessee/codes/2010/title-39/chapter-12/part-1/39-12-107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Cal. Penal Code § 182, accessed January 4, 2011,</w:t>
      </w:r>
      <w:hyperlink r:id="rId585" w:tgtFrame="_blank" w:history="1">
        <w:r>
          <w:rPr>
            <w:rStyle w:val="Hyperlink"/>
            <w:rFonts w:ascii="Calibri" w:hAnsi="Calibri"/>
            <w:color w:val="2689C6"/>
            <w:bdr w:val="none" w:sz="0" w:space="0" w:color="auto" w:frame="1"/>
          </w:rPr>
          <w:t>http://law.onecle.com/california/penal/182.htm</w:t>
        </w:r>
        <w:r>
          <w:rPr>
            <w:rStyle w:val="Hyperlink"/>
            <w:rFonts w:ascii="Calibri" w:hAnsi="Calibri"/>
            <w:color w:val="2689C6"/>
            <w:bdr w:val="none" w:sz="0" w:space="0" w:color="auto" w:frame="1"/>
          </w:rPr>
          <w:t>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Style w:val="Emphasis"/>
          <w:rFonts w:ascii="Calibri" w:hAnsi="Calibri"/>
          <w:color w:val="333333"/>
          <w:bdr w:val="none" w:sz="0" w:space="0" w:color="auto" w:frame="1"/>
        </w:rPr>
        <w:t>Clune v. U.S.</w:t>
      </w:r>
      <w:r>
        <w:rPr>
          <w:rFonts w:ascii="Calibri" w:hAnsi="Calibri"/>
          <w:color w:val="333333"/>
          <w:bdr w:val="none" w:sz="0" w:space="0" w:color="auto" w:frame="1"/>
        </w:rPr>
        <w:t>, 159 U.S. 590 (1895), accessed January 4, 2011,</w:t>
      </w:r>
      <w:hyperlink r:id="rId586" w:tgtFrame="_blank" w:history="1">
        <w:r>
          <w:rPr>
            <w:rStyle w:val="Hyperlink"/>
            <w:rFonts w:ascii="Calibri" w:hAnsi="Calibri"/>
            <w:color w:val="2689C6"/>
            <w:bdr w:val="none" w:sz="0" w:space="0" w:color="auto" w:frame="1"/>
          </w:rPr>
          <w:t>http://scholar.google.com/scholar_case?case=141261914</w:t>
        </w:r>
        <w:r>
          <w:rPr>
            <w:rStyle w:val="Hyperlink"/>
            <w:rFonts w:ascii="Calibri" w:hAnsi="Calibri"/>
            <w:color w:val="2689C6"/>
            <w:bdr w:val="none" w:sz="0" w:space="0" w:color="auto" w:frame="1"/>
          </w:rPr>
          <w:t>14675975192&amp;q= Clune+v.+US&amp;hl=en&amp;as_sdt=2002&amp;as_vis=1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G. Robert Blakey, “RICO: The Genesis of an Idea,” Abstract, Social Science Research Network website, accessed January 4, 2011,</w:t>
      </w:r>
      <w:r>
        <w:rPr>
          <w:rStyle w:val="apple-converted-space"/>
          <w:rFonts w:ascii="Calibri" w:hAnsi="Calibri"/>
          <w:color w:val="333333"/>
          <w:bdr w:val="none" w:sz="0" w:space="0" w:color="auto" w:frame="1"/>
        </w:rPr>
        <w:t> </w:t>
      </w:r>
      <w:hyperlink r:id="rId587" w:tgtFrame="_blank" w:history="1">
        <w:r>
          <w:rPr>
            <w:rStyle w:val="Hyperlink"/>
            <w:rFonts w:ascii="Calibri" w:hAnsi="Calibri"/>
            <w:color w:val="2689C6"/>
            <w:bdr w:val="none" w:sz="0" w:space="0" w:color="auto" w:frame="1"/>
          </w:rPr>
          <w:t>http://papers.ssrn.com/sol3/papers.cfm?abstract_id=1142930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Keith Zimmerman, Kent Zimmerman, “Hell’s Angel: The Life and Times of Sonny Barger and the Hell’s Angels Motorcycle Club,” accessed January 4, 2011,</w:t>
      </w:r>
      <w:r>
        <w:rPr>
          <w:rStyle w:val="apple-converted-space"/>
          <w:rFonts w:ascii="Calibri" w:hAnsi="Calibri"/>
          <w:color w:val="333333"/>
          <w:bdr w:val="none" w:sz="0" w:space="0" w:color="auto" w:frame="1"/>
        </w:rPr>
        <w:t> </w:t>
      </w:r>
      <w:hyperlink r:id="rId588" w:tgtFrame="_blank" w:history="1">
        <w:r>
          <w:rPr>
            <w:rStyle w:val="Hyperlink"/>
            <w:rFonts w:ascii="Calibri" w:hAnsi="Calibri"/>
            <w:color w:val="2689C6"/>
            <w:bdr w:val="none" w:sz="0" w:space="0" w:color="auto" w:frame="1"/>
          </w:rPr>
          <w:t>http://www.organized-crime.de/revbar01sonnybarger.htm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Greg Smith, “Courts: Lawsuit Accuses Diocese of Hiding Sex Abuse,”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Norwich Bulletin</w:t>
      </w:r>
      <w:r>
        <w:rPr>
          <w:rFonts w:ascii="Calibri" w:hAnsi="Calibri"/>
          <w:color w:val="333333"/>
          <w:bdr w:val="none" w:sz="0" w:space="0" w:color="auto" w:frame="1"/>
        </w:rPr>
        <w:t>website, accessed January 4, 2011,</w:t>
      </w:r>
      <w:hyperlink r:id="rId589" w:tgtFrame="_blank" w:history="1">
        <w:r>
          <w:rPr>
            <w:rStyle w:val="Hyperlink"/>
            <w:rFonts w:ascii="Calibri" w:hAnsi="Calibri"/>
            <w:color w:val="2689C6"/>
            <w:bdr w:val="none" w:sz="0" w:space="0" w:color="auto" w:frame="1"/>
          </w:rPr>
          <w:t>http://www.norwichbulletin.com/lifestyles/spirituality/x497774422/Courts-Lawsuit-accuses-diocese-of-hiding-sex-</w:t>
        </w:r>
        <w:r>
          <w:rPr>
            <w:rStyle w:val="Hyperlink"/>
            <w:rFonts w:ascii="Calibri" w:hAnsi="Calibri"/>
            <w:color w:val="2689C6"/>
            <w:bdr w:val="none" w:sz="0" w:space="0" w:color="auto" w:frame="1"/>
          </w:rPr>
          <w:t>abuse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“Arbitration Ruling Effectively Ends Loria RICO Suit,” Sportsbusinessdaily.com website, accessed June 28, 2011,</w:t>
      </w:r>
      <w:r>
        <w:rPr>
          <w:rStyle w:val="apple-converted-space"/>
          <w:rFonts w:ascii="Calibri" w:hAnsi="Calibri"/>
          <w:color w:val="333333"/>
          <w:bdr w:val="none" w:sz="0" w:space="0" w:color="auto" w:frame="1"/>
        </w:rPr>
        <w:t> </w:t>
      </w:r>
      <w:hyperlink r:id="rId590" w:tgtFrame="_blank" w:history="1">
        <w:r>
          <w:rPr>
            <w:rStyle w:val="Hyperlink"/>
            <w:rFonts w:ascii="Calibri" w:hAnsi="Calibri"/>
            <w:color w:val="2689C6"/>
            <w:bdr w:val="none" w:sz="0" w:space="0" w:color="auto" w:frame="1"/>
          </w:rPr>
          <w:t>http://www.sportsbusinessdaily.com/Daily/Issues/2004/11/Issue-46/Franchises/Arbitration-Ruling-</w:t>
        </w:r>
        <w:r>
          <w:rPr>
            <w:rStyle w:val="Hyperlink"/>
            <w:rFonts w:ascii="Calibri" w:hAnsi="Calibri"/>
            <w:color w:val="2689C6"/>
            <w:bdr w:val="none" w:sz="0" w:space="0" w:color="auto" w:frame="1"/>
          </w:rPr>
          <w:t>Effectively-Ends-Loria-Rico-Suit.aspx</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Paul Meyer, “Tom DeLay is sentenced to three years,”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Los Angeles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August 15, 2011,</w:t>
      </w:r>
      <w:r>
        <w:rPr>
          <w:rStyle w:val="apple-converted-space"/>
          <w:rFonts w:ascii="Calibri" w:hAnsi="Calibri"/>
          <w:color w:val="333333"/>
          <w:bdr w:val="none" w:sz="0" w:space="0" w:color="auto" w:frame="1"/>
        </w:rPr>
        <w:t> </w:t>
      </w:r>
      <w:hyperlink r:id="rId591" w:tgtFrame="_blank" w:history="1">
        <w:r>
          <w:rPr>
            <w:rStyle w:val="Hyperlink"/>
            <w:rFonts w:ascii="Calibri" w:hAnsi="Calibri"/>
            <w:color w:val="2689C6"/>
            <w:bdr w:val="none" w:sz="0" w:space="0" w:color="auto" w:frame="1"/>
          </w:rPr>
          <w:t>http:/</w:t>
        </w:r>
        <w:r>
          <w:rPr>
            <w:rStyle w:val="Hyperlink"/>
            <w:rFonts w:ascii="Calibri" w:hAnsi="Calibri"/>
            <w:color w:val="2689C6"/>
            <w:bdr w:val="none" w:sz="0" w:space="0" w:color="auto" w:frame="1"/>
          </w:rPr>
          <w:t>/articles.latimes.com/2011/jan/11/nation/la-na-tom-delay-20110111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Beloit Daily News, “‘Evil Twin’ Found Guilty of Plotting to Kill Sister,”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Beloit Daily News</w:t>
      </w:r>
      <w:r>
        <w:rPr>
          <w:rFonts w:ascii="Calibri" w:hAnsi="Calibri"/>
          <w:color w:val="333333"/>
          <w:bdr w:val="none" w:sz="0" w:space="0" w:color="auto" w:frame="1"/>
        </w:rPr>
        <w:t>website, accessed January 28, 2011,</w:t>
      </w:r>
      <w:hyperlink r:id="rId592" w:tgtFrame="_blank" w:history="1">
        <w:r>
          <w:rPr>
            <w:rStyle w:val="Hyperlink"/>
            <w:rFonts w:ascii="Calibri" w:hAnsi="Calibri"/>
            <w:color w:val="2689C6"/>
            <w:bdr w:val="none" w:sz="0" w:space="0" w:color="auto" w:frame="1"/>
          </w:rPr>
          <w:t>http://www.beloitdailynews.com/articles/1997/11/21/export7262.txt</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Style w:val="Emphasis"/>
          <w:rFonts w:ascii="Calibri" w:hAnsi="Calibri"/>
          <w:color w:val="333333"/>
          <w:bdr w:val="none" w:sz="0" w:space="0" w:color="auto" w:frame="1"/>
        </w:rPr>
        <w:t>People v. Han</w:t>
      </w:r>
      <w:r>
        <w:rPr>
          <w:rFonts w:ascii="Calibri" w:hAnsi="Calibri"/>
          <w:color w:val="333333"/>
          <w:bdr w:val="none" w:sz="0" w:space="0" w:color="auto" w:frame="1"/>
        </w:rPr>
        <w:t>, 78 Cal. App. 4th 797, 802 (2000), accessed January 28, 2011,</w:t>
      </w:r>
      <w:hyperlink r:id="rId593" w:tgtFrame="_blank" w:history="1">
        <w:r>
          <w:rPr>
            <w:rStyle w:val="Hyperlink"/>
            <w:rFonts w:ascii="Calibri" w:hAnsi="Calibri"/>
            <w:color w:val="2689C6"/>
            <w:bdr w:val="none" w:sz="0" w:space="0" w:color="auto" w:frame="1"/>
          </w:rPr>
          <w:t>http://caselaw.lp.findlaw.com/data2/californiastatecases/g023433.pdf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Style w:val="Emphasis"/>
          <w:rFonts w:ascii="Calibri" w:hAnsi="Calibri"/>
          <w:color w:val="333333"/>
          <w:bdr w:val="none" w:sz="0" w:space="0" w:color="auto" w:frame="1"/>
        </w:rPr>
        <w:t>People v. Han</w:t>
      </w:r>
      <w:r>
        <w:rPr>
          <w:rFonts w:ascii="Calibri" w:hAnsi="Calibri"/>
          <w:color w:val="333333"/>
          <w:bdr w:val="none" w:sz="0" w:space="0" w:color="auto" w:frame="1"/>
        </w:rPr>
        <w:t>, 78 Cal. App. 4th 797, 803 (2000), accessed January 28, 2011,</w:t>
      </w:r>
      <w:hyperlink r:id="rId594" w:tgtFrame="_blank" w:history="1">
        <w:r>
          <w:rPr>
            <w:rStyle w:val="Hyperlink"/>
            <w:rFonts w:ascii="Calibri" w:hAnsi="Calibri"/>
            <w:color w:val="2689C6"/>
            <w:bdr w:val="none" w:sz="0" w:space="0" w:color="auto" w:frame="1"/>
          </w:rPr>
          <w:t>http://caselaw.lp.findlaw.com/data2/californiastatecases/g023433.pdf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Style w:val="Emphasis"/>
          <w:rFonts w:ascii="Calibri" w:hAnsi="Calibri"/>
          <w:color w:val="333333"/>
          <w:bdr w:val="none" w:sz="0" w:space="0" w:color="auto" w:frame="1"/>
        </w:rPr>
        <w:t>People v. Han</w:t>
      </w:r>
      <w:r>
        <w:rPr>
          <w:rFonts w:ascii="Calibri" w:hAnsi="Calibri"/>
          <w:color w:val="333333"/>
          <w:bdr w:val="none" w:sz="0" w:space="0" w:color="auto" w:frame="1"/>
        </w:rPr>
        <w:t>, 78 Cal. App. 4th 797, 803 (2000), accessed January 28, 2011,</w:t>
      </w:r>
      <w:hyperlink r:id="rId595" w:tgtFrame="_blank" w:history="1">
        <w:r>
          <w:rPr>
            <w:rStyle w:val="Hyperlink"/>
            <w:rFonts w:ascii="Calibri" w:hAnsi="Calibri"/>
            <w:color w:val="2689C6"/>
            <w:bdr w:val="none" w:sz="0" w:space="0" w:color="auto" w:frame="1"/>
          </w:rPr>
          <w:t>http://caselaw.lp.findlaw.com/data2/californiastatecases/g023433.pdf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Style w:val="Emphasis"/>
          <w:rFonts w:ascii="Calibri" w:hAnsi="Calibri"/>
          <w:color w:val="333333"/>
          <w:bdr w:val="none" w:sz="0" w:space="0" w:color="auto" w:frame="1"/>
        </w:rPr>
        <w:t>People v. Han</w:t>
      </w:r>
      <w:r>
        <w:rPr>
          <w:rFonts w:ascii="Calibri" w:hAnsi="Calibri"/>
          <w:color w:val="333333"/>
          <w:bdr w:val="none" w:sz="0" w:space="0" w:color="auto" w:frame="1"/>
        </w:rPr>
        <w:t>, 78 Cal. App. 4th 797, 804, 805 (2000), accessed January 28, 2011,</w:t>
      </w:r>
      <w:hyperlink r:id="rId596" w:tgtFrame="_blank" w:history="1">
        <w:r>
          <w:rPr>
            <w:rStyle w:val="Hyperlink"/>
            <w:rFonts w:ascii="Calibri" w:hAnsi="Calibri"/>
            <w:color w:val="2689C6"/>
            <w:bdr w:val="none" w:sz="0" w:space="0" w:color="auto" w:frame="1"/>
          </w:rPr>
          <w:t>http://caselaw.lp.findlaw.com/data2/californiastatecases/g023433.pdf</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8.3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Solicitation</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8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why solicitation is an inchoate crime.</w:t>
      </w:r>
    </w:p>
    <w:p w:rsidR="00000000" w:rsidRDefault="00B60F14" w:rsidP="00B60F14">
      <w:pPr>
        <w:numPr>
          <w:ilvl w:val="0"/>
          <w:numId w:val="1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solicitation.</w:t>
      </w:r>
    </w:p>
    <w:p w:rsidR="00000000" w:rsidRDefault="00B60F14" w:rsidP="00B60F14">
      <w:pPr>
        <w:numPr>
          <w:ilvl w:val="0"/>
          <w:numId w:val="1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solicitation.</w:t>
      </w:r>
    </w:p>
    <w:p w:rsidR="00000000" w:rsidRDefault="00B60F14" w:rsidP="00B60F14">
      <w:pPr>
        <w:numPr>
          <w:ilvl w:val="0"/>
          <w:numId w:val="1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Determine whether the defense of renunciation is available for solicitation.</w:t>
      </w:r>
    </w:p>
    <w:p w:rsidR="00000000" w:rsidRDefault="00B60F14" w:rsidP="00B60F14">
      <w:pPr>
        <w:numPr>
          <w:ilvl w:val="0"/>
          <w:numId w:val="1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various approaches to solicitation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Solici</w:t>
      </w:r>
      <w:r>
        <w:rPr>
          <w:rStyle w:val="marginterm"/>
          <w:rFonts w:ascii="Georgia" w:hAnsi="Georgia" w:cs="Times New Roman"/>
          <w:color w:val="333333"/>
          <w:bdr w:val="none" w:sz="0" w:space="0" w:color="auto" w:frame="1"/>
        </w:rPr>
        <w:t>tation</w:t>
      </w:r>
      <w:r>
        <w:rPr>
          <w:rStyle w:val="apple-converted-space"/>
          <w:rFonts w:ascii="Georgia" w:hAnsi="Georgia" w:cs="Times New Roman"/>
          <w:color w:val="333333"/>
          <w:sz w:val="18"/>
          <w:szCs w:val="18"/>
        </w:rPr>
        <w:t> </w:t>
      </w:r>
      <w:r>
        <w:rPr>
          <w:rFonts w:ascii="Georgia" w:hAnsi="Georgia" w:cs="Times New Roman"/>
          <w:color w:val="333333"/>
          <w:sz w:val="18"/>
          <w:szCs w:val="18"/>
        </w:rPr>
        <w:t>can be a precursor to conspiracy because it criminalizes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instigation</w:t>
      </w:r>
      <w:r>
        <w:rPr>
          <w:rStyle w:val="apple-converted-space"/>
          <w:rFonts w:ascii="Georgia" w:hAnsi="Georgia" w:cs="Times New Roman"/>
          <w:color w:val="333333"/>
          <w:sz w:val="18"/>
          <w:szCs w:val="18"/>
        </w:rPr>
        <w:t> </w:t>
      </w:r>
      <w:r>
        <w:rPr>
          <w:rFonts w:ascii="Georgia" w:hAnsi="Georgia" w:cs="Times New Roman"/>
          <w:color w:val="333333"/>
          <w:sz w:val="18"/>
          <w:szCs w:val="18"/>
        </w:rPr>
        <w:t>of an agreement to commit a criminal offense. Solicitation is an inchoate crime because it is possible that the conspiracy will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never be formed</w:t>
      </w:r>
      <w:r>
        <w:rPr>
          <w:rFonts w:ascii="Georgia" w:hAnsi="Georgia" w:cs="Times New Roman"/>
          <w:color w:val="333333"/>
          <w:sz w:val="18"/>
          <w:szCs w:val="18"/>
        </w:rPr>
        <w:t>, and the crime that is its objec</w:t>
      </w:r>
      <w:r>
        <w:rPr>
          <w:rFonts w:ascii="Georgia" w:hAnsi="Georgia" w:cs="Times New Roman"/>
          <w:color w:val="333333"/>
          <w:sz w:val="18"/>
          <w:szCs w:val="18"/>
        </w:rPr>
        <w:t>t will</w:t>
      </w:r>
      <w:r>
        <w:rPr>
          <w:rStyle w:val="Emphasis"/>
          <w:rFonts w:ascii="Georgia" w:hAnsi="Georgia"/>
          <w:color w:val="333333"/>
          <w:bdr w:val="none" w:sz="0" w:space="0" w:color="auto" w:frame="1"/>
        </w:rPr>
        <w:t>not be committed</w:t>
      </w:r>
      <w:r>
        <w:rPr>
          <w:rFonts w:ascii="Georgia" w:hAnsi="Georgia" w:cs="Times New Roman"/>
          <w:color w:val="333333"/>
          <w:sz w:val="18"/>
          <w:szCs w:val="18"/>
        </w:rPr>
        <w:t>. Many of the rules that apply to attempt and conspiracy also apply to solicitation, as is discussed in</w:t>
      </w:r>
      <w:r>
        <w:rPr>
          <w:rStyle w:val="apple-converted-space"/>
          <w:rFonts w:ascii="Georgia" w:hAnsi="Georgia" w:cs="Times New Roman"/>
          <w:color w:val="333333"/>
          <w:sz w:val="18"/>
          <w:szCs w:val="18"/>
        </w:rPr>
        <w:t> </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Solicitation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solicitation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words</w:t>
      </w:r>
      <w:r>
        <w:rPr>
          <w:rStyle w:val="apple-converted-space"/>
          <w:rFonts w:ascii="Georgia" w:hAnsi="Georgia" w:cs="Times New Roman"/>
          <w:color w:val="333333"/>
        </w:rPr>
        <w:t> </w:t>
      </w:r>
      <w:r>
        <w:rPr>
          <w:rFonts w:ascii="Georgia" w:hAnsi="Georgia" w:cs="Times New Roman"/>
          <w:color w:val="333333"/>
        </w:rPr>
        <w:t>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induce</w:t>
      </w:r>
      <w:r>
        <w:rPr>
          <w:rFonts w:ascii="Georgia" w:hAnsi="Georgia" w:cs="Times New Roman"/>
          <w:color w:val="333333"/>
        </w:rPr>
        <w:t xml:space="preserve">another to commit a capital </w:t>
      </w:r>
      <w:r>
        <w:rPr>
          <w:rFonts w:ascii="Georgia" w:hAnsi="Georgia" w:cs="Times New Roman"/>
          <w:color w:val="333333"/>
        </w:rPr>
        <w:t>felony, first-degree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or any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Typical words of inducement are request, command, encourage, hire, procure, entice, and advise. The Model Penal Code defines solicitation as follows: “[a] person is guilty of solicitation to commit a crime</w:t>
      </w:r>
      <w:r>
        <w:rPr>
          <w:rFonts w:ascii="Georgia" w:hAnsi="Georgia" w:cs="Times New Roman"/>
          <w:color w:val="333333"/>
        </w:rPr>
        <w:t xml:space="preserve"> if with the purpose of promoting or facilitating its commission he commands, encourages or requests another person to engage in specific conduct which would constitute such crime” (Model Penal Code § 5.02(1)). However, the Model Penal Code does not requir</w:t>
      </w:r>
      <w:r>
        <w:rPr>
          <w:rFonts w:ascii="Georgia" w:hAnsi="Georgia" w:cs="Times New Roman"/>
          <w:color w:val="333333"/>
        </w:rPr>
        <w:t>e direct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communication</w:t>
      </w:r>
      <w:r>
        <w:rPr>
          <w:rFonts w:ascii="Georgia" w:hAnsi="Georgia" w:cs="Times New Roman"/>
          <w:color w:val="333333"/>
        </w:rPr>
        <w:t>, if “conduct was designed to effect such communication.” (Model Penal Code § 5.02(2)).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Solicitation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Jimmy calls his friend Choo, who is reputed to be a “fence,” and asks Choo to help him sell some stolen designer shoes</w:t>
      </w:r>
      <w:r>
        <w:rPr>
          <w:rFonts w:ascii="Georgia" w:hAnsi="Georgia" w:cs="Times New Roman"/>
          <w:color w:val="333333"/>
        </w:rPr>
        <w:t>. If Jimmy is in a jurisdiction that criminalizes the “request” to commit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 crime</w:t>
      </w:r>
      <w:r>
        <w:rPr>
          <w:rFonts w:ascii="Georgia" w:hAnsi="Georgia" w:cs="Times New Roman"/>
          <w:color w:val="333333"/>
        </w:rPr>
        <w:t>, Jimmy probably has committed the criminal act element required for solicitation. If Jimmy is in a jurisdiction that only criminalizes solicitation to commit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capital felo</w:t>
      </w:r>
      <w:r>
        <w:rPr>
          <w:rStyle w:val="Emphasis"/>
          <w:rFonts w:ascii="Georgia" w:hAnsi="Georgia" w:cs="Times New Roman"/>
          <w:color w:val="333333"/>
          <w:bdr w:val="none" w:sz="0" w:space="0" w:color="auto" w:frame="1"/>
        </w:rPr>
        <w:t>ny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first-degree felony</w:t>
      </w:r>
      <w:r>
        <w:rPr>
          <w:rFonts w:ascii="Georgia" w:hAnsi="Georgia" w:cs="Times New Roman"/>
          <w:color w:val="333333"/>
        </w:rPr>
        <w:t xml:space="preserve">, then Jimmy probably has not committed the criminal act element required for solicitation because selling stolen property is not generally graded that severely. If Jimmy is in a jurisdiction that follows the Model Penal Code, and </w:t>
      </w:r>
      <w:r>
        <w:rPr>
          <w:rFonts w:ascii="Georgia" w:hAnsi="Georgia" w:cs="Times New Roman"/>
          <w:color w:val="333333"/>
        </w:rPr>
        <w:t>Jimmy and Choo had a long-standing arrangement whereby Jimmy puts stolen items in a storage facility so that Choo can sell them, Jimmy will not have to communicate his request to Choo. He simply will have to place the shoes in the storage facility to commi</w:t>
      </w:r>
      <w:r>
        <w:rPr>
          <w:rFonts w:ascii="Georgia" w:hAnsi="Georgia" w:cs="Times New Roman"/>
          <w:color w:val="333333"/>
        </w:rPr>
        <w:t>t the criminal act element required for solicitation.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Solicitation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solicitation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to promote the crime’s commission in most jurisdictions and under the Model Penal Code, as set fo</w:t>
      </w:r>
      <w:r>
        <w:rPr>
          <w:rFonts w:ascii="Georgia" w:hAnsi="Georgia" w:cs="Times New Roman"/>
          <w:color w:val="333333"/>
        </w:rPr>
        <w:t>rth in</w:t>
      </w:r>
      <w:r>
        <w:rPr>
          <w:rStyle w:val="apple-converted-space"/>
          <w:rFonts w:ascii="Georgia" w:hAnsi="Georgia" w:cs="Times New Roman"/>
          <w:color w:val="333333"/>
        </w:rPr>
        <w:t> </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Solicitation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solicitation act example in</w:t>
      </w:r>
      <w:r>
        <w:rPr>
          <w:rStyle w:val="apple-converted-space"/>
          <w:rFonts w:ascii="Georgia" w:hAnsi="Georgia" w:cs="Times New Roman"/>
          <w:color w:val="333333"/>
        </w:rPr>
        <w:t> </w:t>
      </w:r>
      <w:r>
        <w:rPr>
          <w:rFonts w:ascii="Georgia" w:hAnsi="Georgia" w:cs="Times New Roman"/>
          <w:color w:val="333333"/>
        </w:rPr>
        <w:t>. In this example, Jimmy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desires</w:t>
      </w:r>
      <w:r>
        <w:rPr>
          <w:rStyle w:val="apple-converted-space"/>
          <w:rFonts w:ascii="Georgia" w:hAnsi="Georgia" w:cs="Times New Roman"/>
          <w:color w:val="333333"/>
        </w:rPr>
        <w:t> </w:t>
      </w:r>
      <w:r>
        <w:rPr>
          <w:rFonts w:ascii="Georgia" w:hAnsi="Georgia" w:cs="Times New Roman"/>
          <w:color w:val="333333"/>
        </w:rPr>
        <w:t xml:space="preserve">Choo to commit the crime of selling stolen property so that he can reap a benefit </w:t>
      </w:r>
      <w:r>
        <w:rPr>
          <w:rFonts w:ascii="Georgia" w:hAnsi="Georgia" w:cs="Times New Roman"/>
          <w:color w:val="333333"/>
        </w:rPr>
        <w:t>from his stolen designer shoes. Thus Jimmy probably has the criminal intent required for solicitation. If Jimmy is in a jurisdiction that criminalizes solicitation to commit any crime, Jimmy could be charged with and convicted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Renunciation</w:t>
      </w:r>
      <w:r>
        <w:rPr>
          <w:rFonts w:ascii="Calibri" w:eastAsia="Times New Roman" w:hAnsi="Calibri" w:cs="Times New Roman"/>
          <w:color w:val="333333"/>
          <w:sz w:val="28"/>
          <w:szCs w:val="28"/>
        </w:rPr>
        <w:t xml:space="preserve"> as a Defense to Solicitation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 to conspiracy, many jurisdictions allow</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renunciation</w:t>
      </w:r>
      <w:r>
        <w:rPr>
          <w:rStyle w:val="apple-converted-space"/>
          <w:rFonts w:ascii="Georgia" w:hAnsi="Georgia" w:cs="Times New Roman"/>
          <w:color w:val="333333"/>
        </w:rPr>
        <w:t> </w:t>
      </w:r>
      <w:r>
        <w:rPr>
          <w:rFonts w:ascii="Georgia" w:hAnsi="Georgia" w:cs="Times New Roman"/>
          <w:color w:val="333333"/>
        </w:rPr>
        <w:t>as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to solicitation.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renunciation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complete</w:t>
      </w:r>
      <w:r>
        <w:rPr>
          <w:rStyle w:val="apple-converted-space"/>
          <w:rFonts w:ascii="Georgia" w:hAnsi="Georgia" w:cs="Times New Roman"/>
          <w:color w:val="333333"/>
        </w:rPr>
        <w:t> </w:t>
      </w:r>
      <w:r>
        <w:rPr>
          <w:rFonts w:ascii="Georgia" w:hAnsi="Georgia" w:cs="Times New Roman"/>
          <w:color w:val="333333"/>
        </w:rPr>
        <w:t>and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thwart</w:t>
      </w:r>
      <w:r>
        <w:rPr>
          <w:rStyle w:val="apple-converted-space"/>
          <w:rFonts w:ascii="Georgia" w:hAnsi="Georgia" w:cs="Times New Roman"/>
          <w:color w:val="333333"/>
        </w:rPr>
        <w:t> </w:t>
      </w:r>
      <w:r>
        <w:rPr>
          <w:rFonts w:ascii="Georgia" w:hAnsi="Georgia" w:cs="Times New Roman"/>
          <w:color w:val="333333"/>
        </w:rPr>
        <w:t>the crime that is solicited. As the Model Penal Code s</w:t>
      </w:r>
      <w:r>
        <w:rPr>
          <w:rFonts w:ascii="Georgia" w:hAnsi="Georgia" w:cs="Times New Roman"/>
          <w:color w:val="333333"/>
        </w:rPr>
        <w:t xml:space="preserve">tates, “it is an affirmative defense that the actor, after soliciting another person to commit a crime, persuaded him not to do so or otherwise prevented the commission of the crime, under circumstances manifesting a complete and voluntary renunciation of </w:t>
      </w:r>
      <w:r>
        <w:rPr>
          <w:rFonts w:ascii="Georgia" w:hAnsi="Georgia" w:cs="Times New Roman"/>
          <w:color w:val="333333"/>
        </w:rPr>
        <w:t>his criminal purpose” (Model Penal Code § 5.02(3)).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Solicitation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as to how they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 xml:space="preserve">solicitation. Some jurisdictions grade solicitation according to the crime solicited, with more serious crimes </w:t>
      </w:r>
      <w:r>
        <w:rPr>
          <w:rFonts w:ascii="Georgia" w:hAnsi="Georgia" w:cs="Times New Roman"/>
          <w:color w:val="333333"/>
        </w:rPr>
        <w:t>accorded a more severe solicitation punishment.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Others grade solicitation the same as the crime solicited, with exceptions.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Some states grade solicitation as a misdemeanor,</w:t>
      </w:r>
      <w:r>
        <w:rPr>
          <w:rStyle w:val="Emphasis"/>
          <w:rFonts w:ascii="Georgia" w:hAnsi="Georgia" w:cs="Times New Roman"/>
          <w:color w:val="333333"/>
          <w:bdr w:val="none" w:sz="0" w:space="0" w:color="auto" w:frame="1"/>
        </w:rPr>
        <w:t>regardless</w:t>
      </w:r>
      <w:r>
        <w:rPr>
          <w:rStyle w:val="apple-converted-space"/>
          <w:rFonts w:ascii="Georgia" w:hAnsi="Georgia" w:cs="Times New Roman"/>
          <w:color w:val="333333"/>
        </w:rPr>
        <w:t> </w:t>
      </w:r>
      <w:r>
        <w:rPr>
          <w:rFonts w:ascii="Georgia" w:hAnsi="Georgia" w:cs="Times New Roman"/>
          <w:color w:val="333333"/>
        </w:rPr>
        <w:t>of the crime solicited.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8.8</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Solicitation</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extent cx="5476875" cy="4152900"/>
            <wp:effectExtent l="0" t="0" r="9525" b="0"/>
            <wp:docPr id="95" name="Picture 81" descr="Macintosh HD:Users:lilakittredge:Desktop:storm-fig08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intosh HD:Users:lilakittredge:Desktop:storm-fig08_008.jpe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476875" cy="41529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84"/>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Solicitation is an inchoate crime because the crime that is solicited may not be completed.</w:t>
      </w:r>
    </w:p>
    <w:p w:rsidR="00000000" w:rsidRDefault="00B60F14" w:rsidP="00B60F14">
      <w:pPr>
        <w:numPr>
          <w:ilvl w:val="0"/>
          <w:numId w:val="1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act element required for </w:t>
      </w:r>
      <w:r>
        <w:rPr>
          <w:rFonts w:ascii="Calibri" w:eastAsia="Times New Roman" w:hAnsi="Calibri" w:cs="Times New Roman"/>
          <w:color w:val="333333"/>
          <w:lang w:val="en"/>
        </w:rPr>
        <w:t>solicitation is words or conduct that induces another to commit any crime, a capital felony, or first-degree felony.</w:t>
      </w:r>
    </w:p>
    <w:p w:rsidR="00000000" w:rsidRDefault="00B60F14" w:rsidP="00B60F14">
      <w:pPr>
        <w:numPr>
          <w:ilvl w:val="0"/>
          <w:numId w:val="1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intent element required for solicitation is specific intent or purposely to induce another to commit any </w:t>
      </w:r>
      <w:r>
        <w:rPr>
          <w:rFonts w:ascii="Calibri" w:eastAsia="Times New Roman" w:hAnsi="Calibri" w:cs="Times New Roman"/>
          <w:color w:val="333333"/>
          <w:lang w:val="en"/>
        </w:rPr>
        <w:t>crime, a capital felony, or first-degree felony.</w:t>
      </w:r>
    </w:p>
    <w:p w:rsidR="00000000" w:rsidRDefault="00B60F14" w:rsidP="00B60F14">
      <w:pPr>
        <w:numPr>
          <w:ilvl w:val="0"/>
          <w:numId w:val="1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Renunciation is an affirmative defense to solicitation if the defendant voluntarily and completely renounces his or her criminal purpose and thwarts the commission of the solicited crime.</w:t>
      </w:r>
    </w:p>
    <w:p w:rsidR="00000000" w:rsidRDefault="00B60F14" w:rsidP="00B60F14">
      <w:pPr>
        <w:numPr>
          <w:ilvl w:val="0"/>
          <w:numId w:val="1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Jurisdictions vary </w:t>
      </w:r>
      <w:r>
        <w:rPr>
          <w:rFonts w:ascii="Calibri" w:eastAsia="Times New Roman" w:hAnsi="Calibri" w:cs="Times New Roman"/>
          <w:color w:val="333333"/>
          <w:lang w:val="en"/>
        </w:rPr>
        <w:t>in their approach to grading solicitation. Some jurisdictions grade solicitation on a sliding scale according to the crime solicited, some grade solicitation the same as the crime solicited, and some grade solicitation as a misdemeanor, regardless of the c</w:t>
      </w:r>
      <w:r>
        <w:rPr>
          <w:rFonts w:ascii="Calibri" w:eastAsia="Times New Roman" w:hAnsi="Calibri" w:cs="Times New Roman"/>
          <w:color w:val="333333"/>
          <w:lang w:val="en"/>
        </w:rPr>
        <w:t>rime solicited.</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1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Nancy asks Jennifer to help her counterfeit twenty-dollar bills. Jennifer refuses. Has a crime been committed in this situation?</w:t>
      </w:r>
    </w:p>
    <w:p w:rsidR="00000000" w:rsidRDefault="00B60F14" w:rsidP="00B60F14">
      <w:pPr>
        <w:numPr>
          <w:ilvl w:val="0"/>
          <w:numId w:val="1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w:t>
      </w:r>
      <w:r>
        <w:rPr>
          <w:rFonts w:ascii="Calibri" w:eastAsia="Times New Roman" w:hAnsi="Calibri" w:cs="Times New Roman"/>
          <w:color w:val="333333"/>
          <w:lang w:val="en"/>
        </w:rPr>
        <w:t>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Planter v. State</w:t>
      </w:r>
      <w:r>
        <w:rPr>
          <w:rFonts w:ascii="Calibri" w:eastAsia="Times New Roman" w:hAnsi="Calibri" w:cs="Times New Roman"/>
          <w:color w:val="333333"/>
          <w:lang w:val="en"/>
        </w:rPr>
        <w:t>, 9 S.W. 3d 156 (1999).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Planter</w:t>
      </w:r>
      <w:r>
        <w:rPr>
          <w:rFonts w:ascii="Calibri" w:eastAsia="Times New Roman" w:hAnsi="Calibri" w:cs="Times New Roman"/>
          <w:color w:val="333333"/>
          <w:lang w:val="en"/>
        </w:rPr>
        <w:t>, the defendant told a former police officer wearing a wire that he would kill his estranged son-in-law for ten thousand dollars. The defendant was convicted of solicitation to commit murder. The defenda</w:t>
      </w:r>
      <w:r>
        <w:rPr>
          <w:rFonts w:ascii="Calibri" w:eastAsia="Times New Roman" w:hAnsi="Calibri" w:cs="Times New Roman"/>
          <w:color w:val="333333"/>
          <w:lang w:val="en"/>
        </w:rPr>
        <w:t>nt appealed on the basis that he did not solicit the former police officer to commit murder; he solicited the former police officer to</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pay him</w:t>
      </w:r>
      <w:r>
        <w:rPr>
          <w:rFonts w:ascii="Calibri" w:eastAsia="Times New Roman" w:hAnsi="Calibri" w:cs="Times New Roman"/>
          <w:color w:val="333333"/>
          <w:lang w:val="en"/>
        </w:rPr>
        <w:t>to commit murder. Did the Court of Criminal Appeals of Texas uphold the defendant’s conviction? The case is availa</w:t>
      </w:r>
      <w:r>
        <w:rPr>
          <w:rFonts w:ascii="Calibri" w:eastAsia="Times New Roman" w:hAnsi="Calibri" w:cs="Times New Roman"/>
          <w:color w:val="333333"/>
          <w:lang w:val="en"/>
        </w:rPr>
        <w:t>ble at this link:</w:t>
      </w:r>
      <w:hyperlink r:id="rId598" w:tgtFrame="_blank" w:history="1">
        <w:r>
          <w:rPr>
            <w:rStyle w:val="Hyperlink"/>
            <w:rFonts w:ascii="Calibri" w:eastAsia="Times New Roman" w:hAnsi="Calibri" w:cs="Times New Roman"/>
            <w:color w:val="2689C6"/>
            <w:bdr w:val="none" w:sz="0" w:space="0" w:color="auto" w:frame="1"/>
            <w:lang w:val="en"/>
          </w:rPr>
          <w:t>http://caselaw.findlaw.com/tx-court-of-criminal-appeals/1007515.html</w:t>
        </w:r>
      </w:hyperlink>
      <w:r>
        <w:rPr>
          <w:rFonts w:ascii="Calibri" w:eastAsia="Times New Roman" w:hAnsi="Calibri" w:cs="Times New Roman"/>
          <w:color w:val="333333"/>
          <w:lang w:val="en"/>
        </w:rPr>
        <w:t>.</w:t>
      </w:r>
    </w:p>
    <w:p w:rsidR="00000000" w:rsidRDefault="00B60F14" w:rsidP="00B60F14">
      <w:pPr>
        <w:numPr>
          <w:ilvl w:val="0"/>
          <w:numId w:val="1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Dennis</w:t>
      </w:r>
      <w:r>
        <w:rPr>
          <w:rFonts w:ascii="Calibri" w:eastAsia="Times New Roman" w:hAnsi="Calibri" w:cs="Times New Roman"/>
          <w:color w:val="333333"/>
          <w:lang w:val="en"/>
        </w:rPr>
        <w:t>, 340 N.W.2d 81 (1983).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Dennis</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defendant was convicted of incitement to murder, which is the Michigan equivalent of solicitation to murder. The defendant appealed based on the fact that she solicited a police officer posing as a hit man, so the police officer did not have the intent</w:t>
      </w:r>
      <w:r>
        <w:rPr>
          <w:rFonts w:ascii="Calibri" w:eastAsia="Times New Roman" w:hAnsi="Calibri" w:cs="Times New Roman"/>
          <w:color w:val="333333"/>
          <w:lang w:val="en"/>
        </w:rPr>
        <w:t xml:space="preserve"> to murder, and thus the murder was not possible. Did the Michigan Court of Appeals uphold the defendant’s conviction? The case is available at this link:</w:t>
      </w:r>
      <w:hyperlink r:id="rId599" w:tgtFrame="_blank" w:history="1">
        <w:r>
          <w:rPr>
            <w:rStyle w:val="Hyperlink"/>
            <w:rFonts w:ascii="Calibri" w:eastAsia="Times New Roman" w:hAnsi="Calibri" w:cs="Times New Roman"/>
            <w:color w:val="2689C6"/>
            <w:bdr w:val="none" w:sz="0" w:space="0" w:color="auto" w:frame="1"/>
            <w:lang w:val="en"/>
          </w:rPr>
          <w:t>http://scholar.google.com/scholar_case?case=4173359376569096786&amp;hl=en&amp;as_sdt=2002&amp;as_vis=1</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120"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Tex. Penal Code § 15.03, accessed January 6, 2011,</w:t>
      </w:r>
      <w:hyperlink r:id="rId600" w:tgtFrame="_blank" w:history="1">
        <w:r>
          <w:rPr>
            <w:rStyle w:val="Hyperlink"/>
            <w:rFonts w:ascii="Calibri" w:hAnsi="Calibri"/>
            <w:color w:val="2689C6"/>
            <w:bdr w:val="none" w:sz="0" w:space="0" w:color="auto" w:frame="1"/>
          </w:rPr>
          <w:t>http://law.onecle.com/texas/penal/15.03.00.html</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 xml:space="preserve">(accessed </w:t>
      </w:r>
      <w:r>
        <w:rPr>
          <w:rFonts w:ascii="Calibri" w:hAnsi="Calibri"/>
          <w:color w:val="333333"/>
          <w:bdr w:val="none" w:sz="0" w:space="0" w:color="auto" w:frame="1"/>
        </w:rPr>
        <w:t>January 6, 2011).</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 Y. Penal Law § 100.00, accessed January 6, 2011,</w:t>
      </w:r>
      <w:r>
        <w:rPr>
          <w:rStyle w:val="apple-converted-space"/>
          <w:rFonts w:ascii="Calibri" w:hAnsi="Calibri"/>
          <w:color w:val="333333"/>
          <w:bdr w:val="none" w:sz="0" w:space="0" w:color="auto" w:frame="1"/>
        </w:rPr>
        <w:t> </w:t>
      </w:r>
      <w:hyperlink r:id="rId601" w:tgtFrame="_blank" w:history="1">
        <w:r>
          <w:rPr>
            <w:rStyle w:val="Hyperlink"/>
            <w:rFonts w:ascii="Calibri" w:hAnsi="Calibri"/>
            <w:color w:val="2689C6"/>
            <w:bdr w:val="none" w:sz="0" w:space="0" w:color="auto" w:frame="1"/>
          </w:rPr>
          <w:t>http://law.onecle.com/new-york/penal/PEN0100.00_100.00.html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Or. Rev. Stat. § </w:t>
      </w:r>
      <w:r>
        <w:rPr>
          <w:rFonts w:ascii="Calibri" w:hAnsi="Calibri"/>
          <w:color w:val="333333"/>
          <w:bdr w:val="none" w:sz="0" w:space="0" w:color="auto" w:frame="1"/>
        </w:rPr>
        <w:t>161.435, accessed January 6, 2011,</w:t>
      </w:r>
      <w:r>
        <w:rPr>
          <w:rStyle w:val="apple-converted-space"/>
          <w:rFonts w:ascii="Calibri" w:hAnsi="Calibri"/>
          <w:color w:val="333333"/>
          <w:bdr w:val="none" w:sz="0" w:space="0" w:color="auto" w:frame="1"/>
        </w:rPr>
        <w:t> </w:t>
      </w:r>
      <w:hyperlink r:id="rId602" w:tgtFrame="_blank" w:history="1">
        <w:r>
          <w:rPr>
            <w:rStyle w:val="Hyperlink"/>
            <w:rFonts w:ascii="Calibri" w:hAnsi="Calibri"/>
            <w:color w:val="2689C6"/>
            <w:bdr w:val="none" w:sz="0" w:space="0" w:color="auto" w:frame="1"/>
          </w:rPr>
          <w:t>http://law.onecle.com/oregon/161-general-provisions/161.435.html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Ariz. Rev. Stat. § 13-1005, accessed January 7, 2011,</w:t>
      </w:r>
      <w:hyperlink r:id="rId603" w:tgtFrame="_blank" w:history="1">
        <w:r>
          <w:rPr>
            <w:rStyle w:val="Hyperlink"/>
            <w:rFonts w:ascii="Calibri" w:hAnsi="Calibri"/>
            <w:color w:val="2689C6"/>
            <w:bdr w:val="none" w:sz="0" w:space="0" w:color="auto" w:frame="1"/>
          </w:rPr>
          <w:t>http://www.azleg.gov/FormatDocument.asp?inDoc=/ars/13/01005.htm&amp;Title=13&amp;DocType=ARS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Ala. Code § 13A-4-1(f), accessed January 7, 2011,</w:t>
      </w:r>
      <w:r>
        <w:rPr>
          <w:rStyle w:val="apple-converted-space"/>
          <w:rFonts w:ascii="Calibri" w:hAnsi="Calibri"/>
          <w:color w:val="333333"/>
          <w:bdr w:val="none" w:sz="0" w:space="0" w:color="auto" w:frame="1"/>
        </w:rPr>
        <w:t> </w:t>
      </w:r>
      <w:hyperlink r:id="rId604" w:tgtFrame="_blank" w:history="1">
        <w:r>
          <w:rPr>
            <w:rStyle w:val="Hyperlink"/>
            <w:rFonts w:ascii="Calibri" w:hAnsi="Calibri"/>
            <w:color w:val="2689C6"/>
            <w:bdr w:val="none" w:sz="0" w:space="0" w:color="auto" w:frame="1"/>
          </w:rPr>
          <w:t>http://law.onecle.com/alabama/criminal-code/13A-4-1.html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N.H. Rev. Stat. Ann. § 629:2(IV), accessed January 7, 2011,</w:t>
      </w:r>
      <w:hyperlink r:id="rId605" w:tgtFrame="_blank" w:history="1">
        <w:r>
          <w:rPr>
            <w:rStyle w:val="Hyperlink"/>
            <w:rFonts w:ascii="Calibri" w:hAnsi="Calibri"/>
            <w:color w:val="2689C6"/>
            <w:bdr w:val="none" w:sz="0" w:space="0" w:color="auto" w:frame="1"/>
          </w:rPr>
          <w:t>http://law.justia.com/codes/new-hampshire/2009/TITLELXII/CHAPTER629/629-2.html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Commonwealth v. Barsell</w:t>
      </w:r>
      <w:r>
        <w:rPr>
          <w:rFonts w:ascii="Calibri" w:hAnsi="Calibri"/>
          <w:color w:val="333333"/>
          <w:bdr w:val="none" w:sz="0" w:space="0" w:color="auto" w:frame="1"/>
        </w:rPr>
        <w:t>, 424 Mass. 737 (1997), accessed January 7, 2011,</w:t>
      </w:r>
      <w:hyperlink r:id="rId606" w:tgtFrame="_blank" w:history="1">
        <w:r>
          <w:rPr>
            <w:rStyle w:val="Hyperlink"/>
            <w:rFonts w:ascii="Calibri" w:hAnsi="Calibri"/>
            <w:color w:val="2689C6"/>
            <w:bdr w:val="none" w:sz="0" w:space="0" w:color="auto" w:frame="1"/>
          </w:rPr>
          <w:t>http://scholar.google.com/scholar_case?case=8677391463974362410&amp;hl=en&amp;as_sdt=2&amp;as_vis=1&amp;oi=scholarr</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January 7, 2011).</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8.4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inchoate crime might never be completed. The rationale of punishing a defendant for an inchoate crime is prevention and deterrence. The three inchoate crimes are attempt, conspiracy, and solicitation.</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ac</w:t>
      </w:r>
      <w:r>
        <w:rPr>
          <w:rFonts w:ascii="Georgia" w:hAnsi="Georgia" w:cs="Times New Roman"/>
          <w:color w:val="333333"/>
          <w:lang w:val="en"/>
        </w:rPr>
        <w:t>t element required for attempt must be more than thoughts or mere preparation. Modern jurisdictions use four tests to ascertain attempt. The proximity test analyzes how close the defendant is to completing the offense by examining how much is left to be do</w:t>
      </w:r>
      <w:r>
        <w:rPr>
          <w:rFonts w:ascii="Georgia" w:hAnsi="Georgia" w:cs="Times New Roman"/>
          <w:color w:val="333333"/>
          <w:lang w:val="en"/>
        </w:rPr>
        <w:t>ne. The defendant may have to come dangerously close to completion but generally does not have to reach the last act before completion. The res ipsa loquitur test looks at the moment in time when the defendant stopped progressing toward completion to see i</w:t>
      </w:r>
      <w:r>
        <w:rPr>
          <w:rFonts w:ascii="Georgia" w:hAnsi="Georgia" w:cs="Times New Roman"/>
          <w:color w:val="333333"/>
          <w:lang w:val="en"/>
        </w:rPr>
        <w:t>f the defendant’s acts indicate that the defendant has no other purpose than commission of the offense. The probable desistance test focuses on how far the defendant has progressed to see if it is probable that the defendant won’t desist until the crime is</w:t>
      </w:r>
      <w:r>
        <w:rPr>
          <w:rFonts w:ascii="Georgia" w:hAnsi="Georgia" w:cs="Times New Roman"/>
          <w:color w:val="333333"/>
          <w:lang w:val="en"/>
        </w:rPr>
        <w:t xml:space="preserve"> complete. The Model Penal Code substantial steps test has two parts. First, the defendant must take substantial steps toward completion of the crime. Second, the defendant’s actions must strongly corroborate the defendant’s criminal purpose.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jurisdic</w:t>
      </w:r>
      <w:r>
        <w:rPr>
          <w:rFonts w:ascii="Georgia" w:hAnsi="Georgia" w:cs="Times New Roman"/>
          <w:color w:val="333333"/>
          <w:lang w:val="en"/>
        </w:rPr>
        <w:t>tions also criminalize preparatory crimes such as the manufacture or possession of burglar’s tools. Preparatory crimes can be combined with attempt under the appropriate circumstances.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intent element required for attempt is the specific intent</w:t>
      </w:r>
      <w:r>
        <w:rPr>
          <w:rFonts w:ascii="Georgia" w:hAnsi="Georgia" w:cs="Times New Roman"/>
          <w:color w:val="333333"/>
          <w:lang w:val="en"/>
        </w:rPr>
        <w:t xml:space="preserve"> or purposely to commit the crime attempted. Legal impossibility can be a defense to attempt if the defendant mistakenly believes that a legal act attempted is illegal. Factual impossibility is not a defense to attempt if the crime cannot be completed beca</w:t>
      </w:r>
      <w:r>
        <w:rPr>
          <w:rFonts w:ascii="Georgia" w:hAnsi="Georgia" w:cs="Times New Roman"/>
          <w:color w:val="333333"/>
          <w:lang w:val="en"/>
        </w:rPr>
        <w:t>use the facts are not as the defendant believes them to be. Voluntary abandonment is also a defense to attempt in some jurisdictions if the defendant voluntarily and completely renounces the attempted crime.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jurisdiction recognizes transferred intent,</w:t>
      </w:r>
      <w:r>
        <w:rPr>
          <w:rFonts w:ascii="Georgia" w:hAnsi="Georgia" w:cs="Times New Roman"/>
          <w:color w:val="333333"/>
          <w:lang w:val="en"/>
        </w:rPr>
        <w:t xml:space="preserve"> a defendant can be criminally responsible for attempt against the intended victim and the completed offense against the actual victim. In many jurisdictions, attempt merges into the crime if the crime is completed. Jurisdictions vary as to how they grade </w:t>
      </w:r>
      <w:r>
        <w:rPr>
          <w:rFonts w:ascii="Georgia" w:hAnsi="Georgia" w:cs="Times New Roman"/>
          <w:color w:val="333333"/>
          <w:lang w:val="en"/>
        </w:rPr>
        <w:t>attempt; either attempt is graded the same or lower than the completed offense.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act element required for conspiracy is an agreement to commit any crime, commit a felony, falsely indict another for a crime, or falsely maintain any lawsuit, depe</w:t>
      </w:r>
      <w:r>
        <w:rPr>
          <w:rFonts w:ascii="Georgia" w:hAnsi="Georgia" w:cs="Times New Roman"/>
          <w:color w:val="333333"/>
          <w:lang w:val="en"/>
        </w:rPr>
        <w:t>nding on the jurisdiction. Some jurisdictions also require an overt act in furtherance of the conspiracy that could be a legal or preparatory act.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intent element required for conspiracy in many jurisdictions is the specific intent or purposely</w:t>
      </w:r>
      <w:r>
        <w:rPr>
          <w:rFonts w:ascii="Georgia" w:hAnsi="Georgia" w:cs="Times New Roman"/>
          <w:color w:val="333333"/>
          <w:lang w:val="en"/>
        </w:rPr>
        <w:t xml:space="preserve"> to agree and to commit the crime at issue. In some states, a coconspirator can be prosecuted even if another coconspirator is not prosecuted or acquitted. Coconspirators do not need to know every other coconspirator, as long as they are aware that other c</w:t>
      </w:r>
      <w:r>
        <w:rPr>
          <w:rFonts w:ascii="Georgia" w:hAnsi="Georgia" w:cs="Times New Roman"/>
          <w:color w:val="333333"/>
          <w:lang w:val="en"/>
        </w:rPr>
        <w:t>oconspirators exist. A wheel conspiracy connects all members to one central member. A chain conspiracy connects members to each other in a linear fashion.</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Pinkerton rule holds coconspirators criminally responsible for every foreseeable crime committed </w:t>
      </w:r>
      <w:r>
        <w:rPr>
          <w:rFonts w:ascii="Georgia" w:hAnsi="Georgia" w:cs="Times New Roman"/>
          <w:color w:val="333333"/>
          <w:lang w:val="en"/>
        </w:rPr>
        <w:t>in furtherance of the conspiracy. Wharton’s rule creates a judicial presumption that a crime requiring two parties merges into a conspiracy made up of two parties.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Renunciation can be a defense to conspiracy if a coconspirator voluntarily and completely ab</w:t>
      </w:r>
      <w:r>
        <w:rPr>
          <w:rFonts w:ascii="Georgia" w:hAnsi="Georgia" w:cs="Times New Roman"/>
          <w:color w:val="333333"/>
          <w:lang w:val="en"/>
        </w:rPr>
        <w:t>andons the conspiracy and thwarts the crime that is its object. Conspiracy generally does not merge into the conspired offense. Jurisdictions vary as to how they grade conspiracy. Usually it is graded the same or lower than the crime that is the conspiracy</w:t>
      </w:r>
      <w:r>
        <w:rPr>
          <w:rFonts w:ascii="Georgia" w:hAnsi="Georgia" w:cs="Times New Roman"/>
          <w:color w:val="333333"/>
          <w:lang w:val="en"/>
        </w:rPr>
        <w:t>’s object, but it is not unconstitutional to punish conspiracy more severely than the conspired offense. The federal RICO statute is targeted at organized crime, including conspiracy.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Solicitation is the instigation of an agreement to commit any crime or, </w:t>
      </w:r>
      <w:r>
        <w:rPr>
          <w:rFonts w:ascii="Georgia" w:hAnsi="Georgia" w:cs="Times New Roman"/>
          <w:color w:val="333333"/>
          <w:lang w:val="en"/>
        </w:rPr>
        <w:t>in some jurisdictions, a capital or first-degree felony. The criminal act element required for solicitation is words or conduct of inducement. The criminal intent element required for solicitation is specific intent or purposely to promote the crime solici</w:t>
      </w:r>
      <w:r>
        <w:rPr>
          <w:rFonts w:ascii="Georgia" w:hAnsi="Georgia" w:cs="Times New Roman"/>
          <w:color w:val="333333"/>
          <w:lang w:val="en"/>
        </w:rPr>
        <w:t>ted.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Renunciation is a defense to solicitation if it is voluntary and complete and thwarts the solicited offense. Jurisdictions vary as to how they grade solicitation. Some grade solicitation the same as the crime solicited, others vary the grading dependi</w:t>
      </w:r>
      <w:r>
        <w:rPr>
          <w:rFonts w:ascii="Georgia" w:hAnsi="Georgia" w:cs="Times New Roman"/>
          <w:color w:val="333333"/>
          <w:lang w:val="en"/>
        </w:rPr>
        <w:t>ng on the crime solicited, and still others grade solicitation as a misdemeanor.</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PROSECUTOR</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You are a prosecutor seeking a promotion. You want to win your next case so that </w:t>
      </w:r>
      <w:r>
        <w:rPr>
          <w:rFonts w:ascii="Calibri" w:hAnsi="Calibri" w:cs="Times New Roman"/>
          <w:color w:val="333333"/>
          <w:lang w:val="en"/>
        </w:rPr>
        <w:t>you can make a good impression on your superior. Read the prompt, review the case, and then decide whether you would</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accept</w:t>
      </w:r>
      <w:r>
        <w:rPr>
          <w:rStyle w:val="apple-converted-space"/>
          <w:rFonts w:ascii="Calibri" w:hAnsi="Calibri" w:cs="Times New Roman"/>
          <w:color w:val="333333"/>
          <w:lang w:val="en"/>
        </w:rPr>
        <w:t> </w:t>
      </w:r>
      <w:r>
        <w:rPr>
          <w:rFonts w:ascii="Calibri" w:hAnsi="Calibri" w:cs="Times New Roman"/>
          <w:color w:val="333333"/>
          <w:lang w:val="en"/>
        </w:rPr>
        <w:t>or</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reject</w:t>
      </w:r>
      <w:r>
        <w:rPr>
          <w:rStyle w:val="apple-converted-space"/>
          <w:rFonts w:ascii="Calibri" w:hAnsi="Calibri" w:cs="Times New Roman"/>
          <w:color w:val="333333"/>
          <w:lang w:val="en"/>
        </w:rPr>
        <w:t> </w:t>
      </w:r>
      <w:r>
        <w:rPr>
          <w:rFonts w:ascii="Calibri" w:hAnsi="Calibri" w:cs="Times New Roman"/>
          <w:color w:val="333333"/>
          <w:lang w:val="en"/>
        </w:rPr>
        <w:t>it from a pool of cases available to junior prosecutors. Check your answers using the answer key at the end of the chapter</w:t>
      </w:r>
      <w:r>
        <w:rPr>
          <w:rFonts w:ascii="Calibri" w:hAnsi="Calibri" w:cs="Times New Roman"/>
          <w:color w:val="333333"/>
          <w:lang w:val="en"/>
        </w:rPr>
        <w:t>.</w:t>
      </w:r>
    </w:p>
    <w:p w:rsidR="00000000" w:rsidRDefault="00B60F14" w:rsidP="00B60F14">
      <w:pPr>
        <w:numPr>
          <w:ilvl w:val="0"/>
          <w:numId w:val="18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is charged with witness tampering by</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attempting</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kill the witness. A witness identified the defendant, a police officer, as someone who sexually assaulted her at gunpoint. The defendant met with two individuals, one of them an FBI informa</w:t>
      </w:r>
      <w:r>
        <w:rPr>
          <w:rFonts w:ascii="Calibri" w:eastAsia="Times New Roman" w:hAnsi="Calibri" w:cs="Times New Roman"/>
          <w:color w:val="333333"/>
          <w:lang w:val="en"/>
        </w:rPr>
        <w:t>nt, and told them that he wanted to kill the witness before trial. He was thereafter apprehended with a gun he had recently test-fired in the vicinity of the witness’s house, which he had located with the FBI informant on a previous occasion. The jurisdict</w:t>
      </w:r>
      <w:r>
        <w:rPr>
          <w:rFonts w:ascii="Calibri" w:eastAsia="Times New Roman" w:hAnsi="Calibri" w:cs="Times New Roman"/>
          <w:color w:val="333333"/>
          <w:lang w:val="en"/>
        </w:rPr>
        <w:t>ion in which you prosecute cases follows the “substantial steps” test for the attempt act element. Will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accept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reject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Contreras</w:t>
      </w:r>
      <w:r>
        <w:rPr>
          <w:rFonts w:ascii="Calibri" w:eastAsia="Times New Roman" w:hAnsi="Calibri" w:cs="Times New Roman"/>
          <w:color w:val="333333"/>
          <w:lang w:val="en"/>
        </w:rPr>
        <w:t>, 950 F.2d 232 (1991). The case is available at this link:</w:t>
      </w:r>
      <w:r>
        <w:rPr>
          <w:rStyle w:val="apple-converted-space"/>
          <w:rFonts w:ascii="Calibri" w:eastAsia="Times New Roman" w:hAnsi="Calibri" w:cs="Times New Roman"/>
          <w:color w:val="333333"/>
          <w:lang w:val="en"/>
        </w:rPr>
        <w:t> </w:t>
      </w:r>
      <w:hyperlink r:id="rId607" w:tgtFrame="_blank" w:history="1">
        <w:r>
          <w:rPr>
            <w:rStyle w:val="Hyperlink"/>
            <w:rFonts w:ascii="Calibri" w:eastAsia="Times New Roman" w:hAnsi="Calibri" w:cs="Times New Roman"/>
            <w:color w:val="2689C6"/>
            <w:bdr w:val="none" w:sz="0" w:space="0" w:color="auto" w:frame="1"/>
            <w:lang w:val="en"/>
          </w:rPr>
          <w:t>http://ftp.resource.org/courts.gov/c/F2/950/950.F2d.232.91-2021.html</w:t>
        </w:r>
      </w:hyperlink>
      <w:r>
        <w:rPr>
          <w:rFonts w:ascii="Calibri" w:eastAsia="Times New Roman" w:hAnsi="Calibri" w:cs="Times New Roman"/>
          <w:color w:val="333333"/>
          <w:lang w:val="en"/>
        </w:rPr>
        <w:t>.</w:t>
      </w:r>
    </w:p>
    <w:p w:rsidR="00000000" w:rsidRDefault="00B60F14" w:rsidP="00B60F14">
      <w:pPr>
        <w:numPr>
          <w:ilvl w:val="0"/>
          <w:numId w:val="18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 substitute teacher, is charged with two counts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attempted</w:t>
      </w:r>
      <w:r>
        <w:rPr>
          <w:rFonts w:ascii="Calibri" w:eastAsia="Times New Roman" w:hAnsi="Calibri" w:cs="Times New Roman"/>
          <w:color w:val="333333"/>
          <w:lang w:val="en"/>
        </w:rPr>
        <w:t xml:space="preserve">child </w:t>
      </w:r>
      <w:r>
        <w:rPr>
          <w:rFonts w:ascii="Calibri" w:eastAsia="Times New Roman" w:hAnsi="Calibri" w:cs="Times New Roman"/>
          <w:color w:val="333333"/>
          <w:lang w:val="en"/>
        </w:rPr>
        <w:t>sexual abuse for blocking the door of his residence and refusing to allow his thirteen-year-old student to leave. The defendant also asked the student for a kiss, was told “no,” and moved his face in the proximity of the student’s face. Will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accept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reject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Miller</w:t>
      </w:r>
      <w:r>
        <w:rPr>
          <w:rFonts w:ascii="Calibri" w:eastAsia="Times New Roman" w:hAnsi="Calibri" w:cs="Times New Roman"/>
          <w:color w:val="333333"/>
          <w:lang w:val="en"/>
        </w:rPr>
        <w:t>, 856 N.Y.S. 2d 443 (2008). The case is available at this link:</w:t>
      </w:r>
      <w:r>
        <w:rPr>
          <w:rStyle w:val="apple-converted-space"/>
          <w:rFonts w:ascii="Calibri" w:eastAsia="Times New Roman" w:hAnsi="Calibri" w:cs="Times New Roman"/>
          <w:color w:val="333333"/>
          <w:lang w:val="en"/>
        </w:rPr>
        <w:t> </w:t>
      </w:r>
      <w:hyperlink r:id="rId608" w:tgtFrame="_blank" w:history="1">
        <w:r>
          <w:rPr>
            <w:rStyle w:val="Hyperlink"/>
            <w:rFonts w:ascii="Calibri" w:eastAsia="Times New Roman" w:hAnsi="Calibri" w:cs="Times New Roman"/>
            <w:color w:val="2689C6"/>
            <w:bdr w:val="none" w:sz="0" w:space="0" w:color="auto" w:frame="1"/>
            <w:lang w:val="en"/>
          </w:rPr>
          <w:t>http://scholar.google.com/scholar_case?case=13341924462190148625&amp;q= %22Stan+Miller%22+%22People+v+Miller%22&amp;hl=en&amp;as_sdt=2,5&amp;as_ylo=2007&amp;as_vis=1</w:t>
        </w:r>
      </w:hyperlink>
      <w:r>
        <w:rPr>
          <w:rFonts w:ascii="Calibri" w:eastAsia="Times New Roman" w:hAnsi="Calibri" w:cs="Times New Roman"/>
          <w:color w:val="333333"/>
          <w:lang w:val="en"/>
        </w:rPr>
        <w:t>.</w:t>
      </w:r>
    </w:p>
    <w:p w:rsidR="00000000" w:rsidRDefault="00B60F14" w:rsidP="00B60F14">
      <w:pPr>
        <w:numPr>
          <w:ilvl w:val="0"/>
          <w:numId w:val="18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is charged with</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conspiracy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commit manslaughter and various other crimes (</w:t>
      </w:r>
      <w:r>
        <w:rPr>
          <w:rFonts w:ascii="Calibri" w:eastAsia="Times New Roman" w:hAnsi="Calibri" w:cs="Times New Roman"/>
          <w:color w:val="333333"/>
          <w:lang w:val="en"/>
        </w:rPr>
        <w:t>including manslaughter). The defendant and an acquaintance agreed to shoot at some individuals near a housing project and walked over carrying guns. The defendant fired shots at a dumpster with people standing nearby, and one of the people was hit and kill</w:t>
      </w:r>
      <w:r>
        <w:rPr>
          <w:rFonts w:ascii="Calibri" w:eastAsia="Times New Roman" w:hAnsi="Calibri" w:cs="Times New Roman"/>
          <w:color w:val="333333"/>
          <w:lang w:val="en"/>
        </w:rPr>
        <w:t>ed. In your state, the criminal intent required for conspiracy is the specific intent or purposely to agree, and the specific intent or purposely to commit the crime that is the conspiracy’s object. Will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accept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reject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Montgom</w:t>
      </w:r>
      <w:r>
        <w:rPr>
          <w:rStyle w:val="Emphasis"/>
          <w:rFonts w:ascii="Calibri" w:eastAsia="Times New Roman" w:hAnsi="Calibri" w:cs="Times New Roman"/>
          <w:color w:val="333333"/>
          <w:bdr w:val="none" w:sz="0" w:space="0" w:color="auto" w:frame="1"/>
          <w:lang w:val="en"/>
        </w:rPr>
        <w:t>ery</w:t>
      </w:r>
      <w:r>
        <w:rPr>
          <w:rFonts w:ascii="Calibri" w:eastAsia="Times New Roman" w:hAnsi="Calibri" w:cs="Times New Roman"/>
          <w:color w:val="333333"/>
          <w:lang w:val="en"/>
        </w:rPr>
        <w:t>, 22 Conn. App. 340 (1990). The case is available at this link:</w:t>
      </w:r>
      <w:hyperlink r:id="rId609" w:tgtFrame="_blank" w:history="1">
        <w:r>
          <w:rPr>
            <w:rStyle w:val="Hyperlink"/>
            <w:rFonts w:ascii="Calibri" w:eastAsia="Times New Roman" w:hAnsi="Calibri" w:cs="Times New Roman"/>
            <w:color w:val="2689C6"/>
            <w:bdr w:val="none" w:sz="0" w:space="0" w:color="auto" w:frame="1"/>
            <w:lang w:val="en"/>
          </w:rPr>
          <w:t>http://scholar.google.com/scholar_case?case=355479416909506104&amp;</w:t>
        </w:r>
        <w:r>
          <w:rPr>
            <w:rStyle w:val="Hyperlink"/>
            <w:rFonts w:ascii="Calibri" w:eastAsia="Times New Roman" w:hAnsi="Calibri" w:cs="Times New Roman"/>
            <w:color w:val="2689C6"/>
            <w:bdr w:val="none" w:sz="0" w:space="0" w:color="auto" w:frame="1"/>
            <w:lang w:val="en"/>
          </w:rPr>
          <w:t>hl=en&amp;as_sdt=2&amp;as_vis=1&amp;oi=scholarr</w:t>
        </w:r>
      </w:hyperlink>
    </w:p>
    <w:p w:rsidR="00000000" w:rsidRDefault="00B60F14" w:rsidP="00B60F14">
      <w:pPr>
        <w:numPr>
          <w:ilvl w:val="0"/>
          <w:numId w:val="18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is charged with</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solicitation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to traffic narcotics. The defendant was in a vehicle with other individuals, and a drug dealer approached them. The defendant gave the drug dealer twenty dollars to examine the </w:t>
      </w:r>
      <w:r>
        <w:rPr>
          <w:rFonts w:ascii="Calibri" w:eastAsia="Times New Roman" w:hAnsi="Calibri" w:cs="Times New Roman"/>
          <w:color w:val="333333"/>
          <w:lang w:val="en"/>
        </w:rPr>
        <w:t>drugs, gave the drugs back, and got his twenty dollars back. Thereafter, a police officer who had witnessed the transaction arrested everyone in the car. Will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accept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reject</w:t>
      </w:r>
      <w:r>
        <w:rPr>
          <w:rFonts w:ascii="Calibri" w:eastAsia="Times New Roman" w:hAnsi="Calibri" w:cs="Times New Roman"/>
          <w:color w:val="333333"/>
          <w:lang w:val="en"/>
        </w:rPr>
        <w:t>the case? 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Pinson</w:t>
      </w:r>
      <w:r>
        <w:rPr>
          <w:rFonts w:ascii="Calibri" w:eastAsia="Times New Roman" w:hAnsi="Calibri" w:cs="Times New Roman"/>
          <w:color w:val="333333"/>
          <w:lang w:val="en"/>
        </w:rPr>
        <w:t xml:space="preserve">, 895 P.2d 274 (1995). The case is </w:t>
      </w:r>
      <w:r>
        <w:rPr>
          <w:rFonts w:ascii="Calibri" w:eastAsia="Times New Roman" w:hAnsi="Calibri" w:cs="Times New Roman"/>
          <w:color w:val="333333"/>
          <w:lang w:val="en"/>
        </w:rPr>
        <w:t>available at this link:</w:t>
      </w:r>
      <w:r>
        <w:rPr>
          <w:rStyle w:val="apple-converted-space"/>
          <w:rFonts w:ascii="Calibri" w:eastAsia="Times New Roman" w:hAnsi="Calibri" w:cs="Times New Roman"/>
          <w:color w:val="333333"/>
          <w:lang w:val="en"/>
        </w:rPr>
        <w:t> </w:t>
      </w:r>
      <w:hyperlink r:id="rId610" w:tgtFrame="_blank" w:history="1">
        <w:r>
          <w:rPr>
            <w:rStyle w:val="Hyperlink"/>
            <w:rFonts w:ascii="Calibri" w:eastAsia="Times New Roman" w:hAnsi="Calibri" w:cs="Times New Roman"/>
            <w:color w:val="2689C6"/>
            <w:bdr w:val="none" w:sz="0" w:space="0" w:color="auto" w:frame="1"/>
            <w:lang w:val="en"/>
          </w:rPr>
          <w:t>http://scholar.google.com/scholar_case?case=1966550891971070482&amp;hl=en&amp;as_sdt=2&amp;as_vis=1&amp;oi=scholarr</w:t>
        </w:r>
      </w:hyperlink>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w:t>
      </w:r>
      <w:r>
        <w:rPr>
          <w:rFonts w:ascii="Calibri" w:eastAsia="Times New Roman" w:hAnsi="Calibri" w:cs="Times New Roman"/>
          <w:color w:val="333333"/>
          <w:sz w:val="30"/>
          <w:szCs w:val="30"/>
          <w:lang w:val="en"/>
        </w:rPr>
        <w:t>es of Interest</w:t>
      </w:r>
    </w:p>
    <w:p w:rsidR="00000000" w:rsidRDefault="00B60F14" w:rsidP="00B60F14">
      <w:pPr>
        <w:numPr>
          <w:ilvl w:val="0"/>
          <w:numId w:val="18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People v. Hart</w:t>
      </w:r>
      <w:r>
        <w:rPr>
          <w:rFonts w:ascii="Georgia" w:eastAsia="Times New Roman" w:hAnsi="Georgia" w:cs="Times New Roman"/>
          <w:color w:val="333333"/>
          <w:lang w:val="en"/>
        </w:rPr>
        <w:t>, 176 Cal. App. 4th 662 (2009), discusses attempt and the natural and probable consequences doctrine:</w:t>
      </w:r>
      <w:hyperlink r:id="rId611" w:tgtFrame="_blank" w:history="1">
        <w:r>
          <w:rPr>
            <w:rStyle w:val="Hyperlink"/>
            <w:rFonts w:ascii="Georgia" w:eastAsia="Times New Roman" w:hAnsi="Georgia" w:cs="Times New Roman"/>
            <w:color w:val="2689C6"/>
            <w:bdr w:val="none" w:sz="0" w:space="0" w:color="auto" w:frame="1"/>
            <w:lang w:val="en"/>
          </w:rPr>
          <w:t>http://scholar.google.com/scholar_case?case=9438325952737556456&amp;hl= en&amp;as_sdt=2&amp;as_vis=1&amp;oi=scholarr</w:t>
        </w:r>
      </w:hyperlink>
      <w:r>
        <w:rPr>
          <w:rFonts w:ascii="Georgia" w:eastAsia="Times New Roman" w:hAnsi="Georgia" w:cs="Times New Roman"/>
          <w:color w:val="333333"/>
          <w:lang w:val="en"/>
        </w:rPr>
        <w:t>.</w:t>
      </w:r>
    </w:p>
    <w:p w:rsidR="00000000" w:rsidRDefault="00B60F14" w:rsidP="00B60F14">
      <w:pPr>
        <w:numPr>
          <w:ilvl w:val="0"/>
          <w:numId w:val="18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U.S. v. Guest</w:t>
      </w:r>
      <w:r>
        <w:rPr>
          <w:rFonts w:ascii="Georgia" w:eastAsia="Times New Roman" w:hAnsi="Georgia" w:cs="Times New Roman"/>
          <w:color w:val="333333"/>
          <w:lang w:val="en"/>
        </w:rPr>
        <w:t>, 383 U.S. 745 (1966), discusses conspiracy and the US Constitution:</w:t>
      </w:r>
      <w:r>
        <w:rPr>
          <w:rStyle w:val="apple-converted-space"/>
          <w:rFonts w:ascii="Georgia" w:eastAsia="Times New Roman" w:hAnsi="Georgia" w:cs="Times New Roman"/>
          <w:color w:val="333333"/>
          <w:lang w:val="en"/>
        </w:rPr>
        <w:t> </w:t>
      </w:r>
      <w:hyperlink r:id="rId612" w:tgtFrame="_blank" w:history="1">
        <w:r>
          <w:rPr>
            <w:rStyle w:val="Hyperlink"/>
            <w:rFonts w:ascii="Georgia" w:eastAsia="Times New Roman" w:hAnsi="Georgia" w:cs="Times New Roman"/>
            <w:color w:val="2689C6"/>
            <w:bdr w:val="none" w:sz="0" w:space="0" w:color="auto" w:frame="1"/>
            <w:lang w:val="en"/>
          </w:rPr>
          <w:t>http://www.oyez.org/cases/1960-1969/1965/1965_65</w:t>
        </w:r>
      </w:hyperlink>
      <w:r>
        <w:rPr>
          <w:rFonts w:ascii="Georgia" w:eastAsia="Times New Roman" w:hAnsi="Georgia" w:cs="Times New Roman"/>
          <w:color w:val="333333"/>
          <w:lang w:val="en"/>
        </w:rPr>
        <w:t>.</w:t>
      </w:r>
    </w:p>
    <w:p w:rsidR="00000000" w:rsidRDefault="00B60F14" w:rsidP="00B60F14">
      <w:pPr>
        <w:numPr>
          <w:ilvl w:val="0"/>
          <w:numId w:val="187"/>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Reynolds v. State</w:t>
      </w:r>
      <w:r>
        <w:rPr>
          <w:rFonts w:ascii="Georgia" w:eastAsia="Times New Roman" w:hAnsi="Georgia" w:cs="Times New Roman"/>
          <w:color w:val="333333"/>
          <w:lang w:val="en"/>
        </w:rPr>
        <w:t>, 2007 Tex. App. LEXIS 6139 (2007), discusses solicitation to commit capital murder:</w:t>
      </w:r>
      <w:hyperlink r:id="rId613" w:tgtFrame="_blank" w:history="1">
        <w:r>
          <w:rPr>
            <w:rStyle w:val="Hyperlink"/>
            <w:rFonts w:ascii="Georgia" w:eastAsia="Times New Roman" w:hAnsi="Georgia" w:cs="Times New Roman"/>
            <w:color w:val="2689C6"/>
            <w:bdr w:val="none" w:sz="0" w:space="0" w:color="auto" w:frame="1"/>
            <w:lang w:val="en"/>
          </w:rPr>
          <w:t>http://www.lexisone.com/lx1/caselaw/freecaselaw?action=OCLGetCaseDetail&amp;format= FULL&amp;sourceID=bcdba&amp;s</w:t>
        </w:r>
        <w:r>
          <w:rPr>
            <w:rStyle w:val="Hyperlink"/>
            <w:rFonts w:ascii="Georgia" w:eastAsia="Times New Roman" w:hAnsi="Georgia" w:cs="Times New Roman"/>
            <w:color w:val="2689C6"/>
            <w:bdr w:val="none" w:sz="0" w:space="0" w:color="auto" w:frame="1"/>
            <w:lang w:val="en"/>
          </w:rPr>
          <w:t>earchTerm=eQCD.UaXa.UYGX.YcEZ&amp;searchFlag=y&amp;l1loc=FCLOW</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18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Criminal attempt:</w:t>
      </w:r>
      <w:r>
        <w:rPr>
          <w:rStyle w:val="apple-converted-space"/>
          <w:rFonts w:ascii="Georgia" w:eastAsia="Times New Roman" w:hAnsi="Georgia" w:cs="Times New Roman"/>
          <w:color w:val="333333"/>
          <w:lang w:val="en"/>
        </w:rPr>
        <w:t> </w:t>
      </w:r>
      <w:hyperlink r:id="rId614" w:tgtFrame="_blank" w:history="1">
        <w:r>
          <w:rPr>
            <w:rStyle w:val="Hyperlink"/>
            <w:rFonts w:ascii="Georgia" w:eastAsia="Times New Roman" w:hAnsi="Georgia" w:cs="Times New Roman"/>
            <w:color w:val="2689C6"/>
            <w:bdr w:val="none" w:sz="0" w:space="0" w:color="auto" w:frame="1"/>
            <w:lang w:val="en"/>
          </w:rPr>
          <w:t>http://www.highbeam.com/doc/1G2-3403000027.html</w:t>
        </w:r>
      </w:hyperlink>
    </w:p>
    <w:p w:rsidR="00000000" w:rsidRDefault="00B60F14" w:rsidP="00B60F14">
      <w:pPr>
        <w:numPr>
          <w:ilvl w:val="0"/>
          <w:numId w:val="18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José Padilla’s conspiracy conviction:</w:t>
      </w:r>
      <w:hyperlink r:id="rId615" w:tgtFrame="_blank" w:history="1">
        <w:r>
          <w:rPr>
            <w:rStyle w:val="Hyperlink"/>
            <w:rFonts w:ascii="Georgia" w:eastAsia="Times New Roman" w:hAnsi="Georgia" w:cs="Times New Roman"/>
            <w:color w:val="2689C6"/>
            <w:bdr w:val="none" w:sz="0" w:space="0" w:color="auto" w:frame="1"/>
            <w:lang w:val="en"/>
          </w:rPr>
          <w:t>http://www.nytimes.com/2008/01/23/us/23padilla.html</w:t>
        </w:r>
      </w:hyperlink>
    </w:p>
    <w:p w:rsidR="00000000" w:rsidRDefault="00B60F14" w:rsidP="00B60F14">
      <w:pPr>
        <w:numPr>
          <w:ilvl w:val="0"/>
          <w:numId w:val="18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Criminal solicitation and entrapment:</w:t>
      </w:r>
      <w:hyperlink r:id="rId616" w:tgtFrame="_blank" w:history="1">
        <w:r>
          <w:rPr>
            <w:rStyle w:val="Hyperlink"/>
            <w:rFonts w:ascii="Georgia" w:eastAsia="Times New Roman" w:hAnsi="Georgia" w:cs="Times New Roman"/>
            <w:color w:val="2689C6"/>
            <w:bdr w:val="none" w:sz="0" w:space="0" w:color="auto" w:frame="1"/>
            <w:lang w:val="en"/>
          </w:rPr>
          <w:t>http://digitalcommons.uconn.edu/cgi/viewcontent.cgi?article =1071&amp;context=econ_wpapers</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189"/>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Discussion on various crimes, incl</w:t>
      </w:r>
      <w:r>
        <w:rPr>
          <w:rFonts w:ascii="Georgia" w:eastAsia="Times New Roman" w:hAnsi="Georgia" w:cs="Times New Roman"/>
          <w:color w:val="333333"/>
          <w:lang w:val="en"/>
        </w:rPr>
        <w:t>uding inchoate crimes:</w:t>
      </w:r>
      <w:hyperlink r:id="rId617" w:tgtFrame="_blank" w:history="1">
        <w:r>
          <w:rPr>
            <w:rStyle w:val="Hyperlink"/>
            <w:rFonts w:ascii="Georgia" w:eastAsia="Times New Roman" w:hAnsi="Georgia" w:cs="Times New Roman"/>
            <w:color w:val="2689C6"/>
            <w:bdr w:val="none" w:sz="0" w:space="0" w:color="auto" w:frame="1"/>
            <w:lang w:val="en"/>
          </w:rPr>
          <w:t>http://criminal.laws.com/conspiracy</w:t>
        </w:r>
      </w:hyperlink>
    </w:p>
    <w:p w:rsidR="00000000" w:rsidRDefault="00B60F14" w:rsidP="00B60F14">
      <w:pPr>
        <w:numPr>
          <w:ilvl w:val="0"/>
          <w:numId w:val="18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Information about the RICO Act:</w:t>
      </w:r>
      <w:r>
        <w:rPr>
          <w:rStyle w:val="apple-converted-space"/>
          <w:rFonts w:ascii="Georgia" w:eastAsia="Times New Roman" w:hAnsi="Georgia" w:cs="Times New Roman"/>
          <w:color w:val="333333"/>
          <w:lang w:val="en"/>
        </w:rPr>
        <w:t> </w:t>
      </w:r>
      <w:hyperlink r:id="rId618" w:tgtFrame="_blank" w:history="1">
        <w:r>
          <w:rPr>
            <w:rStyle w:val="Hyperlink"/>
            <w:rFonts w:ascii="Georgia" w:eastAsia="Times New Roman" w:hAnsi="Georgia" w:cs="Times New Roman"/>
            <w:color w:val="2689C6"/>
            <w:bdr w:val="none" w:sz="0" w:space="0" w:color="auto" w:frame="1"/>
            <w:lang w:val="en"/>
          </w:rPr>
          <w:t>http://www.ricoact.com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19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Carol can be charged with</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murder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her father died within the jurisdiction’s requisite time limit. If her father did not die within one year and a day, Carol could only be charged with</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attempted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murder. Carol</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cannot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 charged with attempted murder a</w:t>
      </w:r>
      <w:r>
        <w:rPr>
          <w:rFonts w:ascii="Georgia" w:eastAsia="Times New Roman" w:hAnsi="Georgia" w:cs="Times New Roman"/>
          <w:color w:val="333333"/>
          <w:lang w:val="en"/>
        </w:rPr>
        <w:t>nd murder because attempt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merges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into the offense if it is completed in Carol’s jurisdiction.</w:t>
      </w:r>
    </w:p>
    <w:p w:rsidR="00000000" w:rsidRDefault="00B60F14" w:rsidP="00B60F14">
      <w:pPr>
        <w:numPr>
          <w:ilvl w:val="0"/>
          <w:numId w:val="19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Supreme Court of Missouri reversed the defendant’s conviction. Following a substantial steps analysis, the court </w:t>
      </w:r>
      <w:r>
        <w:rPr>
          <w:rFonts w:ascii="Georgia" w:eastAsia="Times New Roman" w:hAnsi="Georgia" w:cs="Times New Roman"/>
          <w:color w:val="333333"/>
          <w:lang w:val="en"/>
        </w:rPr>
        <w:t>determined that in the absence of evidence that the defendant placed the pills inside the jar, the defendant must be in</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possession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the jar to be guilty of attempted methamphetamine production, and the facts did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 indicate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that possession.</w:t>
      </w:r>
    </w:p>
    <w:p w:rsidR="00000000" w:rsidRDefault="00B60F14" w:rsidP="00B60F14">
      <w:pPr>
        <w:numPr>
          <w:ilvl w:val="0"/>
          <w:numId w:val="19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Michigan</w:t>
      </w:r>
      <w:r>
        <w:rPr>
          <w:rFonts w:ascii="Georgia" w:eastAsia="Times New Roman" w:hAnsi="Georgia" w:cs="Times New Roman"/>
          <w:color w:val="333333"/>
          <w:lang w:val="en"/>
        </w:rPr>
        <w:t xml:space="preserve"> Court of Appeals reversed the defendant’s conviction, reasoning that assault with intent to commit attempted kidnapping is a nonexistent offense because it would require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specific intent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commit an</w:t>
      </w:r>
      <w:r>
        <w:rPr>
          <w:rStyle w:val="Emphasis"/>
          <w:rFonts w:ascii="Georgia" w:eastAsia="Times New Roman" w:hAnsi="Georgia" w:cs="Times New Roman"/>
          <w:color w:val="333333"/>
          <w:bdr w:val="none" w:sz="0" w:space="0" w:color="auto" w:frame="1"/>
          <w:lang w:val="en"/>
        </w:rPr>
        <w:t>uncompleted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crime.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19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Gail and</w:t>
      </w:r>
      <w:r>
        <w:rPr>
          <w:rFonts w:ascii="Georgia" w:eastAsia="Times New Roman" w:hAnsi="Georgia" w:cs="Times New Roman"/>
          <w:color w:val="333333"/>
          <w:lang w:val="en"/>
        </w:rPr>
        <w:t xml:space="preserve"> Roger can be convicted of</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felony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conspiracy to commit a</w:t>
      </w:r>
      <w:r>
        <w:rPr>
          <w:rStyle w:val="Strong"/>
          <w:rFonts w:ascii="Georgia" w:eastAsia="Times New Roman" w:hAnsi="Georgia" w:cs="Times New Roman"/>
          <w:color w:val="333333"/>
          <w:bdr w:val="none" w:sz="0" w:space="0" w:color="auto" w:frame="1"/>
          <w:lang w:val="en"/>
        </w:rPr>
        <w:t>misdemeanor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it is not unconstitutional to punish conspiracy more severely than the crime that is its object.</w:t>
      </w:r>
    </w:p>
    <w:p w:rsidR="00000000" w:rsidRDefault="00B60F14" w:rsidP="00B60F14">
      <w:pPr>
        <w:numPr>
          <w:ilvl w:val="0"/>
          <w:numId w:val="19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New Hampshire Supreme Court upheld the defendant’s conviction because under New</w:t>
      </w:r>
      <w:r>
        <w:rPr>
          <w:rFonts w:ascii="Georgia" w:eastAsia="Times New Roman" w:hAnsi="Georgia" w:cs="Times New Roman"/>
          <w:color w:val="333333"/>
          <w:lang w:val="en"/>
        </w:rPr>
        <w:t xml:space="preserve"> Hampshire law it is not necessary for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both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parties to the conspiracy to possess conspiracy criminal intent.</w:t>
      </w:r>
    </w:p>
    <w:p w:rsidR="00000000" w:rsidRDefault="00B60F14" w:rsidP="00B60F14">
      <w:pPr>
        <w:numPr>
          <w:ilvl w:val="0"/>
          <w:numId w:val="19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Pennsylvania upheld the defendant’s convictions, determining that it was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too late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for him to </w:t>
      </w:r>
      <w:r>
        <w:rPr>
          <w:rFonts w:ascii="Georgia" w:eastAsia="Times New Roman" w:hAnsi="Georgia" w:cs="Times New Roman"/>
          <w:color w:val="333333"/>
          <w:lang w:val="en"/>
        </w:rPr>
        <w:t>abandon the conspiracy, and also that the evidence indicated he was holding the knife “at the ready” for the criminal actor to grab and use.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1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Nancy has committed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solicitation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commit counterfeiting, which is criminal if Nancy’s j</w:t>
      </w:r>
      <w:r>
        <w:rPr>
          <w:rFonts w:ascii="Georgia" w:eastAsia="Times New Roman" w:hAnsi="Georgia" w:cs="Times New Roman"/>
          <w:color w:val="333333"/>
          <w:lang w:val="en"/>
        </w:rPr>
        <w:t>urisdiction criminalizes the solicitation to commit this type of offense. It is of no import that Jennifer refuses Nancy’s request because the criminal act element of solicitation is requesting another to commit a crime, not a mutual understanding or agree</w:t>
      </w:r>
      <w:r>
        <w:rPr>
          <w:rFonts w:ascii="Georgia" w:eastAsia="Times New Roman" w:hAnsi="Georgia" w:cs="Times New Roman"/>
          <w:color w:val="333333"/>
          <w:lang w:val="en"/>
        </w:rPr>
        <w:t>ment (like conspiracy).</w:t>
      </w:r>
    </w:p>
    <w:p w:rsidR="00000000" w:rsidRDefault="00B60F14" w:rsidP="00B60F14">
      <w:pPr>
        <w:numPr>
          <w:ilvl w:val="0"/>
          <w:numId w:val="1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Criminal Appeals of Texas reversed the defendant’s conviction, agreeing with the defendant that he solicited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payment</w:t>
      </w:r>
      <w:r>
        <w:rPr>
          <w:rFonts w:ascii="Georgia" w:eastAsia="Times New Roman" w:hAnsi="Georgia" w:cs="Times New Roman"/>
          <w:color w:val="333333"/>
          <w:lang w:val="en"/>
        </w:rPr>
        <w:t>, not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murder</w:t>
      </w:r>
      <w:r>
        <w:rPr>
          <w:rFonts w:ascii="Georgia" w:eastAsia="Times New Roman" w:hAnsi="Georgia" w:cs="Times New Roman"/>
          <w:color w:val="333333"/>
          <w:lang w:val="en"/>
        </w:rPr>
        <w:t>.</w:t>
      </w:r>
    </w:p>
    <w:p w:rsidR="00000000" w:rsidRDefault="00B60F14" w:rsidP="00B60F14">
      <w:pPr>
        <w:numPr>
          <w:ilvl w:val="0"/>
          <w:numId w:val="1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Michigan Court of Appeals upheld the defendant’s conviction, based on the plain m</w:t>
      </w:r>
      <w:r>
        <w:rPr>
          <w:rFonts w:ascii="Georgia" w:eastAsia="Times New Roman" w:hAnsi="Georgia" w:cs="Times New Roman"/>
          <w:color w:val="333333"/>
          <w:lang w:val="en"/>
        </w:rPr>
        <w:t>eaning of the statute that does not require the individual solicited to have the intent to commit the crime solicited.</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 to Law and Ethics Question</w:t>
      </w:r>
    </w:p>
    <w:p w:rsidR="00000000" w:rsidRDefault="00B60F14" w:rsidP="00B60F14">
      <w:pPr>
        <w:numPr>
          <w:ilvl w:val="0"/>
          <w:numId w:val="193"/>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One of the biggest concerns about the crime of conspiracy is that it is easier to prove than many subst</w:t>
      </w:r>
      <w:r>
        <w:rPr>
          <w:rFonts w:ascii="Georgia" w:eastAsia="Times New Roman" w:hAnsi="Georgia" w:cs="Times New Roman"/>
          <w:color w:val="333333"/>
          <w:lang w:val="en"/>
        </w:rPr>
        <w:t>antive crimes. In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an example is given in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where an alleged terrorist was acquitted of over two hundred counts of accomplice to murder, but he was convicted of one count of conspiracy.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Han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case also illustrates this principle. </w:t>
      </w:r>
      <w:r>
        <w:rPr>
          <w:rFonts w:ascii="Georgia" w:eastAsia="Times New Roman" w:hAnsi="Georgia" w:cs="Times New Roman"/>
          <w:color w:val="333333"/>
          <w:lang w:val="en"/>
        </w:rPr>
        <w:t>The circumstantial evidence presented at trial may not have been enough to prove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attempted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murder, but it was clearly enough to convince the jury that there was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conspiracy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murder. However, the rationale supporting conspiracy—that it is more likely tha</w:t>
      </w:r>
      <w:r>
        <w:rPr>
          <w:rFonts w:ascii="Georgia" w:eastAsia="Times New Roman" w:hAnsi="Georgia" w:cs="Times New Roman"/>
          <w:color w:val="333333"/>
          <w:lang w:val="en"/>
        </w:rPr>
        <w:t>t a crime will be completed if it is a group effort—is also illustrated by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Han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case. A thorough review of the facts as detailed in that case reveals that Jeen Han approached more than one individual about attacking and killing her sister. She seemed un</w:t>
      </w:r>
      <w:r>
        <w:rPr>
          <w:rFonts w:ascii="Georgia" w:eastAsia="Times New Roman" w:hAnsi="Georgia" w:cs="Times New Roman"/>
          <w:color w:val="333333"/>
          <w:lang w:val="en"/>
        </w:rPr>
        <w:t>willing or possibly incapable of committing this crime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alone</w:t>
      </w:r>
      <w:r>
        <w:rPr>
          <w:rFonts w:ascii="Georgia" w:eastAsia="Times New Roman" w:hAnsi="Georgia" w:cs="Times New Roman"/>
          <w:color w:val="333333"/>
          <w:lang w:val="en"/>
        </w:rPr>
        <w:t>. Once she had the support of the other two codefendants, she was able to move forward with the offense. The circumstantial evidence presented at trial was not overwhelming. However, appellate cou</w:t>
      </w:r>
      <w:r>
        <w:rPr>
          <w:rFonts w:ascii="Georgia" w:eastAsia="Times New Roman" w:hAnsi="Georgia" w:cs="Times New Roman"/>
          <w:color w:val="333333"/>
          <w:lang w:val="en"/>
        </w:rPr>
        <w:t>rts give the trier of fact the benefit of the doubt because the judge or jury views the evidence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firsthand</w:t>
      </w:r>
      <w:r>
        <w:rPr>
          <w:rFonts w:ascii="Georgia" w:eastAsia="Times New Roman" w:hAnsi="Georgia" w:cs="Times New Roman"/>
          <w:color w:val="333333"/>
          <w:lang w:val="en"/>
        </w:rPr>
        <w:t>—rather than simply reading it in a court transcript. Also, the right to a jury trial must be preserved, regardless of whether the jury follows the la</w:t>
      </w:r>
      <w:r>
        <w:rPr>
          <w:rFonts w:ascii="Georgia" w:eastAsia="Times New Roman" w:hAnsi="Georgia" w:cs="Times New Roman"/>
          <w:color w:val="333333"/>
          <w:lang w:val="en"/>
        </w:rPr>
        <w:t>w or acts ethically.</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Defense Prosecutor</w:t>
      </w:r>
    </w:p>
    <w:p w:rsidR="00000000" w:rsidRDefault="00B60F14" w:rsidP="00B60F14">
      <w:pPr>
        <w:numPr>
          <w:ilvl w:val="0"/>
          <w:numId w:val="194"/>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In this case, the US Court of Appeals for the Fifth Circuit upheld the defendant’s conviction for witness tampering by attempting to kill a witness. The court specifically held that the defendan</w:t>
      </w:r>
      <w:r>
        <w:rPr>
          <w:rFonts w:ascii="Georgia" w:eastAsia="Times New Roman" w:hAnsi="Georgia" w:cs="Times New Roman"/>
          <w:color w:val="333333"/>
          <w:lang w:val="en"/>
        </w:rPr>
        <w:t xml:space="preserve">t’s expressed intent to kill, combined with his efforts to find the witness’s house, and his possession of a gun that had recently been test-fired in the vicinity of the witness’ house was enough to constitute a “substantial step” toward completion of the </w:t>
      </w:r>
      <w:r>
        <w:rPr>
          <w:rFonts w:ascii="Georgia" w:eastAsia="Times New Roman" w:hAnsi="Georgia" w:cs="Times New Roman"/>
          <w:color w:val="333333"/>
          <w:lang w:val="en"/>
        </w:rPr>
        <w:t>offense of killing the witness. Thus you would be successful on the witness tampering charge and you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accept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9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Criminal Court, City of New York held that the criminal complaint for attempted child sexual abuse was sufficient on its face. </w:t>
      </w:r>
      <w:r>
        <w:rPr>
          <w:rFonts w:ascii="Georgia" w:eastAsia="Times New Roman" w:hAnsi="Georgia" w:cs="Times New Roman"/>
          <w:color w:val="333333"/>
          <w:lang w:val="en"/>
        </w:rPr>
        <w:t>The court stated that evidence indicating the defendant blocked the door and tried to kiss the student, coupled with physical and verbal coercive conduct, could constitute the criminal act element of attempted child sexual abuse. Thus the attempted child s</w:t>
      </w:r>
      <w:r>
        <w:rPr>
          <w:rFonts w:ascii="Georgia" w:eastAsia="Times New Roman" w:hAnsi="Georgia" w:cs="Times New Roman"/>
          <w:color w:val="333333"/>
          <w:lang w:val="en"/>
        </w:rPr>
        <w:t>exual abuse charges are sufficient and you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accept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9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this case, the Appellate Court of Connecticut held that manslaughter is a reckless intent crime, so there could be no conspiracy to commit it. A defendant cannot have the specific intent</w:t>
      </w:r>
      <w:r>
        <w:rPr>
          <w:rFonts w:ascii="Georgia" w:eastAsia="Times New Roman" w:hAnsi="Georgia" w:cs="Times New Roman"/>
          <w:color w:val="333333"/>
          <w:lang w:val="en"/>
        </w:rPr>
        <w:t xml:space="preserve"> to commit a reckless intent crime. Thus you would lose on the conspiracy to commit manslaughter charge and you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rsidP="00B60F14">
      <w:pPr>
        <w:numPr>
          <w:ilvl w:val="0"/>
          <w:numId w:val="19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New Mexico held that solicitation cannot be charged when it is incidental to the crime solicited</w:t>
      </w:r>
      <w:r>
        <w:rPr>
          <w:rFonts w:ascii="Georgia" w:eastAsia="Times New Roman" w:hAnsi="Georgia" w:cs="Times New Roman"/>
          <w:color w:val="333333"/>
          <w:lang w:val="en"/>
        </w:rPr>
        <w:t>. The court reasoned that trafficking narcotics criminalizes only the sale (not the purchase) of narcotics, and narcotics cannot be sold without a buyer. Thus you would lose on the solicitation charge and should</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reject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case.</w:t>
      </w:r>
    </w:p>
    <w:p w:rsidR="00000000" w:rsidRDefault="00B60F14">
      <w:pPr>
        <w:rPr>
          <w:rFonts w:ascii="Times" w:eastAsia="Times New Roman" w:hAnsi="Times"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9</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Criminal Homicide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[W]hether it is made for the purpose of destroying animal life, or whether it was not made by man at all, or whether it was made by him for some other purpose, if it is a weapon, or if it is a thing with which death can be easily and read</w:t>
      </w:r>
      <w:r>
        <w:rPr>
          <w:rFonts w:ascii="Georgia" w:hAnsi="Georgia" w:cs="Times New Roman"/>
          <w:i/>
          <w:iCs/>
          <w:color w:val="333333"/>
          <w:sz w:val="18"/>
          <w:szCs w:val="18"/>
        </w:rPr>
        <w:t>ily produced, the law recognizes it as a deadly weapon…</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619" w:tgtFrame="_blank" w:history="1">
        <w:r>
          <w:rPr>
            <w:rStyle w:val="Emphasis"/>
            <w:rFonts w:ascii="Georgia" w:hAnsi="Georgia"/>
            <w:color w:val="2689C6"/>
            <w:u w:val="single"/>
            <w:bdr w:val="none" w:sz="0" w:space="0" w:color="auto" w:frame="1"/>
          </w:rPr>
          <w:t>Acers v. U.S.</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9 "Inference of Intent"</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9.1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Homicide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19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homicide.</w:t>
      </w:r>
    </w:p>
    <w:p w:rsidR="00000000" w:rsidRDefault="00B60F14" w:rsidP="00B60F14">
      <w:pPr>
        <w:numPr>
          <w:ilvl w:val="0"/>
          <w:numId w:val="1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that all homicides are not criminal.</w:t>
      </w:r>
    </w:p>
    <w:p w:rsidR="00000000" w:rsidRDefault="00B60F14" w:rsidP="00B60F14">
      <w:pPr>
        <w:numPr>
          <w:ilvl w:val="0"/>
          <w:numId w:val="1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corpus delicti components in a criminal homicide.</w:t>
      </w:r>
    </w:p>
    <w:p w:rsidR="00000000" w:rsidRDefault="00B60F14" w:rsidP="00B60F14">
      <w:pPr>
        <w:numPr>
          <w:ilvl w:val="0"/>
          <w:numId w:val="1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definition of fetus in criminal homicide and feticide statutes.</w:t>
      </w:r>
    </w:p>
    <w:p w:rsidR="00000000" w:rsidRDefault="00B60F14" w:rsidP="00B60F14">
      <w:pPr>
        <w:numPr>
          <w:ilvl w:val="0"/>
          <w:numId w:val="1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common-law feticide and suicide with modern views.</w:t>
      </w:r>
    </w:p>
    <w:p w:rsidR="00000000" w:rsidRDefault="00B60F14" w:rsidP="00B60F14">
      <w:pPr>
        <w:numPr>
          <w:ilvl w:val="0"/>
          <w:numId w:val="1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whether it is constitutional to criminalize assisted suicide.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section, you learn the definition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homicide</w:t>
      </w:r>
      <w:r>
        <w:rPr>
          <w:rStyle w:val="apple-converted-space"/>
          <w:rFonts w:ascii="Georgia" w:hAnsi="Georgia" w:cs="Times New Roman"/>
          <w:color w:val="333333"/>
          <w:sz w:val="18"/>
          <w:szCs w:val="18"/>
        </w:rPr>
        <w:t> </w:t>
      </w:r>
      <w:r>
        <w:rPr>
          <w:rFonts w:ascii="Georgia" w:hAnsi="Georgia" w:cs="Times New Roman"/>
          <w:color w:val="333333"/>
          <w:sz w:val="18"/>
          <w:szCs w:val="18"/>
        </w:rPr>
        <w:t>and the meaning of</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human being</w:t>
      </w:r>
      <w:r>
        <w:rPr>
          <w:rFonts w:ascii="Georgia" w:hAnsi="Georgia" w:cs="Times New Roman"/>
          <w:color w:val="333333"/>
          <w:sz w:val="18"/>
          <w:szCs w:val="18"/>
        </w:rPr>
        <w:t>, which vary from state to state. You als</w:t>
      </w:r>
      <w:r>
        <w:rPr>
          <w:rFonts w:ascii="Georgia" w:hAnsi="Georgia" w:cs="Times New Roman"/>
          <w:color w:val="333333"/>
          <w:sz w:val="18"/>
          <w:szCs w:val="18"/>
        </w:rPr>
        <w:t>o learn that suicide is not criminal, but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assisted suicide</w:t>
      </w:r>
      <w:r>
        <w:rPr>
          <w:rStyle w:val="apple-converted-space"/>
          <w:rFonts w:ascii="Georgia" w:hAnsi="Georgia" w:cs="Times New Roman"/>
          <w:color w:val="333333"/>
          <w:sz w:val="18"/>
          <w:szCs w:val="18"/>
        </w:rPr>
        <w:t> </w:t>
      </w:r>
      <w:r>
        <w:rPr>
          <w:rFonts w:ascii="Georgia" w:hAnsi="Georgia" w:cs="Times New Roman"/>
          <w:color w:val="333333"/>
          <w:sz w:val="18"/>
          <w:szCs w:val="18"/>
        </w:rPr>
        <w:t>might be, depending on the jurisdiction.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Synopsis of the History of Homicide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Homicide is the killing of one human being by another. Homicide is not always criminal. For example, a lawful execution </w:t>
      </w:r>
      <w:r>
        <w:rPr>
          <w:rFonts w:ascii="Georgia" w:hAnsi="Georgia" w:cs="Times New Roman"/>
          <w:color w:val="333333"/>
        </w:rPr>
        <w:t>pursuant to the death penalty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homicide</w:t>
      </w:r>
      <w:r>
        <w:rPr>
          <w:rFonts w:ascii="Georgia" w:hAnsi="Georgia" w:cs="Times New Roman"/>
          <w:color w:val="333333"/>
        </w:rPr>
        <w:t>, but it is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homicide.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Homicide law in the United States has its origins in the English common law. Oxford professor Sir William Blackstone defined homicide as justifiable, excusable, or felonious. </w:t>
      </w:r>
      <w:r>
        <w:rPr>
          <w:rFonts w:ascii="Georgia" w:hAnsi="Georgia" w:cs="Times New Roman"/>
          <w:color w:val="333333"/>
        </w:rPr>
        <w:t>Justifiable homicides were not criminal because they did not include the concept of guilt. Excusable homicides were not criminal because they included minimal guilt. Felonious homicides were criminal and were considered the most heinous offenses known to m</w:t>
      </w:r>
      <w:r>
        <w:rPr>
          <w:rFonts w:ascii="Georgia" w:hAnsi="Georgia" w:cs="Times New Roman"/>
          <w:color w:val="333333"/>
        </w:rPr>
        <w:t>an.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Initially at common law, every felonious or criminal homicide was punished by death. Gradually, as the law evolved, unlawful killings were divided into murder and manslaughter based on the defendant’s criminal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w:t>
      </w:r>
      <w:r>
        <w:rPr>
          <w:rFonts w:ascii="Georgia" w:hAnsi="Georgia" w:cs="Times New Roman"/>
          <w:color w:val="333333"/>
        </w:rPr>
        <w:t>. Murder had the criminal intent ele</w:t>
      </w:r>
      <w:r>
        <w:rPr>
          <w:rFonts w:ascii="Georgia" w:hAnsi="Georgia" w:cs="Times New Roman"/>
          <w:color w:val="333333"/>
        </w:rPr>
        <w:t>ment of malice aforethought and remained a capital offense. Manslaughter was an unlawful killing without malice and was punished by incarceration.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times, most states define criminal homicide and its elements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statutes</w:t>
      </w:r>
      <w:r>
        <w:rPr>
          <w:rFonts w:ascii="Georgia" w:hAnsi="Georgia" w:cs="Times New Roman"/>
          <w:color w:val="333333"/>
        </w:rPr>
        <w:t>, which often are interpret</w:t>
      </w:r>
      <w:r>
        <w:rPr>
          <w:rFonts w:ascii="Georgia" w:hAnsi="Georgia" w:cs="Times New Roman"/>
          <w:color w:val="333333"/>
        </w:rPr>
        <w:t>ed by case law. Many jurisdictions continue to follow Blackstone’s philosophy and the common-law division between murder and manslaughter, as is discussed in this chapter.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Corpus Delicti in Criminal Homicide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essential component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every</w:t>
      </w:r>
      <w:r>
        <w:rPr>
          <w:rStyle w:val="apple-converted-space"/>
          <w:rFonts w:ascii="Georgia" w:hAnsi="Georgia" w:cs="Times New Roman"/>
          <w:color w:val="333333"/>
        </w:rPr>
        <w:t> </w:t>
      </w:r>
      <w:r>
        <w:rPr>
          <w:rFonts w:ascii="Georgia" w:hAnsi="Georgia" w:cs="Times New Roman"/>
          <w:color w:val="333333"/>
        </w:rPr>
        <w:t>criminal case, i</w:t>
      </w:r>
      <w:r>
        <w:rPr>
          <w:rFonts w:ascii="Georgia" w:hAnsi="Georgia" w:cs="Times New Roman"/>
          <w:color w:val="333333"/>
        </w:rPr>
        <w:t>ncluding criminal homicide, is</w:t>
      </w:r>
      <w:r>
        <w:rPr>
          <w:rStyle w:val="marginterm"/>
          <w:rFonts w:ascii="Georgia" w:hAnsi="Georgia" w:cs="Times New Roman"/>
          <w:color w:val="333333"/>
          <w:bdr w:val="none" w:sz="0" w:space="0" w:color="auto" w:frame="1"/>
        </w:rPr>
        <w:t>corpus delicti</w:t>
      </w:r>
      <w:r>
        <w:rPr>
          <w:rFonts w:ascii="Georgia" w:hAnsi="Georgia" w:cs="Times New Roman"/>
          <w:color w:val="333333"/>
        </w:rPr>
        <w:t>. Corpus delicti is the substance of the crime at issue. The prosecution must prove corpus delicti beyond a reasonable doubt, with evidence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other than a defendant’s confession</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Although a detailed discussion </w:t>
      </w:r>
      <w:r>
        <w:rPr>
          <w:rFonts w:ascii="Georgia" w:hAnsi="Georgia" w:cs="Times New Roman"/>
          <w:color w:val="333333"/>
        </w:rPr>
        <w:t>of corpus delicti is beyond the scope of this text, corpus delicti in a criminal homicide case consists of the death of a victim, caused by the defendant, in an unlawful manner.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Often the victim’s body is never discovered, which could make it more difficul</w:t>
      </w:r>
      <w:r>
        <w:rPr>
          <w:rFonts w:ascii="Georgia" w:hAnsi="Georgia" w:cs="Times New Roman"/>
          <w:color w:val="333333"/>
        </w:rPr>
        <w:t xml:space="preserve">t for the prosecution to prove corpus delicti but not impossible. If there is sufficient circumstantial or direct evidence, such as bloodstains, surveillance footage, or witness testimony, the prosecution can prove corpus delicti without the victim’s body </w:t>
      </w:r>
      <w:r>
        <w:rPr>
          <w:rFonts w:ascii="Georgia" w:hAnsi="Georgia" w:cs="Times New Roman"/>
          <w:color w:val="333333"/>
        </w:rPr>
        <w:t>and can convict the defendant of criminal homicide.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Feticide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Feticide</w:t>
      </w:r>
      <w:r>
        <w:rPr>
          <w:rStyle w:val="apple-converted-space"/>
          <w:rFonts w:ascii="Georgia" w:hAnsi="Georgia" w:cs="Times New Roman"/>
          <w:color w:val="333333"/>
        </w:rPr>
        <w:t> </w:t>
      </w:r>
      <w:r>
        <w:rPr>
          <w:rFonts w:ascii="Georgia" w:hAnsi="Georgia" w:cs="Times New Roman"/>
          <w:color w:val="333333"/>
        </w:rPr>
        <w:t>is the intentional destruction of a fetus. At common law,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human being</w:t>
      </w:r>
      <w:r>
        <w:rPr>
          <w:rStyle w:val="apple-converted-space"/>
          <w:rFonts w:ascii="Georgia" w:hAnsi="Georgia" w:cs="Times New Roman"/>
          <w:color w:val="333333"/>
        </w:rPr>
        <w:t> </w:t>
      </w:r>
      <w:r>
        <w:rPr>
          <w:rFonts w:ascii="Georgia" w:hAnsi="Georgia" w:cs="Times New Roman"/>
          <w:color w:val="333333"/>
        </w:rPr>
        <w:t>could not be the victim of criminal homicide unless it was born alive.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Model Penal Code takes this approac</w:t>
      </w:r>
      <w:r>
        <w:rPr>
          <w:rFonts w:ascii="Georgia" w:hAnsi="Georgia" w:cs="Times New Roman"/>
          <w:color w:val="333333"/>
        </w:rPr>
        <w:t>h and defines human being as “a person who has been born and is alive” (Model Penal Code § 210.0 (1)). The modern trend in many jurisdictions is to include the fetus as a victim in a criminal homicide or feticide statute, excepting</w:t>
      </w:r>
      <w:r>
        <w:rPr>
          <w:rStyle w:val="Emphasis"/>
          <w:rFonts w:ascii="Georgia" w:hAnsi="Georgia" w:cs="Times New Roman"/>
          <w:color w:val="333333"/>
          <w:bdr w:val="none" w:sz="0" w:space="0" w:color="auto" w:frame="1"/>
        </w:rPr>
        <w:t>abortion</w:t>
      </w:r>
      <w:r>
        <w:rPr>
          <w:rFonts w:ascii="Georgia" w:hAnsi="Georgia" w:cs="Times New Roman"/>
          <w:color w:val="333333"/>
        </w:rPr>
        <w:t xml:space="preserve">. The definition </w:t>
      </w:r>
      <w:r>
        <w:rPr>
          <w:rFonts w:ascii="Georgia" w:hAnsi="Georgia" w:cs="Times New Roman"/>
          <w:color w:val="333333"/>
        </w:rPr>
        <w:t>of fetus is either set forth in the criminal homicide or feticide statute or created by case law. Many states and the federal government consider an embryo a fetus from the time of conception.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Other states determine that a fetus is formed when the chil</w:t>
      </w:r>
      <w:r>
        <w:rPr>
          <w:rFonts w:ascii="Georgia" w:hAnsi="Georgia" w:cs="Times New Roman"/>
          <w:color w:val="333333"/>
        </w:rPr>
        <w:t>d has “quickened,” or is able to move within the womb—about four to five months after conception.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A few states do not consider the fetus a victim of criminal homicide or feticide until it is viable and can survive outside the womb.</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67350" cy="6905625"/>
            <wp:effectExtent l="0" t="0" r="0" b="9525"/>
            <wp:docPr id="97" name="Picture 83" descr="Macintosh HD:Users:lilakittredge:Desktop:storm-fig09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cintosh HD:Users:lilakittredge:Desktop:storm-fig09_001.jpeg"/>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5467350" cy="69056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suicide was a crime. The punishment was forfeiture of the lands owned by the deceased. In modern times, most states do not criminalize suicide. However, almost a</w:t>
      </w:r>
      <w:r>
        <w:rPr>
          <w:rFonts w:ascii="Georgia" w:hAnsi="Georgia" w:cs="Times New Roman"/>
          <w:color w:val="333333"/>
          <w:lang w:val="en"/>
        </w:rPr>
        <w:t>ll jurisdictions make it a crime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assist</w:t>
      </w:r>
      <w:r>
        <w:rPr>
          <w:rStyle w:val="apple-converted-space"/>
          <w:rFonts w:ascii="Georgia" w:hAnsi="Georgia" w:cs="Times New Roman"/>
          <w:color w:val="333333"/>
          <w:lang w:val="en"/>
        </w:rPr>
        <w:t> </w:t>
      </w:r>
      <w:r>
        <w:rPr>
          <w:rFonts w:ascii="Georgia" w:hAnsi="Georgia" w:cs="Times New Roman"/>
          <w:color w:val="333333"/>
          <w:lang w:val="en"/>
        </w:rPr>
        <w:t>a suicide, and the US Supreme Court has held these statutes constitutional.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 xml:space="preserve">Several states have special statutes that specifically punish assisted suicide less severely than their first- or </w:t>
      </w:r>
      <w:r>
        <w:rPr>
          <w:rFonts w:ascii="Georgia" w:hAnsi="Georgia" w:cs="Times New Roman"/>
          <w:color w:val="333333"/>
          <w:lang w:val="en"/>
        </w:rPr>
        <w:t>second-degree murder statutes.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A minority of states allow terminally ill patients to end their lives with the assistance of a physician.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The Model Penal Code provides that “[a] person who purposely aids or solicits another to commit suicide is guil</w:t>
      </w:r>
      <w:r>
        <w:rPr>
          <w:rFonts w:ascii="Georgia" w:hAnsi="Georgia" w:cs="Times New Roman"/>
          <w:color w:val="333333"/>
          <w:lang w:val="en"/>
        </w:rPr>
        <w:t>ty of a felony of the second degree if his conduct causes such suicide or an attempted suicide” (Model Penal Code § 210.5(2)).</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96"/>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Homicide is the killing of one human being by another.</w:t>
      </w:r>
    </w:p>
    <w:p w:rsidR="00000000" w:rsidRDefault="00B60F14" w:rsidP="00B60F14">
      <w:pPr>
        <w:numPr>
          <w:ilvl w:val="0"/>
          <w:numId w:val="19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Homicide is not always criminal. For example, a lawful execu</w:t>
      </w:r>
      <w:r>
        <w:rPr>
          <w:rFonts w:ascii="Calibri" w:eastAsia="Times New Roman" w:hAnsi="Calibri" w:cs="Times New Roman"/>
          <w:color w:val="333333"/>
          <w:lang w:val="en"/>
        </w:rPr>
        <w:t>tion pursuant to the death penalty is homicide, but it is not criminal homicide.</w:t>
      </w:r>
    </w:p>
    <w:p w:rsidR="00000000" w:rsidRDefault="00B60F14" w:rsidP="00B60F14">
      <w:pPr>
        <w:numPr>
          <w:ilvl w:val="0"/>
          <w:numId w:val="19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corpus delicti components in a criminal homicide are the death of the victim, caused by the defendant, in an unlawful manner.</w:t>
      </w:r>
    </w:p>
    <w:p w:rsidR="00000000" w:rsidRDefault="00B60F14" w:rsidP="00B60F14">
      <w:pPr>
        <w:numPr>
          <w:ilvl w:val="0"/>
          <w:numId w:val="19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States that criminalize feticide consider an </w:t>
      </w:r>
      <w:r>
        <w:rPr>
          <w:rFonts w:ascii="Calibri" w:eastAsia="Times New Roman" w:hAnsi="Calibri" w:cs="Times New Roman"/>
          <w:color w:val="333333"/>
          <w:lang w:val="en"/>
        </w:rPr>
        <w:t>embryo a fetus at the moment of conception, when it quickens in the womb, or when it is viable and can survive outside the womb.</w:t>
      </w:r>
    </w:p>
    <w:p w:rsidR="00000000" w:rsidRDefault="00B60F14" w:rsidP="00B60F14">
      <w:pPr>
        <w:pStyle w:val="para"/>
        <w:numPr>
          <w:ilvl w:val="0"/>
          <w:numId w:val="196"/>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modern times, in many jurisdictions feticide is a crime (excepting abortion), and suicide is not. At common law, the followi</w:t>
      </w:r>
      <w:r>
        <w:rPr>
          <w:rFonts w:ascii="Calibri" w:hAnsi="Calibri" w:cs="Times New Roman"/>
          <w:color w:val="333333"/>
          <w:lang w:val="en"/>
        </w:rPr>
        <w:t>ng applied:</w:t>
      </w:r>
    </w:p>
    <w:p w:rsidR="00000000" w:rsidRDefault="00B60F14" w:rsidP="00B60F14">
      <w:pPr>
        <w:numPr>
          <w:ilvl w:val="1"/>
          <w:numId w:val="196"/>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Feticide was not a crime; only a person “born alive” could be the victim of criminal homicide.</w:t>
      </w:r>
    </w:p>
    <w:p w:rsidR="00000000" w:rsidRDefault="00B60F14" w:rsidP="00B60F14">
      <w:pPr>
        <w:numPr>
          <w:ilvl w:val="1"/>
          <w:numId w:val="196"/>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Suicide was a crime; the punishment was forfeiture of the deceased’s lands.</w:t>
      </w:r>
    </w:p>
    <w:p w:rsidR="00000000" w:rsidRDefault="00B60F14" w:rsidP="00B60F14">
      <w:pPr>
        <w:numPr>
          <w:ilvl w:val="0"/>
          <w:numId w:val="19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US Supreme Court has held that it is </w:t>
      </w:r>
      <w:r>
        <w:rPr>
          <w:rFonts w:ascii="Calibri" w:eastAsia="Times New Roman" w:hAnsi="Calibri" w:cs="Times New Roman"/>
          <w:color w:val="333333"/>
          <w:lang w:val="en"/>
        </w:rPr>
        <w:t>constitutional to criminalize assisted suicide, and most states do. A minority of states allow a physician to legally end the life of a terminally ill patient.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the following questions. Check your answers using the answer key at the end of </w:t>
      </w:r>
      <w:r>
        <w:rPr>
          <w:rFonts w:ascii="Calibri" w:hAnsi="Calibri" w:cs="Times New Roman"/>
          <w:color w:val="333333"/>
          <w:lang w:val="en"/>
        </w:rPr>
        <w:t>the chapter.</w:t>
      </w:r>
    </w:p>
    <w:p w:rsidR="00000000" w:rsidRDefault="00B60F14" w:rsidP="00B60F14">
      <w:pPr>
        <w:numPr>
          <w:ilvl w:val="0"/>
          <w:numId w:val="1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fundamental difference between homicide and suicide?</w:t>
      </w:r>
    </w:p>
    <w:p w:rsidR="00000000" w:rsidRDefault="00B60F14" w:rsidP="00B60F14">
      <w:pPr>
        <w:numPr>
          <w:ilvl w:val="0"/>
          <w:numId w:val="1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Washington v. Glucksberg</w:t>
      </w:r>
      <w:r>
        <w:rPr>
          <w:rFonts w:ascii="Calibri" w:eastAsia="Times New Roman" w:hAnsi="Calibri" w:cs="Times New Roman"/>
          <w:color w:val="333333"/>
          <w:lang w:val="en"/>
        </w:rPr>
        <w:t xml:space="preserve">, 521 U.S. 702 (1997). Which part of the Constitution did the US Supreme Court analyze when it held that it is constitutional to </w:t>
      </w:r>
      <w:r>
        <w:rPr>
          <w:rFonts w:ascii="Calibri" w:eastAsia="Times New Roman" w:hAnsi="Calibri" w:cs="Times New Roman"/>
          <w:color w:val="333333"/>
          <w:lang w:val="en"/>
        </w:rPr>
        <w:t>criminalize assisted suicide? The case is available at this link:</w:t>
      </w:r>
      <w:hyperlink r:id="rId621" w:tgtFrame="_blank" w:history="1">
        <w:r>
          <w:rPr>
            <w:rStyle w:val="Hyperlink"/>
            <w:rFonts w:ascii="Calibri" w:eastAsia="Times New Roman" w:hAnsi="Calibri" w:cs="Times New Roman"/>
            <w:color w:val="2689C6"/>
            <w:bdr w:val="none" w:sz="0" w:space="0" w:color="auto" w:frame="1"/>
            <w:lang w:val="en"/>
          </w:rPr>
          <w:t>http://scholar.google.com/scholar_case?case=1792027979</w:t>
        </w:r>
        <w:r>
          <w:rPr>
            <w:rStyle w:val="Hyperlink"/>
            <w:rFonts w:ascii="Calibri" w:eastAsia="Times New Roman" w:hAnsi="Calibri" w:cs="Times New Roman"/>
            <w:color w:val="2689C6"/>
            <w:bdr w:val="none" w:sz="0" w:space="0" w:color="auto" w:frame="1"/>
            <w:lang w:val="en"/>
          </w:rPr>
          <w:t>1882194984&amp;q= Washington+v.+Glucksberg&amp;hl=en&amp;as_sdt=2,5</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22"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People v. Ochoa</w:t>
      </w:r>
      <w:r>
        <w:rPr>
          <w:rFonts w:ascii="Calibri" w:hAnsi="Calibri"/>
          <w:color w:val="333333"/>
          <w:bdr w:val="none" w:sz="0" w:space="0" w:color="auto" w:frame="1"/>
        </w:rPr>
        <w:t>, 966 P.2d 442 (1998), accessed February 13, 2011,</w:t>
      </w:r>
      <w:hyperlink r:id="rId622" w:tgtFrame="_blank" w:history="1">
        <w:r>
          <w:rPr>
            <w:rStyle w:val="Hyperlink"/>
            <w:rFonts w:ascii="Calibri" w:hAnsi="Calibri"/>
            <w:color w:val="2689C6"/>
            <w:bdr w:val="none" w:sz="0" w:space="0" w:color="auto" w:frame="1"/>
          </w:rPr>
          <w:t>http://scholar.google.com/scholar_case?case=13</w:t>
        </w:r>
        <w:r>
          <w:rPr>
            <w:rStyle w:val="Hyperlink"/>
            <w:rFonts w:ascii="Calibri" w:hAnsi="Calibri"/>
            <w:color w:val="2689C6"/>
            <w:bdr w:val="none" w:sz="0" w:space="0" w:color="auto" w:frame="1"/>
          </w:rPr>
          <w:t>299597995178567741&amp;q= corpus+delicti+criminal+homicide&amp;hl=en&amp;as_sdt=2,5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Keeler v. Superior Court</w:t>
      </w:r>
      <w:r>
        <w:rPr>
          <w:rFonts w:ascii="Calibri" w:hAnsi="Calibri"/>
          <w:color w:val="333333"/>
          <w:bdr w:val="none" w:sz="0" w:space="0" w:color="auto" w:frame="1"/>
        </w:rPr>
        <w:t>, 2 Cal.3d 619 (1970), accessed July 10, 2010,</w:t>
      </w:r>
      <w:hyperlink r:id="rId623" w:tgtFrame="_blank" w:history="1">
        <w:r>
          <w:rPr>
            <w:rStyle w:val="Hyperlink"/>
            <w:rFonts w:ascii="Calibri" w:hAnsi="Calibri"/>
            <w:color w:val="2689C6"/>
            <w:bdr w:val="none" w:sz="0" w:space="0" w:color="auto" w:frame="1"/>
          </w:rPr>
          <w:t>http://scholar.google.com/scholar_case?case=2140632244672927312&amp;hl=en&amp;as_sdt=2&amp;as_vis=1&amp;oi=scholarr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Ala. Code § 13A-6-1, accessed February 13, 2010,</w:t>
      </w:r>
      <w:hyperlink r:id="rId624" w:tgtFrame="_blank" w:history="1">
        <w:r>
          <w:rPr>
            <w:rStyle w:val="Hyperlink"/>
            <w:rFonts w:ascii="Calibri" w:hAnsi="Calibri"/>
            <w:color w:val="2689C6"/>
            <w:bdr w:val="none" w:sz="0" w:space="0" w:color="auto" w:frame="1"/>
          </w:rPr>
          <w:t>http://www.legislature.state.al.us/codeofalabama/1975/13A-6-1.htm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Fla. Stat. § 782.09, accessed July 10, 2010,</w:t>
      </w:r>
      <w:hyperlink r:id="rId625" w:tgtFrame="_blank" w:history="1">
        <w:r>
          <w:rPr>
            <w:rStyle w:val="Hyperlink"/>
            <w:rFonts w:ascii="Calibri" w:hAnsi="Calibri"/>
            <w:color w:val="2689C6"/>
            <w:bdr w:val="none" w:sz="0" w:space="0" w:color="auto" w:frame="1"/>
          </w:rPr>
          <w:t>http://www.lawserver.com/law/state/florida/statutes/florida_statutes_782-09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Ind. Code §35-42-1-1(4), accessed July 10, 2010,</w:t>
      </w:r>
      <w:hyperlink r:id="rId626" w:tgtFrame="_blank" w:history="1">
        <w:r>
          <w:rPr>
            <w:rStyle w:val="Hyperlink"/>
            <w:rFonts w:ascii="Calibri" w:hAnsi="Calibri"/>
            <w:color w:val="2689C6"/>
            <w:bdr w:val="none" w:sz="0" w:space="0" w:color="auto" w:frame="1"/>
          </w:rPr>
          <w:t>http://www.in.gov/legislative/ic/code/title35/ar42/ch1.html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Washington v. Glucksberg</w:t>
      </w:r>
      <w:r>
        <w:rPr>
          <w:rFonts w:ascii="Calibri" w:hAnsi="Calibri"/>
          <w:color w:val="333333"/>
          <w:bdr w:val="none" w:sz="0" w:space="0" w:color="auto" w:frame="1"/>
        </w:rPr>
        <w:t>, 521 U.S. 702 (1997), accessed July 10, 2010,</w:t>
      </w:r>
      <w:hyperlink r:id="rId627" w:tgtFrame="_blank" w:history="1">
        <w:r>
          <w:rPr>
            <w:rStyle w:val="Hyperlink"/>
            <w:rFonts w:ascii="Calibri" w:hAnsi="Calibri"/>
            <w:color w:val="2689C6"/>
            <w:bdr w:val="none" w:sz="0" w:space="0" w:color="auto" w:frame="1"/>
          </w:rPr>
          <w:t>http://scholar.google.com/scholar_case?case=17920279791882194984&amp;q= Washington+v.+Glucksberg&amp;hl=en&amp;as_sdt=2,5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Tex. Penal Code § 22.08, accessed July 10, 2010,</w:t>
      </w:r>
      <w:hyperlink r:id="rId628" w:tgtFrame="_blank" w:history="1">
        <w:r>
          <w:rPr>
            <w:rStyle w:val="Hyperlink"/>
            <w:rFonts w:ascii="Calibri" w:hAnsi="Calibri"/>
            <w:color w:val="2689C6"/>
            <w:bdr w:val="none" w:sz="0" w:space="0" w:color="auto" w:frame="1"/>
          </w:rPr>
          <w:t>http://law.onecle.com/texas/penal/22.08.00.html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Or. Rev. Stat. § 127.800 et seq., accessed July 10, 2010,</w:t>
      </w:r>
      <w:r>
        <w:rPr>
          <w:rStyle w:val="apple-converted-space"/>
          <w:rFonts w:ascii="Calibri" w:hAnsi="Calibri"/>
          <w:color w:val="333333"/>
          <w:bdr w:val="none" w:sz="0" w:space="0" w:color="auto" w:frame="1"/>
        </w:rPr>
        <w:t> </w:t>
      </w:r>
      <w:hyperlink r:id="rId629" w:tgtFrame="_blank" w:history="1">
        <w:r>
          <w:rPr>
            <w:rStyle w:val="Hyperlink"/>
            <w:rFonts w:ascii="Calibri" w:hAnsi="Calibri"/>
            <w:color w:val="2689C6"/>
            <w:bdr w:val="none" w:sz="0" w:space="0" w:color="auto" w:frame="1"/>
          </w:rPr>
          <w:t>http://law.onecle.com/oregon/127-powers-of-attorney-advance-directives/index.html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pacing w:before="0" w:line="439" w:lineRule="atLeast"/>
        <w:textAlignment w:val="baseline"/>
        <w:rPr>
          <w:rFonts w:eastAsia="Times New Roman" w:cs="Times New Roman"/>
          <w:color w:val="333333"/>
          <w:sz w:val="30"/>
          <w:szCs w:val="30"/>
        </w:rPr>
      </w:pPr>
      <w:r>
        <w:rPr>
          <w:rStyle w:val="title-prefix"/>
          <w:rFonts w:eastAsia="Times New Roman" w:cs="Times New Roman"/>
          <w:color w:val="333333"/>
          <w:sz w:val="35"/>
          <w:szCs w:val="35"/>
          <w:bdr w:val="none" w:sz="0" w:space="0" w:color="auto" w:frame="1"/>
        </w:rPr>
        <w:t>9.2</w:t>
      </w:r>
      <w:r>
        <w:rPr>
          <w:rStyle w:val="apple-converted-space"/>
          <w:rFonts w:eastAsia="Times New Roman" w:cs="Times New Roman"/>
          <w:color w:val="333333"/>
          <w:sz w:val="30"/>
          <w:szCs w:val="30"/>
        </w:rPr>
        <w:t> </w:t>
      </w:r>
      <w:r>
        <w:rPr>
          <w:rFonts w:eastAsia="Times New Roman" w:cs="Times New Roman"/>
          <w:color w:val="333333"/>
          <w:sz w:val="30"/>
          <w:szCs w:val="30"/>
        </w:rPr>
        <w:t>Murder</w:t>
      </w:r>
    </w:p>
    <w:p w:rsidR="00000000" w:rsidRDefault="00B60F14">
      <w:pPr>
        <w:pStyle w:val="Heading3"/>
        <w:shd w:val="clear" w:color="auto" w:fill="D2D1C2"/>
        <w:spacing w:before="0" w:beforeAutospacing="0" w:after="150" w:afterAutospacing="0" w:line="264" w:lineRule="atLeast"/>
        <w:jc w:val="center"/>
        <w:textAlignment w:val="baseline"/>
        <w:rPr>
          <w:rFonts w:eastAsia="Times New Roman" w:cs="Times New Roman"/>
          <w:caps/>
          <w:color w:val="333333"/>
          <w:spacing w:val="30"/>
          <w:sz w:val="25"/>
          <w:szCs w:val="25"/>
        </w:rPr>
      </w:pPr>
      <w:r>
        <w:rPr>
          <w:rFonts w:eastAsia="Times New Roman" w:cs="Times New Roman"/>
          <w:caps/>
          <w:color w:val="333333"/>
          <w:spacing w:val="30"/>
          <w:sz w:val="25"/>
          <w:szCs w:val="25"/>
        </w:rPr>
        <w:t>LEARNING OBJECTIVES</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murder.</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criminal intent is an important element of murder.</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describe, and c</w:t>
      </w:r>
      <w:r>
        <w:rPr>
          <w:rFonts w:ascii="Calibri" w:eastAsia="Times New Roman" w:hAnsi="Calibri" w:cs="Times New Roman"/>
          <w:color w:val="333333"/>
        </w:rPr>
        <w:t>ompare the three types of malice aforethought and the three Model Penal Code murder mental states.</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deadly weapon doctrine.</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death.</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examples of justifiable and excusable homicides.</w:t>
      </w:r>
    </w:p>
    <w:p w:rsidR="00000000" w:rsidRDefault="00B60F14" w:rsidP="00B60F14">
      <w:pPr>
        <w:numPr>
          <w:ilvl w:val="0"/>
          <w:numId w:val="1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which type of criminal homicide the defenda</w:t>
      </w:r>
      <w:r>
        <w:rPr>
          <w:rFonts w:ascii="Calibri" w:eastAsia="Times New Roman" w:hAnsi="Calibri" w:cs="Times New Roman"/>
          <w:color w:val="333333"/>
        </w:rPr>
        <w:t>nt commits when deliberately and inadvertently transmitting AIDS.</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Murder is a crime that has the elements of criminal act, criminal intent, causation, and harm. In this section, you learn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elements</w:t>
      </w:r>
      <w:r>
        <w:rPr>
          <w:rStyle w:val="apple-converted-space"/>
          <w:rFonts w:ascii="Georgia" w:hAnsi="Georgia" w:cs="Times New Roman"/>
          <w:color w:val="333333"/>
          <w:sz w:val="18"/>
          <w:szCs w:val="18"/>
        </w:rPr>
        <w:t> </w:t>
      </w:r>
      <w:r>
        <w:rPr>
          <w:rFonts w:ascii="Georgia" w:hAnsi="Georgia" w:cs="Times New Roman"/>
          <w:color w:val="333333"/>
          <w:sz w:val="18"/>
          <w:szCs w:val="18"/>
        </w:rPr>
        <w:t>of murder. In upcoming sections, you learn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factors</w:t>
      </w:r>
      <w:r>
        <w:rPr>
          <w:rStyle w:val="apple-converted-space"/>
          <w:rFonts w:ascii="Georgia" w:hAnsi="Georgia" w:cs="Times New Roman"/>
          <w:color w:val="333333"/>
          <w:sz w:val="18"/>
          <w:szCs w:val="18"/>
        </w:rPr>
        <w:t> </w:t>
      </w:r>
      <w:r>
        <w:rPr>
          <w:rFonts w:ascii="Georgia" w:hAnsi="Georgia" w:cs="Times New Roman"/>
          <w:color w:val="333333"/>
          <w:sz w:val="18"/>
          <w:szCs w:val="18"/>
        </w:rPr>
        <w:t>that classify murder as first degree, felony, and second degree.</w:t>
      </w:r>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Murder Act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jurisdictions define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of murder as conduct that causes the victim’s death.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The criminal act could be </w:t>
      </w:r>
      <w:r>
        <w:rPr>
          <w:rFonts w:ascii="Georgia" w:hAnsi="Georgia" w:cs="Times New Roman"/>
          <w:color w:val="333333"/>
        </w:rPr>
        <w:t>carried out with a weapon, a vehicle, poison, or the defendant’s bare hands. Like all criminal acts, the conduct must be undertaken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voluntarily</w:t>
      </w:r>
      <w:r>
        <w:rPr>
          <w:rStyle w:val="apple-converted-space"/>
          <w:rFonts w:ascii="Georgia" w:hAnsi="Georgia" w:cs="Times New Roman"/>
          <w:color w:val="333333"/>
        </w:rPr>
        <w:t> </w:t>
      </w:r>
      <w:r>
        <w:rPr>
          <w:rFonts w:ascii="Georgia" w:hAnsi="Georgia" w:cs="Times New Roman"/>
          <w:color w:val="333333"/>
        </w:rPr>
        <w:t>and cannot be the result of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failure to act</w:t>
      </w:r>
      <w:r>
        <w:rPr>
          <w:rStyle w:val="apple-converted-space"/>
          <w:rFonts w:ascii="Georgia" w:hAnsi="Georgia" w:cs="Times New Roman"/>
          <w:color w:val="333333"/>
        </w:rPr>
        <w:t> </w:t>
      </w:r>
      <w:r>
        <w:rPr>
          <w:rFonts w:ascii="Georgia" w:hAnsi="Georgia" w:cs="Times New Roman"/>
          <w:color w:val="333333"/>
        </w:rPr>
        <w:t>unless a duty to act is created by common law or statute.</w:t>
      </w:r>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Murder Intent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criminal intent element that basically separates murder from manslaughter. At common law, the criminal intent element of murder was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malice aforethought</w:t>
      </w:r>
      <w:r>
        <w:rPr>
          <w:rFonts w:ascii="Georgia" w:hAnsi="Georgia" w:cs="Times New Roman"/>
          <w:color w:val="333333"/>
        </w:rPr>
        <w:t>. In modern times, many states and the federal government retain the malice afore</w:t>
      </w:r>
      <w:r>
        <w:rPr>
          <w:rFonts w:ascii="Georgia" w:hAnsi="Georgia" w:cs="Times New Roman"/>
          <w:color w:val="333333"/>
        </w:rPr>
        <w:t>thought criminal intent.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Model Penal Code defines murder intent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w:t>
      </w:r>
      <w:r>
        <w:rPr>
          <w:rStyle w:val="Strong"/>
          <w:rFonts w:ascii="Georgia" w:hAnsi="Georgia" w:cs="Times New Roman"/>
          <w:color w:val="333333"/>
          <w:bdr w:val="none" w:sz="0" w:space="0" w:color="auto" w:frame="1"/>
        </w:rPr>
        <w:t>knowingly</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recklessly</w:t>
      </w:r>
      <w:r>
        <w:rPr>
          <w:rStyle w:val="apple-converted-space"/>
          <w:rFonts w:ascii="Georgia" w:hAnsi="Georgia" w:cs="Times New Roman"/>
          <w:color w:val="333333"/>
        </w:rPr>
        <w:t> </w:t>
      </w:r>
      <w:r>
        <w:rPr>
          <w:rFonts w:ascii="Georgia" w:hAnsi="Georgia" w:cs="Times New Roman"/>
          <w:color w:val="333333"/>
        </w:rPr>
        <w:t>under circumstances manifesting extreme indifference to the value of human life (Model Penal Code § 210.2).</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exception to the criminal intent el</w:t>
      </w:r>
      <w:r>
        <w:rPr>
          <w:rFonts w:ascii="Georgia" w:hAnsi="Georgia" w:cs="Times New Roman"/>
          <w:color w:val="333333"/>
        </w:rPr>
        <w:t>ement of murder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felony murder</w:t>
      </w:r>
      <w:r>
        <w:rPr>
          <w:rFonts w:ascii="Georgia" w:hAnsi="Georgia" w:cs="Times New Roman"/>
          <w:color w:val="333333"/>
        </w:rPr>
        <w:t>. Most jurisdictions criminalize felony murder, which does not require malice aforethought or the Model Penal Code murder mental states. Felony murder is discussed shortly.</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The Meaning of Malice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Malice, as used in the term m</w:t>
      </w:r>
      <w:r>
        <w:rPr>
          <w:rFonts w:ascii="Georgia" w:hAnsi="Georgia" w:cs="Times New Roman"/>
          <w:color w:val="333333"/>
        </w:rPr>
        <w:t>alice aforethought, is not the intent to vex or annoy. Nor is it hatred of the victim. Malice exists when the defendant desires the victim’s death or is indifferent to whether the victim lives or dies. Malice is apparent in three criminal homicide situatio</w:t>
      </w:r>
      <w:r>
        <w:rPr>
          <w:rFonts w:ascii="Georgia" w:hAnsi="Georgia" w:cs="Times New Roman"/>
          <w:color w:val="333333"/>
        </w:rPr>
        <w:t>ns: the defendant intends to kill the victim, the defendant intends to cause serious bodily injury to the victim, or the defendant has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depraved heart</w:t>
      </w:r>
      <w:r>
        <w:rPr>
          <w:rStyle w:val="apple-converted-space"/>
          <w:rFonts w:ascii="Georgia" w:hAnsi="Georgia" w:cs="Times New Roman"/>
          <w:color w:val="333333"/>
        </w:rPr>
        <w:t> </w:t>
      </w:r>
      <w:r>
        <w:rPr>
          <w:rFonts w:ascii="Georgia" w:hAnsi="Georgia" w:cs="Times New Roman"/>
          <w:color w:val="333333"/>
        </w:rPr>
        <w:t>and does not care if the victim lives or dies.</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specific intent to kill the victim corresponds with t</w:t>
      </w:r>
      <w:r>
        <w:rPr>
          <w:rFonts w:ascii="Georgia" w:hAnsi="Georgia" w:cs="Times New Roman"/>
          <w:color w:val="333333"/>
        </w:rPr>
        <w:t>he Model Penal Code’s</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murder mental state and is often referred to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express malice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The intent to cause serious bodily injury corresponds with the Model Penal Code’s</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recklessly</w:t>
      </w:r>
      <w:r>
        <w:rPr>
          <w:rStyle w:val="apple-converted-space"/>
          <w:rFonts w:ascii="Georgia" w:hAnsi="Georgia" w:cs="Times New Roman"/>
          <w:color w:val="333333"/>
        </w:rPr>
        <w:t> </w:t>
      </w:r>
      <w:r>
        <w:rPr>
          <w:rFonts w:ascii="Georgia" w:hAnsi="Georgia" w:cs="Times New Roman"/>
          <w:color w:val="333333"/>
        </w:rPr>
        <w:t>murder mental states and is often referred to as</w:t>
      </w:r>
      <w:r>
        <w:rPr>
          <w:rStyle w:val="marginterm"/>
          <w:rFonts w:ascii="Georgia" w:hAnsi="Georgia" w:cs="Times New Roman"/>
          <w:color w:val="333333"/>
          <w:bdr w:val="none" w:sz="0" w:space="0" w:color="auto" w:frame="1"/>
        </w:rPr>
        <w:t>implied malice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Serious bodily injury</w:t>
      </w:r>
      <w:r>
        <w:rPr>
          <w:rStyle w:val="apple-converted-space"/>
          <w:rFonts w:ascii="Georgia" w:hAnsi="Georgia" w:cs="Times New Roman"/>
          <w:color w:val="333333"/>
        </w:rPr>
        <w:t> </w:t>
      </w:r>
      <w:r>
        <w:rPr>
          <w:rFonts w:ascii="Georgia" w:hAnsi="Georgia" w:cs="Times New Roman"/>
          <w:color w:val="333333"/>
        </w:rPr>
        <w:t>is a technical term and is generally defined in a state statute or by case law. The Model Penal Code defines serious bodily injury as “bodily injury which creates a substantial risk of death or which causes serious, pe</w:t>
      </w:r>
      <w:r>
        <w:rPr>
          <w:rFonts w:ascii="Georgia" w:hAnsi="Georgia" w:cs="Times New Roman"/>
          <w:color w:val="333333"/>
        </w:rPr>
        <w:t>rmanent disfigurement, or protracted loss or impairment of the function of any bodily member or organ” (Model Penal Code § 210.0(3)). The depraved heart intent is also</w:t>
      </w:r>
      <w:r>
        <w:rPr>
          <w:rStyle w:val="Strong"/>
          <w:rFonts w:ascii="Georgia" w:hAnsi="Georgia" w:cs="Times New Roman"/>
          <w:color w:val="333333"/>
          <w:bdr w:val="none" w:sz="0" w:space="0" w:color="auto" w:frame="1"/>
        </w:rPr>
        <w:t>implied malice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and corresponds with the Model Penal Code’s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recklessly</w:t>
      </w:r>
      <w:r>
        <w:rPr>
          <w:rStyle w:val="apple-converted-space"/>
          <w:rFonts w:ascii="Georgia" w:hAnsi="Georgia" w:cs="Times New Roman"/>
          <w:color w:val="333333"/>
        </w:rPr>
        <w:t> </w:t>
      </w:r>
      <w:r>
        <w:rPr>
          <w:rFonts w:ascii="Georgia" w:hAnsi="Georgia" w:cs="Times New Roman"/>
          <w:color w:val="333333"/>
        </w:rPr>
        <w:t>mur</w:t>
      </w:r>
      <w:r>
        <w:rPr>
          <w:rFonts w:ascii="Georgia" w:hAnsi="Georgia" w:cs="Times New Roman"/>
          <w:color w:val="333333"/>
        </w:rPr>
        <w:t>der mental states, depending on the attendant circumstances.</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Intent to Kill</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Jay decides he wants to kill someone to see what it feels like. Jay drives slowly up to a crosswalk, accelerates, and then runs down an elderly lady who is crossing the </w:t>
      </w:r>
      <w:r>
        <w:rPr>
          <w:rFonts w:ascii="Georgia" w:hAnsi="Georgia" w:cs="Times New Roman"/>
          <w:color w:val="333333"/>
        </w:rPr>
        <w:t>street. Jay is acting with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 to kill</w:t>
      </w:r>
      <w:r>
        <w:rPr>
          <w:rFonts w:ascii="Georgia" w:hAnsi="Georgia" w:cs="Times New Roman"/>
          <w:color w:val="333333"/>
        </w:rPr>
        <w:t>, which would be express malice or purposely.</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Intent to Cause Serious Bodily Injury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Jay wants to injure Robbie, a track teammate, </w:t>
      </w:r>
      <w:r>
        <w:rPr>
          <w:rFonts w:ascii="Georgia" w:hAnsi="Georgia" w:cs="Times New Roman"/>
          <w:color w:val="333333"/>
        </w:rPr>
        <w:t>so that he will be the best runner in the high school track meet. Jay waits for Robbie outside the locker room and when Robbie exits, Jay attacks him and stabs him several times in the knee. Unfortunately, one of Jay’s stabbing wounds is in the carotid art</w:t>
      </w:r>
      <w:r>
        <w:rPr>
          <w:rFonts w:ascii="Georgia" w:hAnsi="Georgia" w:cs="Times New Roman"/>
          <w:color w:val="333333"/>
        </w:rPr>
        <w:t>ery, and Robbie bleeds to death. Jay is acting with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 to cause serious bodily injury</w:t>
      </w:r>
      <w:r>
        <w:rPr>
          <w:rFonts w:ascii="Georgia" w:hAnsi="Georgia" w:cs="Times New Roman"/>
          <w:color w:val="333333"/>
        </w:rPr>
        <w:t>, which would be implied malice, or knowingly or recklessly under circumstances manifesting extreme indifference to the value of human life.</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Depraved He</w:t>
      </w:r>
      <w:r>
        <w:rPr>
          <w:rFonts w:eastAsia="Times New Roman" w:cs="Times New Roman"/>
          <w:color w:val="333333"/>
          <w:sz w:val="24"/>
          <w:szCs w:val="24"/>
        </w:rPr>
        <w:t>art Intent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Jay is angry at Brittany for turning him down when he asks her to the senior prom. Jay decides to teach Brittany a lesson. He knocks her unconscious as she walks home from school and then drives her out to a deserted field and dumps her on the g</w:t>
      </w:r>
      <w:r>
        <w:rPr>
          <w:rFonts w:ascii="Georgia" w:hAnsi="Georgia" w:cs="Times New Roman"/>
          <w:color w:val="333333"/>
        </w:rPr>
        <w:t>round. He thereafter leaves, feeling vindicated at the thought of her walking over ten miles to the nearest telephone. Brittany does not regain consciousness and spends the entire night in the field, where temperatures drop to 5°F. Brittany dies of exposur</w:t>
      </w:r>
      <w:r>
        <w:rPr>
          <w:rFonts w:ascii="Georgia" w:hAnsi="Georgia" w:cs="Times New Roman"/>
          <w:color w:val="333333"/>
        </w:rPr>
        <w:t>e and acute hypothermia. Jay acts with the intent of depraved heart, also called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abandoned and malignant heart</w:t>
      </w:r>
      <w:r>
        <w:rPr>
          <w:rFonts w:ascii="Georgia" w:hAnsi="Georgia" w:cs="Times New Roman"/>
          <w:color w:val="333333"/>
        </w:rPr>
        <w:t>. This criminal intent is another form of implied malice, or knowingly or recklessly under circumstances manifesting extreme indifference to the v</w:t>
      </w:r>
      <w:r>
        <w:rPr>
          <w:rFonts w:ascii="Georgia" w:hAnsi="Georgia" w:cs="Times New Roman"/>
          <w:color w:val="333333"/>
        </w:rPr>
        <w:t>alue of human life.</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The Meaning of Aforethought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aforethought</w:t>
      </w:r>
      <w:r>
        <w:rPr>
          <w:rStyle w:val="apple-converted-space"/>
          <w:rFonts w:ascii="Georgia" w:hAnsi="Georgia" w:cs="Times New Roman"/>
          <w:color w:val="333333"/>
        </w:rPr>
        <w:t> </w:t>
      </w:r>
      <w:r>
        <w:rPr>
          <w:rFonts w:ascii="Georgia" w:hAnsi="Georgia" w:cs="Times New Roman"/>
          <w:color w:val="333333"/>
        </w:rPr>
        <w:t>at common law meant that the defendant planned or premeditated the killing. However, this term has lost its significance in modern times and does not modify the malice element in any way</w:t>
      </w:r>
      <w:r>
        <w:rPr>
          <w:rFonts w:ascii="Georgia" w:hAnsi="Georgia" w:cs="Times New Roman"/>
          <w:color w:val="333333"/>
        </w:rPr>
        <w:t>. Premeditation is a factor that can elevate murder to first-degree murder, as is discussed shortly.</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Inference of Intent</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deadly weapon</w:t>
      </w:r>
      <w:r>
        <w:rPr>
          <w:rStyle w:val="apple-converted-space"/>
          <w:rFonts w:ascii="Georgia" w:hAnsi="Georgia" w:cs="Times New Roman"/>
          <w:color w:val="333333"/>
        </w:rPr>
        <w:t> </w:t>
      </w:r>
      <w:r>
        <w:rPr>
          <w:rFonts w:ascii="Georgia" w:hAnsi="Georgia" w:cs="Times New Roman"/>
          <w:color w:val="333333"/>
        </w:rPr>
        <w:t>doctrine creates an inference of murder intent when the defendant uses a deadly weapon.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 xml:space="preserve">A judge may instruct the </w:t>
      </w:r>
      <w:r>
        <w:rPr>
          <w:rFonts w:ascii="Georgia" w:hAnsi="Georgia" w:cs="Times New Roman"/>
          <w:color w:val="333333"/>
        </w:rPr>
        <w:t>jury that they can infer the defendant intended the natural and probable consequences of the criminal act, which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death</w:t>
      </w:r>
      <w:r>
        <w:rPr>
          <w:rStyle w:val="apple-converted-space"/>
          <w:rFonts w:ascii="Georgia" w:hAnsi="Georgia" w:cs="Times New Roman"/>
          <w:color w:val="333333"/>
        </w:rPr>
        <w:t> </w:t>
      </w:r>
      <w:r>
        <w:rPr>
          <w:rFonts w:ascii="Georgia" w:hAnsi="Georgia" w:cs="Times New Roman"/>
          <w:color w:val="333333"/>
        </w:rPr>
        <w:t>when a deadly weapon is utilized. This basically alleviates the burden of having to prove criminal intent for murder.</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deadly weapon</w:t>
      </w:r>
      <w:r>
        <w:rPr>
          <w:rFonts w:ascii="Georgia" w:hAnsi="Georgia" w:cs="Times New Roman"/>
          <w:color w:val="333333"/>
        </w:rPr>
        <w:t xml:space="preserve"> is any instrumentality that can kill when used in a manner calculated to cause death or serious bodily injury.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The Model Penal Code defines deadly weapon as “any firearm, or other weapon, device, instrument, material or substance, whether animate or i</w:t>
      </w:r>
      <w:r>
        <w:rPr>
          <w:rFonts w:ascii="Georgia" w:hAnsi="Georgia" w:cs="Times New Roman"/>
          <w:color w:val="333333"/>
        </w:rPr>
        <w:t>nanimate, which in the manner it is used or is intended to be used is known to be capable of producing death or serious bodily injury” (Model Penal Code § 210.0 (4)). Some examples of deadly weapons are knives, guns, broken bottles, or even bare hands if t</w:t>
      </w:r>
      <w:r>
        <w:rPr>
          <w:rFonts w:ascii="Georgia" w:hAnsi="Georgia" w:cs="Times New Roman"/>
          <w:color w:val="333333"/>
        </w:rPr>
        <w:t>here is a discrepancy in the size of the attacker and the victim. Aside from creating an inference of intent for murder, use of a deadly weapon may also</w:t>
      </w:r>
      <w:r>
        <w:rPr>
          <w:rStyle w:val="Emphasis"/>
          <w:rFonts w:ascii="Georgia" w:hAnsi="Georgia" w:cs="Times New Roman"/>
          <w:color w:val="333333"/>
          <w:bdr w:val="none" w:sz="0" w:space="0" w:color="auto" w:frame="1"/>
        </w:rPr>
        <w:t>enhance a sentence</w:t>
      </w:r>
      <w:r>
        <w:rPr>
          <w:rStyle w:val="apple-converted-space"/>
          <w:rFonts w:ascii="Georgia" w:hAnsi="Georgia" w:cs="Times New Roman"/>
          <w:color w:val="333333"/>
        </w:rPr>
        <w:t> </w:t>
      </w:r>
      <w:r>
        <w:rPr>
          <w:rFonts w:ascii="Georgia" w:hAnsi="Georgia" w:cs="Times New Roman"/>
          <w:color w:val="333333"/>
        </w:rPr>
        <w:t>for certain crimes.</w:t>
      </w:r>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Causation Issues in Murder</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always a causation analysis for murder. The defendant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a very specific harm—the victim’s death. Causation issues in murder are numerous. If a state has a one or three years and a day rule, this could complicate</w:t>
      </w:r>
      <w:r>
        <w:rPr>
          <w:rFonts w:ascii="Georgia" w:hAnsi="Georgia" w:cs="Times New Roman"/>
          <w:color w:val="333333"/>
        </w:rPr>
        <w:t xml:space="preserve"> the causation scenario when a victim’s life is artificially extended. One and three years and a day rules are discussed in detail in</w:t>
      </w:r>
      <w:r>
        <w:rPr>
          <w:rStyle w:val="apple-converted-space"/>
          <w:rFonts w:ascii="Georgia" w:hAnsi="Georgia" w:cs="Times New Roman"/>
          <w:color w:val="333333"/>
        </w:rPr>
        <w:t> </w:t>
      </w:r>
      <w:r>
        <w:rPr>
          <w:rFonts w:ascii="Georgia" w:hAnsi="Georgia" w:cs="Times New Roman"/>
          <w:color w:val="333333"/>
        </w:rPr>
        <w:t>. In addition,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co-felon liability</w:t>
      </w:r>
      <w:r>
        <w:rPr>
          <w:rStyle w:val="apple-converted-space"/>
          <w:rFonts w:ascii="Georgia" w:hAnsi="Georgia" w:cs="Times New Roman"/>
          <w:color w:val="333333"/>
        </w:rPr>
        <w:t> </w:t>
      </w:r>
      <w:r>
        <w:rPr>
          <w:rFonts w:ascii="Georgia" w:hAnsi="Georgia" w:cs="Times New Roman"/>
          <w:color w:val="333333"/>
        </w:rPr>
        <w:t>could extend criminal responsibility to defendants that did not actually kill the victim</w:t>
      </w:r>
      <w:r>
        <w:rPr>
          <w:rFonts w:ascii="Georgia" w:hAnsi="Georgia" w:cs="Times New Roman"/>
          <w:color w:val="333333"/>
        </w:rPr>
        <w:t>, as is discussed shortly.</w:t>
      </w:r>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Harm Element of Murder</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of murder is a victim’s death. With the advent of life-sustaining machines, jurisdictions have had to develop a definition for the term</w:t>
      </w:r>
      <w:r>
        <w:rPr>
          <w:rStyle w:val="Emphasis"/>
          <w:rFonts w:ascii="Georgia" w:hAnsi="Georgia" w:cs="Times New Roman"/>
          <w:color w:val="333333"/>
          <w:bdr w:val="none" w:sz="0" w:space="0" w:color="auto" w:frame="1"/>
        </w:rPr>
        <w:t>dead</w:t>
      </w:r>
      <w:r>
        <w:rPr>
          <w:rFonts w:ascii="Georgia" w:hAnsi="Georgia" w:cs="Times New Roman"/>
          <w:color w:val="333333"/>
        </w:rPr>
        <w:t>. A victim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legally dead</w:t>
      </w:r>
      <w:r>
        <w:rPr>
          <w:rStyle w:val="apple-converted-space"/>
          <w:rFonts w:ascii="Georgia" w:hAnsi="Georgia" w:cs="Times New Roman"/>
          <w:color w:val="333333"/>
        </w:rPr>
        <w:t> </w:t>
      </w:r>
      <w:r>
        <w:rPr>
          <w:rFonts w:ascii="Georgia" w:hAnsi="Georgia" w:cs="Times New Roman"/>
          <w:color w:val="333333"/>
        </w:rPr>
        <w:t>w</w:t>
      </w:r>
      <w:r>
        <w:rPr>
          <w:rFonts w:ascii="Georgia" w:hAnsi="Georgia" w:cs="Times New Roman"/>
          <w:color w:val="333333"/>
        </w:rPr>
        <w:t>hen there is irreversible cessation of the entire brain, including the brain stem.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9.2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Murder</w:t>
      </w:r>
    </w:p>
    <w:p w:rsidR="00000000" w:rsidRDefault="00B60F14">
      <w:pPr>
        <w:textAlignment w:val="baseline"/>
        <w:rPr>
          <w:rFonts w:eastAsia="Times New Roman" w:cs="Times New Roman"/>
          <w:sz w:val="23"/>
          <w:szCs w:val="23"/>
        </w:rPr>
      </w:pPr>
      <w:r>
        <w:rPr>
          <w:rFonts w:eastAsia="Times New Roman" w:cs="Times New Roman"/>
          <w:noProof/>
          <w:sz w:val="23"/>
          <w:szCs w:val="23"/>
        </w:rPr>
        <w:drawing>
          <wp:inline distT="0" distB="0" distL="0" distR="0">
            <wp:extent cx="5476875" cy="2209800"/>
            <wp:effectExtent l="0" t="0" r="9525" b="0"/>
            <wp:docPr id="99" name="Picture 84" descr="Macintosh HD:Users:lilakittredge:Desktop:storm-fig09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cintosh HD:Users:lilakittredge:Desktop:storm-fig09_002.jpeg"/>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476875" cy="22098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Justification and Excuse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Blackstone stated, murder cannot be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justified</w:t>
      </w:r>
      <w:r>
        <w:rPr>
          <w:rStyle w:val="apple-converted-space"/>
          <w:rFonts w:ascii="Georgia" w:hAnsi="Georgia" w:cs="Times New Roman"/>
          <w:color w:val="333333"/>
          <w:lang w:val="en"/>
        </w:rPr>
        <w:t> </w:t>
      </w:r>
      <w:r>
        <w:rPr>
          <w:rFonts w:ascii="Georgia" w:hAnsi="Georgia" w:cs="Times New Roman"/>
          <w:color w:val="333333"/>
          <w:lang w:val="en"/>
        </w:rPr>
        <w:t>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excused</w:t>
      </w:r>
      <w:r>
        <w:rPr>
          <w:rFonts w:ascii="Georgia" w:hAnsi="Georgia" w:cs="Times New Roman"/>
          <w:color w:val="333333"/>
          <w:lang w:val="en"/>
        </w:rPr>
        <w:t>. Justifiable and excusable homicides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noncriminal</w:t>
      </w:r>
      <w:r>
        <w:rPr>
          <w:rFonts w:ascii="Georgia" w:hAnsi="Georgia" w:cs="Times New Roman"/>
          <w:color w:val="333333"/>
          <w:lang w:val="en"/>
        </w:rPr>
        <w:t xml:space="preserve">, and thus </w:t>
      </w:r>
      <w:r>
        <w:rPr>
          <w:rFonts w:ascii="Georgia" w:hAnsi="Georgia" w:cs="Times New Roman"/>
          <w:color w:val="333333"/>
          <w:lang w:val="en"/>
        </w:rPr>
        <w:t>justification or excuse can operate as an</w:t>
      </w:r>
      <w:r>
        <w:rPr>
          <w:rStyle w:val="Strong"/>
          <w:rFonts w:ascii="Georgia" w:hAnsi="Georgia" w:cs="Times New Roman"/>
          <w:color w:val="333333"/>
          <w:bdr w:val="none" w:sz="0" w:space="0" w:color="auto" w:frame="1"/>
          <w:lang w:val="en"/>
        </w:rPr>
        <w:t>affirmative defense</w:t>
      </w:r>
      <w:r>
        <w:rPr>
          <w:rStyle w:val="apple-converted-space"/>
          <w:rFonts w:ascii="Georgia" w:hAnsi="Georgia" w:cs="Times New Roman"/>
          <w:color w:val="333333"/>
          <w:lang w:val="en"/>
        </w:rPr>
        <w:t> </w:t>
      </w:r>
      <w:r>
        <w:rPr>
          <w:rFonts w:ascii="Georgia" w:hAnsi="Georgia" w:cs="Times New Roman"/>
          <w:color w:val="333333"/>
          <w:lang w:val="en"/>
        </w:rPr>
        <w:t>in many jurisdictions. A thorough discussion of defenses based on justification and excuse is in</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Fonts w:ascii="Georgia" w:hAnsi="Georgia" w:cs="Times New Roman"/>
          <w:color w:val="333333"/>
          <w:lang w:val="en"/>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justifiable homicide</w:t>
      </w:r>
      <w:r>
        <w:rPr>
          <w:rStyle w:val="apple-converted-space"/>
          <w:rFonts w:ascii="Georgia" w:hAnsi="Georgia" w:cs="Times New Roman"/>
          <w:color w:val="333333"/>
          <w:lang w:val="en"/>
        </w:rPr>
        <w:t> </w:t>
      </w:r>
      <w:r>
        <w:rPr>
          <w:rFonts w:ascii="Georgia" w:hAnsi="Georgia" w:cs="Times New Roman"/>
          <w:color w:val="333333"/>
          <w:lang w:val="en"/>
        </w:rPr>
        <w:t xml:space="preserve">is a homicide that is warranted under the circumstances. One example </w:t>
      </w:r>
      <w:r>
        <w:rPr>
          <w:rFonts w:ascii="Georgia" w:hAnsi="Georgia" w:cs="Times New Roman"/>
          <w:color w:val="333333"/>
          <w:lang w:val="en"/>
        </w:rPr>
        <w:t>of a justifiable homicide is when a law enforcement officer shoots and kills a fleeing felon to prevent imminent great bodily injury or death. This killing is intentional and</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purposeful</w:t>
      </w:r>
      <w:r>
        <w:rPr>
          <w:rStyle w:val="apple-converted-space"/>
          <w:rFonts w:ascii="Georgia" w:hAnsi="Georgia" w:cs="Times New Roman"/>
          <w:color w:val="333333"/>
          <w:lang w:val="en"/>
        </w:rPr>
        <w:t> </w:t>
      </w:r>
      <w:r>
        <w:rPr>
          <w:rFonts w:ascii="Georgia" w:hAnsi="Georgia" w:cs="Times New Roman"/>
          <w:color w:val="333333"/>
          <w:lang w:val="en"/>
        </w:rPr>
        <w:t>with</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malice aforethought</w:t>
      </w:r>
      <w:r>
        <w:rPr>
          <w:rFonts w:ascii="Georgia" w:hAnsi="Georgia" w:cs="Times New Roman"/>
          <w:color w:val="333333"/>
          <w:lang w:val="en"/>
        </w:rPr>
        <w:t>, but it is noncriminal. The justification neg</w:t>
      </w:r>
      <w:r>
        <w:rPr>
          <w:rFonts w:ascii="Georgia" w:hAnsi="Georgia" w:cs="Times New Roman"/>
          <w:color w:val="333333"/>
          <w:lang w:val="en"/>
        </w:rPr>
        <w:t>ates the criminality and the law enforcement officer will not be convicted of murder. A complete discussion of use of deadly force by law enforcement to arrest or apprehend a criminal defendant is in</w:t>
      </w:r>
      <w:r>
        <w:rPr>
          <w:rStyle w:val="apple-converted-space"/>
          <w:rFonts w:ascii="Georgia" w:hAnsi="Georgia" w:cs="Times New Roman"/>
          <w:color w:val="333333"/>
          <w:lang w:val="en"/>
        </w:rPr>
        <w:t> </w:t>
      </w:r>
      <w:r>
        <w:rPr>
          <w:rFonts w:ascii="Georgia" w:hAnsi="Georgia" w:cs="Times New Roman"/>
          <w:color w:val="333333"/>
          <w:lang w:val="en"/>
        </w:rPr>
        <w:t>. Other murder defenses based on justification are self-</w:t>
      </w:r>
      <w:r>
        <w:rPr>
          <w:rFonts w:ascii="Georgia" w:hAnsi="Georgia" w:cs="Times New Roman"/>
          <w:color w:val="333333"/>
          <w:lang w:val="en"/>
        </w:rPr>
        <w:t>defense, defense of others, and defense of habitation.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excusable homicide</w:t>
      </w:r>
      <w:r>
        <w:rPr>
          <w:rStyle w:val="apple-converted-space"/>
          <w:rFonts w:ascii="Georgia" w:hAnsi="Georgia" w:cs="Times New Roman"/>
          <w:color w:val="333333"/>
          <w:lang w:val="en"/>
        </w:rPr>
        <w:t> </w:t>
      </w:r>
      <w:r>
        <w:rPr>
          <w:rFonts w:ascii="Georgia" w:hAnsi="Georgia" w:cs="Times New Roman"/>
          <w:color w:val="333333"/>
          <w:lang w:val="en"/>
        </w:rPr>
        <w:t>is a homicide that society forgives or pardons. One example of an excusable homicide is a homicide committed by a defendant who is found legally insane. This killing could also be</w:t>
      </w:r>
      <w:r>
        <w:rPr>
          <w:rFonts w:ascii="Georgia" w:hAnsi="Georgia" w:cs="Times New Roman"/>
          <w:color w:val="333333"/>
          <w:lang w:val="en"/>
        </w:rPr>
        <w:t xml:space="preserve"> intentional and</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purposeful</w:t>
      </w:r>
      <w:r>
        <w:rPr>
          <w:rStyle w:val="apple-converted-space"/>
          <w:rFonts w:ascii="Georgia" w:hAnsi="Georgia" w:cs="Times New Roman"/>
          <w:color w:val="333333"/>
          <w:lang w:val="en"/>
        </w:rPr>
        <w:t> </w:t>
      </w:r>
      <w:r>
        <w:rPr>
          <w:rFonts w:ascii="Georgia" w:hAnsi="Georgia" w:cs="Times New Roman"/>
          <w:color w:val="333333"/>
          <w:lang w:val="en"/>
        </w:rPr>
        <w:t>with</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malice aforethought</w:t>
      </w:r>
      <w:r>
        <w:rPr>
          <w:rFonts w:ascii="Georgia" w:hAnsi="Georgia" w:cs="Times New Roman"/>
          <w:color w:val="333333"/>
          <w:lang w:val="en"/>
        </w:rPr>
        <w:t>, but it is noncriminal. The excuse negates the criminality and the defendant will not be convicted of murder. A complete discussion of the insanity defense is in</w:t>
      </w:r>
      <w:r>
        <w:rPr>
          <w:rStyle w:val="apple-converted-space"/>
          <w:rFonts w:ascii="Georgia" w:hAnsi="Georgia" w:cs="Times New Roman"/>
          <w:color w:val="333333"/>
          <w:lang w:val="en"/>
        </w:rPr>
        <w:t> </w:t>
      </w:r>
      <w:r>
        <w:rPr>
          <w:rFonts w:ascii="Georgia" w:hAnsi="Georgia" w:cs="Times New Roman"/>
          <w:color w:val="333333"/>
          <w:lang w:val="en"/>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AIDS and Homicide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criminal transmis</w:t>
      </w:r>
      <w:r>
        <w:rPr>
          <w:rFonts w:ascii="Georgia" w:hAnsi="Georgia" w:cs="Times New Roman"/>
          <w:color w:val="333333"/>
          <w:lang w:val="en"/>
        </w:rPr>
        <w:t>sion of AIDS is a new and evolving topic with state and federal courts and criminal codes. Many jurisdictions have statutes specifying that death by the</w:t>
      </w:r>
      <w:r>
        <w:rPr>
          <w:rStyle w:val="Emphasis"/>
          <w:rFonts w:ascii="Georgia" w:hAnsi="Georgia" w:cs="Times New Roman"/>
          <w:color w:val="333333"/>
          <w:bdr w:val="none" w:sz="0" w:space="0" w:color="auto" w:frame="1"/>
          <w:lang w:val="en"/>
        </w:rPr>
        <w:t>deliberate</w:t>
      </w:r>
      <w:r>
        <w:rPr>
          <w:rStyle w:val="apple-converted-space"/>
          <w:rFonts w:ascii="Georgia" w:hAnsi="Georgia" w:cs="Times New Roman"/>
          <w:color w:val="333333"/>
          <w:lang w:val="en"/>
        </w:rPr>
        <w:t> </w:t>
      </w:r>
      <w:r>
        <w:rPr>
          <w:rFonts w:ascii="Georgia" w:hAnsi="Georgia" w:cs="Times New Roman"/>
          <w:color w:val="333333"/>
          <w:lang w:val="en"/>
        </w:rPr>
        <w:t>transmission of AIDS is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murder</w:t>
      </w:r>
      <w:r>
        <w:rPr>
          <w:rStyle w:val="apple-converted-space"/>
          <w:rFonts w:ascii="Georgia" w:hAnsi="Georgia" w:cs="Times New Roman"/>
          <w:color w:val="333333"/>
          <w:lang w:val="en"/>
        </w:rPr>
        <w:t> </w:t>
      </w:r>
      <w:r>
        <w:rPr>
          <w:rFonts w:ascii="Georgia" w:hAnsi="Georgia" w:cs="Times New Roman"/>
          <w:color w:val="333333"/>
          <w:lang w:val="en"/>
        </w:rPr>
        <w:t>because murder intent is present.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Fonts w:ascii="Georgia" w:hAnsi="Georgia" w:cs="Times New Roman"/>
          <w:color w:val="333333"/>
          <w:lang w:val="en"/>
        </w:rPr>
        <w:t>Death by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inadvertent</w:t>
      </w:r>
      <w:r>
        <w:rPr>
          <w:rStyle w:val="apple-converted-space"/>
          <w:rFonts w:ascii="Georgia" w:hAnsi="Georgia" w:cs="Times New Roman"/>
          <w:color w:val="333333"/>
          <w:lang w:val="en"/>
        </w:rPr>
        <w:t> </w:t>
      </w:r>
      <w:r>
        <w:rPr>
          <w:rFonts w:ascii="Georgia" w:hAnsi="Georgia" w:cs="Times New Roman"/>
          <w:color w:val="333333"/>
          <w:lang w:val="en"/>
        </w:rPr>
        <w:t>transmission of AIDS is more likely</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manslaughter</w:t>
      </w:r>
      <w:r>
        <w:rPr>
          <w:rFonts w:ascii="Georgia" w:hAnsi="Georgia" w:cs="Times New Roman"/>
          <w:color w:val="333333"/>
          <w:lang w:val="en"/>
        </w:rPr>
        <w:t>, although modern courts could begin to imply malice or murder intent in this situation. For states that follow the one or three years and a day rule, the time limit could affect any murder or manslaughter ch</w:t>
      </w:r>
      <w:r>
        <w:rPr>
          <w:rFonts w:ascii="Georgia" w:hAnsi="Georgia" w:cs="Times New Roman"/>
          <w:color w:val="333333"/>
          <w:lang w:val="en"/>
        </w:rPr>
        <w:t>arge because medical breakthroughs have extended the life span of AIDS victims significantly.</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Good News: The US Murder Rate Is Declining</w:t>
      </w:r>
    </w:p>
    <w:p w:rsidR="00000000" w:rsidRDefault="00B60F14">
      <w:pPr>
        <w:pStyle w:val="Title"/>
        <w:shd w:val="clear" w:color="auto" w:fill="F4F4F4"/>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9.1</w:t>
      </w:r>
      <w:r>
        <w:rPr>
          <w:rStyle w:val="apple-converted-space"/>
          <w:rFonts w:ascii="Georgia" w:hAnsi="Georgia" w:cs="Times New Roman"/>
          <w:color w:val="333333"/>
          <w:lang w:val="en"/>
        </w:rPr>
        <w:t> </w:t>
      </w:r>
      <w:r>
        <w:rPr>
          <w:rFonts w:ascii="Georgia" w:hAnsi="Georgia" w:cs="Times New Roman"/>
          <w:color w:val="333333"/>
          <w:lang w:val="en"/>
        </w:rPr>
        <w:t>Murder Rate in the United States: Percent Change January–December</w:t>
      </w:r>
    </w:p>
    <w:tbl>
      <w:tblPr>
        <w:tblW w:w="0" w:type="auto"/>
        <w:tblCellMar>
          <w:left w:w="0" w:type="dxa"/>
          <w:right w:w="0" w:type="dxa"/>
        </w:tblCellMar>
        <w:tblLook w:val="04A0" w:firstRow="1" w:lastRow="0" w:firstColumn="1" w:lastColumn="0" w:noHBand="0" w:noVBand="1"/>
      </w:tblPr>
      <w:tblGrid>
        <w:gridCol w:w="1184"/>
        <w:gridCol w:w="297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Percent Change/Murder Rate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2006/2005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+1.8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2007/2006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w:t>
            </w:r>
            <w:r>
              <w:rPr>
                <w:rFonts w:eastAsia="Times New Roman" w:cs="Times New Roman"/>
                <w:sz w:val="21"/>
                <w:szCs w:val="21"/>
              </w:rPr>
              <w:t>0.6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2008/2007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w:t>
            </w:r>
            <w:r>
              <w:rPr>
                <w:rFonts w:eastAsia="Times New Roman" w:cs="Times New Roman"/>
                <w:sz w:val="21"/>
                <w:szCs w:val="21"/>
              </w:rPr>
              <w:t>3.9</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2009/2008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w:t>
            </w:r>
            <w:r>
              <w:rPr>
                <w:rFonts w:eastAsia="Times New Roman" w:cs="Times New Roman"/>
                <w:sz w:val="21"/>
                <w:szCs w:val="21"/>
              </w:rPr>
              <w:t>7.2</w:t>
            </w:r>
          </w:p>
        </w:tc>
      </w:tr>
    </w:tbl>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Source: Department of Justice, “Crime in the United States; Preliminary Annual Uniform Crime Report,” accessed July 28, 2010,</w:t>
      </w:r>
      <w:hyperlink r:id="rId631" w:tgtFrame="_blank" w:history="1">
        <w:r>
          <w:rPr>
            <w:rStyle w:val="Hyperlink"/>
            <w:rFonts w:ascii="Georgia" w:hAnsi="Georgia" w:cs="Times New Roman"/>
            <w:color w:val="2689C6"/>
            <w:bdr w:val="none" w:sz="0" w:space="0" w:color="auto" w:frame="1"/>
            <w:lang w:val="en"/>
          </w:rPr>
          <w:t>http://www.fbi.gov/ucr/prelimsem2009/table_3.html</w:t>
        </w:r>
      </w:hyperlink>
      <w:r>
        <w:rPr>
          <w:rFonts w:ascii="Georgia" w:hAnsi="Georgia" w:cs="Times New Roman"/>
          <w:color w:val="333333"/>
          <w:lang w:val="en"/>
        </w:rPr>
        <w:t>.</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criminal act element required for murder is conduct that causes the victim’s death.</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of murder is important because it distinguishes murder from manslaughter.</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three types of malice aforethought are intent to kill, intent to cause serious bodily injury, and depraved heart. The three Model Penal Code murder me</w:t>
      </w:r>
      <w:r>
        <w:rPr>
          <w:rFonts w:ascii="Calibri" w:eastAsia="Times New Roman" w:hAnsi="Calibri" w:cs="Times New Roman"/>
          <w:color w:val="333333"/>
          <w:lang w:val="en"/>
        </w:rPr>
        <w:t>ntal states are purposely, knowingly, or recklessly under circumstances manifesting extreme indifference to the value of human life.</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Express malice is the intent to kill the victim, or purposely, under the Model Penal Code. Implied malice is indifference t</w:t>
      </w:r>
      <w:r>
        <w:rPr>
          <w:rFonts w:ascii="Calibri" w:eastAsia="Times New Roman" w:hAnsi="Calibri" w:cs="Times New Roman"/>
          <w:color w:val="333333"/>
          <w:lang w:val="en"/>
        </w:rPr>
        <w:t>o whether the victim lives or dies, or knowingly or recklessly under circumstances manifesting extreme indifference to the value of human life under the Model Penal Code. Implied malice, knowingly, and recklessly includes the intent to commit serious bodil</w:t>
      </w:r>
      <w:r>
        <w:rPr>
          <w:rFonts w:ascii="Calibri" w:eastAsia="Times New Roman" w:hAnsi="Calibri" w:cs="Times New Roman"/>
          <w:color w:val="333333"/>
          <w:lang w:val="en"/>
        </w:rPr>
        <w:t>y injury and depraved heart intent.</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deadly weapon doctrine creates an inference of murder intent when the defendant uses a deadly weapon. If the trier of fact accepts the inference, the prosecution does not have the burden of proving criminal intent.</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r>
        <w:rPr>
          <w:rFonts w:ascii="Calibri" w:eastAsia="Times New Roman" w:hAnsi="Calibri" w:cs="Times New Roman"/>
          <w:color w:val="333333"/>
          <w:lang w:val="en"/>
        </w:rPr>
        <w:t xml:space="preserve"> human being is dead when there is irreversible cessation of the entire brain, including the brain stem.</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An example of a justifiable homicide is a killing by law enforcement to prevent great bodily injury or death. An example of an excusable homicide is a </w:t>
      </w:r>
      <w:r>
        <w:rPr>
          <w:rFonts w:ascii="Calibri" w:eastAsia="Times New Roman" w:hAnsi="Calibri" w:cs="Times New Roman"/>
          <w:color w:val="333333"/>
          <w:lang w:val="en"/>
        </w:rPr>
        <w:t>killing perpetrated by a legally insane defendant.</w:t>
      </w:r>
    </w:p>
    <w:p w:rsidR="00000000" w:rsidRDefault="00B60F14" w:rsidP="00B60F14">
      <w:pPr>
        <w:numPr>
          <w:ilvl w:val="0"/>
          <w:numId w:val="19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When a victim dies because of the deliberate transmission of AIDS, the crime is most likely murder because murder intent is present. When a victim dies because of the inadvertent transmission </w:t>
      </w:r>
      <w:r>
        <w:rPr>
          <w:rFonts w:ascii="Calibri" w:eastAsia="Times New Roman" w:hAnsi="Calibri" w:cs="Times New Roman"/>
          <w:color w:val="333333"/>
          <w:lang w:val="en"/>
        </w:rPr>
        <w:t>of AIDS, the crime is most likely manslaughter, although modern courts could begin to imply malice or murder intent in this situation.</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Jay is angry</w:t>
      </w:r>
      <w:r>
        <w:rPr>
          <w:rFonts w:ascii="Calibri" w:eastAsia="Times New Roman" w:hAnsi="Calibri" w:cs="Times New Roman"/>
          <w:color w:val="333333"/>
          <w:lang w:val="en"/>
        </w:rPr>
        <w:t xml:space="preserve"> about the grade he received on his criminal law midterm. Jay pulls a loaded revolver out of his backpack, aims at a tree and fires in an attempt to release his frustrations. Unfortunately, Jay is an inexperienced marksman and the bullet strikes an innocen</w:t>
      </w:r>
      <w:r>
        <w:rPr>
          <w:rFonts w:ascii="Calibri" w:eastAsia="Times New Roman" w:hAnsi="Calibri" w:cs="Times New Roman"/>
          <w:color w:val="333333"/>
          <w:lang w:val="en"/>
        </w:rPr>
        <w:t>t bystander in the forehead, killing him. What was Jay’s criminal intent when shooting the revolver?</w:t>
      </w:r>
    </w:p>
    <w:p w:rsidR="00000000" w:rsidRDefault="00B60F14" w:rsidP="00B60F14">
      <w:pPr>
        <w:numPr>
          <w:ilvl w:val="0"/>
          <w:numId w:val="2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prosecutor reviews the file for Jay’s criminal case. After reading the facts, he chuckles and tells his paralegal, “It won’t be hard to prove criminal in</w:t>
      </w:r>
      <w:r>
        <w:rPr>
          <w:rFonts w:ascii="Calibri" w:eastAsia="Times New Roman" w:hAnsi="Calibri" w:cs="Times New Roman"/>
          <w:color w:val="333333"/>
          <w:lang w:val="en"/>
        </w:rPr>
        <w:t>tent in this case.” Is this true? Why or why not?</w:t>
      </w:r>
    </w:p>
    <w:p w:rsidR="00000000" w:rsidRDefault="00B60F14" w:rsidP="00B60F14">
      <w:pPr>
        <w:numPr>
          <w:ilvl w:val="0"/>
          <w:numId w:val="2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Moore</w:t>
      </w:r>
      <w:r>
        <w:rPr>
          <w:rFonts w:ascii="Calibri" w:eastAsia="Times New Roman" w:hAnsi="Calibri" w:cs="Times New Roman"/>
          <w:color w:val="333333"/>
          <w:lang w:val="en"/>
        </w:rPr>
        <w:t>, 846 F.2d 1163 (1988). Did the US Court of Appeals for the Eighth Circuit hold that teeth are a deadly weapon when the defendant is infected with the HIV virus? The case is available at t</w:t>
      </w:r>
      <w:r>
        <w:rPr>
          <w:rFonts w:ascii="Calibri" w:eastAsia="Times New Roman" w:hAnsi="Calibri" w:cs="Times New Roman"/>
          <w:color w:val="333333"/>
          <w:lang w:val="en"/>
        </w:rPr>
        <w:t>his link:</w:t>
      </w:r>
      <w:hyperlink r:id="rId632" w:tgtFrame="_blank" w:history="1">
        <w:r>
          <w:rPr>
            <w:rStyle w:val="Hyperlink"/>
            <w:rFonts w:ascii="Calibri" w:eastAsia="Times New Roman" w:hAnsi="Calibri" w:cs="Times New Roman"/>
            <w:color w:val="2689C6"/>
            <w:bdr w:val="none" w:sz="0" w:space="0" w:color="auto" w:frame="1"/>
            <w:lang w:val="en"/>
          </w:rPr>
          <w:t>http://openjurist.org/846/f2d/1163</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24"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N.Y. Penal Law § 125.27, accessed Februa</w:t>
      </w:r>
      <w:r>
        <w:rPr>
          <w:rFonts w:ascii="Calibri" w:hAnsi="Calibri"/>
          <w:color w:val="333333"/>
          <w:bdr w:val="none" w:sz="0" w:space="0" w:color="auto" w:frame="1"/>
        </w:rPr>
        <w:t>ry 4, 2011,</w:t>
      </w:r>
      <w:r>
        <w:rPr>
          <w:rStyle w:val="apple-converted-space"/>
          <w:rFonts w:ascii="Calibri" w:hAnsi="Calibri"/>
          <w:color w:val="333333"/>
          <w:bdr w:val="none" w:sz="0" w:space="0" w:color="auto" w:frame="1"/>
        </w:rPr>
        <w:t> </w:t>
      </w:r>
      <w:hyperlink r:id="rId633" w:tgtFrame="_blank" w:history="1">
        <w:r>
          <w:rPr>
            <w:rStyle w:val="Hyperlink"/>
            <w:rFonts w:ascii="Calibri" w:hAnsi="Calibri"/>
            <w:color w:val="2689C6"/>
            <w:bdr w:val="none" w:sz="0" w:space="0" w:color="auto" w:frame="1"/>
          </w:rPr>
          <w:t>http://law.onecle.com/new-york/penal/PEN0125.27_125.27.html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Cal. Penal Code § 187, accessed February 4, 2011,</w:t>
      </w:r>
      <w:hyperlink r:id="rId634" w:tgtFrame="_blank" w:history="1">
        <w:r>
          <w:rPr>
            <w:rStyle w:val="Hyperlink"/>
            <w:rFonts w:ascii="Calibri" w:hAnsi="Calibri"/>
            <w:color w:val="2689C6"/>
            <w:bdr w:val="none" w:sz="0" w:space="0" w:color="auto" w:frame="1"/>
          </w:rPr>
          <w:t>http://law.justia.com/california/codes/2009/pen/187-199.html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N.R.S. § 200.020(1), accessed February 13, 2011,</w:t>
      </w:r>
      <w:hyperlink r:id="rId635" w:tgtFrame="_blank" w:history="1">
        <w:r>
          <w:rPr>
            <w:rStyle w:val="Hyperlink"/>
            <w:rFonts w:ascii="Calibri" w:hAnsi="Calibri"/>
            <w:color w:val="2689C6"/>
            <w:bdr w:val="none" w:sz="0" w:space="0" w:color="auto" w:frame="1"/>
          </w:rPr>
          <w:t>http://law.onecle.com/nevada/crimes/200.020.html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N.R.S. § 200.020(2), accessed February 13, 2011,</w:t>
      </w:r>
      <w:hyperlink r:id="rId636" w:tgtFrame="_blank" w:history="1">
        <w:r>
          <w:rPr>
            <w:rStyle w:val="Hyperlink"/>
            <w:rFonts w:ascii="Calibri" w:hAnsi="Calibri"/>
            <w:color w:val="2689C6"/>
            <w:bdr w:val="none" w:sz="0" w:space="0" w:color="auto" w:frame="1"/>
          </w:rPr>
          <w:t>http://law.onecle.com/nevada/crimes/200.020.html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People v. Carines</w:t>
      </w:r>
      <w:r>
        <w:rPr>
          <w:rFonts w:ascii="Calibri" w:hAnsi="Calibri"/>
          <w:color w:val="333333"/>
          <w:bdr w:val="none" w:sz="0" w:space="0" w:color="auto" w:frame="1"/>
        </w:rPr>
        <w:t>, 597 N.W. 2d 130 (1999), accessed February 13, 2011,</w:t>
      </w:r>
      <w:hyperlink r:id="rId637" w:tgtFrame="_blank" w:history="1">
        <w:r>
          <w:rPr>
            <w:rStyle w:val="Hyperlink"/>
            <w:rFonts w:ascii="Calibri" w:hAnsi="Calibri"/>
            <w:color w:val="2689C6"/>
            <w:bdr w:val="none" w:sz="0" w:space="0" w:color="auto" w:frame="1"/>
          </w:rPr>
          <w:t>http://scholar.google.com/scholar_case?case=6441565</w:t>
        </w:r>
        <w:r>
          <w:rPr>
            <w:rStyle w:val="Hyperlink"/>
            <w:rFonts w:ascii="Calibri" w:hAnsi="Calibri"/>
            <w:color w:val="2689C6"/>
            <w:bdr w:val="none" w:sz="0" w:space="0" w:color="auto" w:frame="1"/>
          </w:rPr>
          <w:t>823584670121&amp;q= deadly+weapon+doctrine&amp;hl=en&amp;as_sdt=2,5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Acers v. United States</w:t>
      </w:r>
      <w:r>
        <w:rPr>
          <w:rFonts w:ascii="Calibri" w:hAnsi="Calibri"/>
          <w:color w:val="333333"/>
          <w:bdr w:val="none" w:sz="0" w:space="0" w:color="auto" w:frame="1"/>
        </w:rPr>
        <w:t>, 164 U.S. 388 (1896), accessed February 13, 2010,</w:t>
      </w:r>
      <w:hyperlink r:id="rId638" w:tgtFrame="_blank" w:history="1">
        <w:r>
          <w:rPr>
            <w:rStyle w:val="Hyperlink"/>
            <w:rFonts w:ascii="Calibri" w:hAnsi="Calibri"/>
            <w:color w:val="2689C6"/>
            <w:bdr w:val="none" w:sz="0" w:space="0" w:color="auto" w:frame="1"/>
          </w:rPr>
          <w:t>http://scholar.google.com/scholar_case?case=16538901276155737856&amp;hl=en&amp;as_sdt=2&amp;as_vis=1&amp;oi=scholarr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Determination of Death Act, accessed February 14, 2010,</w:t>
      </w:r>
      <w:hyperlink r:id="rId639" w:tgtFrame="_blank" w:history="1">
        <w:r>
          <w:rPr>
            <w:rStyle w:val="Hyperlink"/>
            <w:rFonts w:ascii="Calibri" w:hAnsi="Calibri"/>
            <w:color w:val="2689C6"/>
            <w:bdr w:val="none" w:sz="0" w:space="0" w:color="auto" w:frame="1"/>
          </w:rPr>
          <w:t>http://www.gencourt.state.nh.us/rsa/html/X/141-D/141-D-mrg.htm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Minn. Stat. Ann. § 609.2241, acces</w:t>
      </w:r>
      <w:r>
        <w:rPr>
          <w:rFonts w:ascii="Calibri" w:hAnsi="Calibri"/>
          <w:color w:val="333333"/>
          <w:bdr w:val="none" w:sz="0" w:space="0" w:color="auto" w:frame="1"/>
        </w:rPr>
        <w:t>sed February 24, 2010,</w:t>
      </w:r>
      <w:hyperlink r:id="rId640" w:tgtFrame="_blank" w:history="1">
        <w:r>
          <w:rPr>
            <w:rStyle w:val="Hyperlink"/>
            <w:rFonts w:ascii="Calibri" w:hAnsi="Calibri"/>
            <w:color w:val="2689C6"/>
            <w:bdr w:val="none" w:sz="0" w:space="0" w:color="auto" w:frame="1"/>
          </w:rPr>
          <w:t>https://www.revisor.mn.gov/statutes/?id=609.2241</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23"/>
          <w:szCs w:val="23"/>
          <w:bdr w:val="none" w:sz="0" w:space="0" w:color="auto" w:frame="1"/>
          <w:shd w:val="clear" w:color="auto" w:fill="FFFFFF"/>
        </w:rPr>
        <w:br/>
      </w:r>
      <w:r>
        <w:rPr>
          <w:rStyle w:val="title-prefix"/>
          <w:rFonts w:ascii="Calibri" w:eastAsia="Times New Roman" w:hAnsi="Calibri" w:cs="Times New Roman"/>
          <w:color w:val="333333"/>
          <w:sz w:val="35"/>
          <w:szCs w:val="35"/>
          <w:bdr w:val="none" w:sz="0" w:space="0" w:color="auto" w:frame="1"/>
        </w:rPr>
        <w:t>9.3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First-Degree Murder</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 xml:space="preserve">Ascertain the three types of murder that are typically first </w:t>
      </w:r>
      <w:r>
        <w:rPr>
          <w:rFonts w:ascii="Calibri" w:eastAsia="Times New Roman" w:hAnsi="Calibri" w:cs="Times New Roman"/>
          <w:color w:val="333333"/>
        </w:rPr>
        <w:t>degree.</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premeditated murder.</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significance of the criminal act element of murder in premeditated murder.</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murder by a specified means.</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examples of specified means for first-degree murder.</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first-degree murder grading.</w:t>
      </w:r>
    </w:p>
    <w:p w:rsidR="00000000" w:rsidRDefault="00B60F14" w:rsidP="00B60F14">
      <w:pPr>
        <w:numPr>
          <w:ilvl w:val="0"/>
          <w:numId w:val="20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w:t>
      </w:r>
      <w:r>
        <w:rPr>
          <w:rFonts w:ascii="Calibri" w:eastAsia="Times New Roman" w:hAnsi="Calibri" w:cs="Times New Roman"/>
          <w:color w:val="333333"/>
        </w:rPr>
        <w:t>certain the circumstances that merit capital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section, you analyze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factors</w:t>
      </w:r>
      <w:r>
        <w:rPr>
          <w:rStyle w:val="apple-converted-space"/>
          <w:rFonts w:ascii="Georgia" w:hAnsi="Georgia" w:cs="Times New Roman"/>
          <w:color w:val="333333"/>
          <w:sz w:val="18"/>
          <w:szCs w:val="18"/>
        </w:rPr>
        <w:t> </w:t>
      </w:r>
      <w:r>
        <w:rPr>
          <w:rFonts w:ascii="Georgia" w:hAnsi="Georgia" w:cs="Times New Roman"/>
          <w:color w:val="333333"/>
          <w:sz w:val="18"/>
          <w:szCs w:val="18"/>
        </w:rPr>
        <w:t>that classify a murder as</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first-degree murder</w:t>
      </w:r>
      <w:r>
        <w:rPr>
          <w:rFonts w:ascii="Georgia" w:hAnsi="Georgia" w:cs="Times New Roman"/>
          <w:color w:val="333333"/>
          <w:sz w:val="18"/>
          <w:szCs w:val="18"/>
        </w:rPr>
        <w:t>. Keep in mind that the criminal act, criminal intent, causation, and harm elements of murder have already been d</w:t>
      </w:r>
      <w:r>
        <w:rPr>
          <w:rFonts w:ascii="Georgia" w:hAnsi="Georgia" w:cs="Times New Roman"/>
          <w:color w:val="333333"/>
          <w:sz w:val="18"/>
          <w:szCs w:val="18"/>
        </w:rPr>
        <w:t>iscussed.</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Factors Classifying Murder as First Degree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States and the federal government usually include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premeditated murder</w:t>
      </w:r>
      <w:r>
        <w:rPr>
          <w:rFonts w:ascii="Georgia" w:hAnsi="Georgia" w:cs="Times New Roman"/>
          <w:color w:val="333333"/>
        </w:rPr>
        <w:t>,</w:t>
      </w:r>
      <w:r>
        <w:rPr>
          <w:rStyle w:val="marginterm"/>
          <w:rFonts w:ascii="Georgia" w:hAnsi="Georgia" w:cs="Times New Roman"/>
          <w:color w:val="333333"/>
          <w:bdr w:val="none" w:sz="0" w:space="0" w:color="auto" w:frame="1"/>
        </w:rPr>
        <w:t>murder by a specified means</w:t>
      </w:r>
      <w:r>
        <w:rPr>
          <w:rFonts w:ascii="Georgia" w:hAnsi="Georgia" w:cs="Times New Roman"/>
          <w:color w:val="333333"/>
        </w:rPr>
        <w:t>, and very serious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felony murders</w:t>
      </w:r>
      <w:r>
        <w:rPr>
          <w:rStyle w:val="apple-converted-space"/>
          <w:rFonts w:ascii="Georgia" w:hAnsi="Georgia" w:cs="Times New Roman"/>
          <w:color w:val="333333"/>
        </w:rPr>
        <w:t> </w:t>
      </w:r>
      <w:r>
        <w:rPr>
          <w:rFonts w:ascii="Georgia" w:hAnsi="Georgia" w:cs="Times New Roman"/>
          <w:color w:val="333333"/>
        </w:rPr>
        <w:t xml:space="preserve">in their first-degree murder statutes. </w:t>
      </w:r>
      <w:r>
        <w:rPr>
          <w:rFonts w:ascii="Georgia" w:hAnsi="Georgia" w:cs="Times New Roman"/>
          <w:color w:val="333333"/>
        </w:rPr>
        <w:t>Felony murder is discussed shortly.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Premeditated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Premeditated murder was originally and historically the predominant form of murder in any first-degree murder statute. A common statutory definition of first-degree premeditated </w:t>
      </w:r>
      <w:r>
        <w:rPr>
          <w:rFonts w:ascii="Georgia" w:hAnsi="Georgia" w:cs="Times New Roman"/>
          <w:color w:val="333333"/>
        </w:rPr>
        <w:t>murder is a willful, deliberate, premeditated killing.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 of Willful, Deliberate, and Premeditated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jurisdictions define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willful</w:t>
      </w:r>
      <w:r>
        <w:rPr>
          <w:rStyle w:val="apple-converted-space"/>
          <w:rFonts w:ascii="Georgia" w:hAnsi="Georgia" w:cs="Times New Roman"/>
          <w:color w:val="333333"/>
        </w:rPr>
        <w:t> </w:t>
      </w:r>
      <w:r>
        <w:rPr>
          <w:rFonts w:ascii="Georgia" w:hAnsi="Georgia" w:cs="Times New Roman"/>
          <w:color w:val="333333"/>
        </w:rPr>
        <w:t>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 to kill</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express malice</w:t>
      </w:r>
      <w:r>
        <w:rPr>
          <w:rFonts w:ascii="Georgia" w:hAnsi="Georgia" w:cs="Times New Roman"/>
          <w:color w:val="333333"/>
        </w:rPr>
        <w:t>. Jurisdictions differ when interpreting</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deliberate</w:t>
      </w:r>
      <w:r>
        <w:rPr>
          <w:rStyle w:val="apple-converted-space"/>
          <w:rFonts w:ascii="Georgia" w:hAnsi="Georgia" w:cs="Times New Roman"/>
          <w:color w:val="333333"/>
        </w:rPr>
        <w:t> </w:t>
      </w:r>
      <w:r>
        <w:rPr>
          <w:rFonts w:ascii="Georgia" w:hAnsi="Georgia" w:cs="Times New Roman"/>
          <w:color w:val="333333"/>
        </w:rPr>
        <w:t>a</w:t>
      </w:r>
      <w:r>
        <w:rPr>
          <w:rFonts w:ascii="Georgia" w:hAnsi="Georgia" w:cs="Times New Roman"/>
          <w:color w:val="333333"/>
        </w:rPr>
        <w:t>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premeditated</w:t>
      </w:r>
      <w:r>
        <w:rPr>
          <w:rFonts w:ascii="Georgia" w:hAnsi="Georgia" w:cs="Times New Roman"/>
          <w:color w:val="333333"/>
        </w:rPr>
        <w:t>. A minority of jurisdictions equate express malice or purposely with deliberation and premeditation, which means that the prosecution need only prove specific intent to kill for a first-degree premeditated murder conviction.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However, th</w:t>
      </w:r>
      <w:r>
        <w:rPr>
          <w:rFonts w:ascii="Georgia" w:hAnsi="Georgia" w:cs="Times New Roman"/>
          <w:color w:val="333333"/>
        </w:rPr>
        <w:t>is interpretation could blur the distinction between first and second-degree murder. The majority of jurisdictions have defined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deliberate</w:t>
      </w:r>
      <w:r>
        <w:rPr>
          <w:rStyle w:val="apple-converted-space"/>
          <w:rFonts w:ascii="Georgia" w:hAnsi="Georgia" w:cs="Times New Roman"/>
          <w:color w:val="333333"/>
        </w:rPr>
        <w:t> </w:t>
      </w:r>
      <w:r>
        <w:rPr>
          <w:rFonts w:ascii="Georgia" w:hAnsi="Georgia" w:cs="Times New Roman"/>
          <w:color w:val="333333"/>
        </w:rPr>
        <w:t>as calm and methodical, without passion or anger.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Style w:val="Emphasis"/>
          <w:rFonts w:ascii="Georgia" w:hAnsi="Georgia"/>
          <w:color w:val="333333"/>
          <w:bdr w:val="none" w:sz="0" w:space="0" w:color="auto" w:frame="1"/>
        </w:rPr>
        <w:t>Premeditated</w:t>
      </w:r>
      <w:r>
        <w:rPr>
          <w:rStyle w:val="apple-converted-space"/>
          <w:rFonts w:ascii="Georgia" w:hAnsi="Georgia" w:cs="Times New Roman"/>
          <w:color w:val="333333"/>
        </w:rPr>
        <w:t> </w:t>
      </w:r>
      <w:r>
        <w:rPr>
          <w:rFonts w:ascii="Georgia" w:hAnsi="Georgia" w:cs="Times New Roman"/>
          <w:color w:val="333333"/>
        </w:rPr>
        <w:t xml:space="preserve">generally means the </w:t>
      </w:r>
      <w:r>
        <w:rPr>
          <w:rFonts w:ascii="Georgia" w:hAnsi="Georgia" w:cs="Times New Roman"/>
          <w:color w:val="333333"/>
        </w:rPr>
        <w:t>defendant reflected on the act or planned ahead.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In other words, if the defendant specifically intends to kill the victim and rationally, purposefully, takes steps that culminate in the victim’s death, the defendant has committed first-degree premedita</w:t>
      </w:r>
      <w:r>
        <w:rPr>
          <w:rFonts w:ascii="Georgia" w:hAnsi="Georgia" w:cs="Times New Roman"/>
          <w:color w:val="333333"/>
        </w:rPr>
        <w:t>ted murder in many jurisdictions.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Often it is the act itself that proves the killing was willful, deliberate, and premeditated. If the killing is carried out in a manner that indicates a strong and calculated desire to bring about the victim’s death, the t</w:t>
      </w:r>
      <w:r>
        <w:rPr>
          <w:rFonts w:ascii="Georgia" w:hAnsi="Georgia" w:cs="Times New Roman"/>
          <w:color w:val="333333"/>
        </w:rPr>
        <w:t>rier of fact can and often does conclude that the murder was premeditated.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jurisdictions agree that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extended period of time</w:t>
      </w:r>
      <w:r>
        <w:rPr>
          <w:rStyle w:val="apple-converted-space"/>
          <w:rFonts w:ascii="Georgia" w:hAnsi="Georgia" w:cs="Times New Roman"/>
          <w:color w:val="333333"/>
        </w:rPr>
        <w:t> </w:t>
      </w:r>
      <w:r>
        <w:rPr>
          <w:rFonts w:ascii="Georgia" w:hAnsi="Georgia" w:cs="Times New Roman"/>
          <w:color w:val="333333"/>
        </w:rPr>
        <w:t>is not a requirement of premeditation.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Thus a murder can be premeditated and first degree even if it is conceived on</w:t>
      </w:r>
      <w:r>
        <w:rPr>
          <w:rFonts w:ascii="Georgia" w:hAnsi="Georgia" w:cs="Times New Roman"/>
          <w:color w:val="333333"/>
        </w:rPr>
        <w:t>ly moments before the actual killing.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Some jurisdictions do not require</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appreciable time lapse between the formation of intent and the criminal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Willful, Deliberate, Premeditated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Imagine that Joannie and her husband Tim a</w:t>
      </w:r>
      <w:r>
        <w:rPr>
          <w:rFonts w:ascii="Georgia" w:hAnsi="Georgia" w:cs="Times New Roman"/>
          <w:color w:val="333333"/>
        </w:rPr>
        <w:t>re in a terrible fight in the kitchen. Tim tells Joannie that he is going to get a divorce and will thereafter seek full custody of their two young children. Joannie states, “Wait here. I need to go to the bathroom. I will be right back.” She walks down th</w:t>
      </w:r>
      <w:r>
        <w:rPr>
          <w:rFonts w:ascii="Georgia" w:hAnsi="Georgia" w:cs="Times New Roman"/>
          <w:color w:val="333333"/>
        </w:rPr>
        <w:t>e hall, but goes into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bedroom</w:t>
      </w:r>
      <w:r>
        <w:rPr>
          <w:rFonts w:ascii="Georgia" w:hAnsi="Georgia" w:cs="Times New Roman"/>
          <w:color w:val="333333"/>
        </w:rPr>
        <w:t>, rather than the bathroom, and removes a handgun from the nightstand drawer. She then walks to the bathroom and flushes the toilet. Hiding the handgun in the pocket of her bathrobe, she walks back into the kitchen, removes</w:t>
      </w:r>
      <w:r>
        <w:rPr>
          <w:rFonts w:ascii="Georgia" w:hAnsi="Georgia" w:cs="Times New Roman"/>
          <w:color w:val="333333"/>
        </w:rPr>
        <w:t xml:space="preserve"> it, and shoots Tim four times in the abdomen, killing him.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scenario, Joannie probably could be convicted of premeditated murder in most jurisdictions. Joannie shoots and kills Tim in a calm, methodical manner, evidencing</w:t>
      </w:r>
      <w:r>
        <w:rPr>
          <w:rStyle w:val="Strong"/>
          <w:rFonts w:ascii="Georgia" w:hAnsi="Georgia" w:cs="Times New Roman"/>
          <w:color w:val="333333"/>
          <w:bdr w:val="none" w:sz="0" w:space="0" w:color="auto" w:frame="1"/>
        </w:rPr>
        <w:t>deliberation</w:t>
      </w:r>
      <w:r>
        <w:rPr>
          <w:rFonts w:ascii="Georgia" w:hAnsi="Georgia" w:cs="Times New Roman"/>
          <w:color w:val="333333"/>
        </w:rPr>
        <w:t>. Her manufactu</w:t>
      </w:r>
      <w:r>
        <w:rPr>
          <w:rFonts w:ascii="Georgia" w:hAnsi="Georgia" w:cs="Times New Roman"/>
          <w:color w:val="333333"/>
        </w:rPr>
        <w:t>red excuse and flushing of the toilet indicate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planning</w:t>
      </w:r>
      <w:r>
        <w:rPr>
          <w:rFonts w:ascii="Georgia" w:hAnsi="Georgia" w:cs="Times New Roman"/>
          <w:color w:val="333333"/>
        </w:rPr>
        <w:t>. The act of shooting Tim four times shows that Joannie has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 to kill</w:t>
      </w:r>
      <w:r>
        <w:rPr>
          <w:rFonts w:ascii="Georgia" w:hAnsi="Georgia" w:cs="Times New Roman"/>
          <w:color w:val="333333"/>
        </w:rPr>
        <w:t>and a strong and calculated desire to bring about Tim’s death. Note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timing</w:t>
      </w:r>
      <w:r>
        <w:rPr>
          <w:rStyle w:val="apple-converted-space"/>
          <w:rFonts w:ascii="Georgia" w:hAnsi="Georgia" w:cs="Times New Roman"/>
          <w:color w:val="333333"/>
        </w:rPr>
        <w:t> </w:t>
      </w:r>
      <w:r>
        <w:rPr>
          <w:rFonts w:ascii="Georgia" w:hAnsi="Georgia" w:cs="Times New Roman"/>
          <w:color w:val="333333"/>
        </w:rPr>
        <w:t xml:space="preserve">is not an issue here. Even a few </w:t>
      </w:r>
      <w:r>
        <w:rPr>
          <w:rFonts w:ascii="Georgia" w:hAnsi="Georgia" w:cs="Times New Roman"/>
          <w:color w:val="333333"/>
        </w:rPr>
        <w:t>minutes are enough to carry out a premeditated murder if the proper facts are present.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Spontaneous Killing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Compare the previous example with this scenario. Frank, Dillon’s supervisor, calls Dillon into his office and fires him. Enraged, Dillon</w:t>
      </w:r>
      <w:r>
        <w:rPr>
          <w:rFonts w:ascii="Georgia" w:hAnsi="Georgia" w:cs="Times New Roman"/>
          <w:color w:val="333333"/>
        </w:rPr>
        <w:t xml:space="preserve"> grabs a heavy brass paperweight from the top of Frank’s desk and strikes him in the forehead, killing him instantly. In this example, Dillon acts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anger</w:t>
      </w:r>
      <w:r>
        <w:rPr>
          <w:rFonts w:ascii="Georgia" w:hAnsi="Georgia" w:cs="Times New Roman"/>
          <w:color w:val="333333"/>
        </w:rPr>
        <w:t>, not calm, cool, reflection. The act of grabbing a heavy brass paperweight appears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impulsive</w:t>
      </w:r>
      <w:r>
        <w:rPr>
          <w:rFonts w:ascii="Georgia" w:hAnsi="Georgia" w:cs="Times New Roman"/>
          <w:color w:val="333333"/>
        </w:rPr>
        <w:t>, not pl</w:t>
      </w:r>
      <w:r>
        <w:rPr>
          <w:rFonts w:ascii="Georgia" w:hAnsi="Georgia" w:cs="Times New Roman"/>
          <w:color w:val="333333"/>
        </w:rPr>
        <w:t>anned. There is no evidence to indicate that Dillon knew he would be fired or knew that there was a brass paperweight on Frank’s desk. In addition, the single blow to the head does not necessarily indicate that Dillon had a strong and calculated desire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kill</w:t>
      </w:r>
      <w:r>
        <w:rPr>
          <w:rStyle w:val="apple-converted-space"/>
          <w:rFonts w:ascii="Georgia" w:hAnsi="Georgia" w:cs="Times New Roman"/>
          <w:color w:val="333333"/>
        </w:rPr>
        <w:t> </w:t>
      </w:r>
      <w:r>
        <w:rPr>
          <w:rFonts w:ascii="Georgia" w:hAnsi="Georgia" w:cs="Times New Roman"/>
          <w:color w:val="333333"/>
        </w:rPr>
        <w:t>Frank. Dillon’s conduct may be supported by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murder intent</w:t>
      </w:r>
      <w:r>
        <w:rPr>
          <w:rStyle w:val="apple-converted-space"/>
          <w:rFonts w:ascii="Georgia" w:hAnsi="Georgia" w:cs="Times New Roman"/>
          <w:color w:val="333333"/>
        </w:rPr>
        <w:t> </w:t>
      </w:r>
      <w:r>
        <w:rPr>
          <w:rFonts w:ascii="Georgia" w:hAnsi="Georgia" w:cs="Times New Roman"/>
          <w:color w:val="333333"/>
        </w:rPr>
        <w:t>(most likely implied malice, knowingly, or recklessly under circumstances manifesting extreme indifference to the value of human life), but there is no evidence of specific intent to kill, deli</w:t>
      </w:r>
      <w:r>
        <w:rPr>
          <w:rFonts w:ascii="Georgia" w:hAnsi="Georgia" w:cs="Times New Roman"/>
          <w:color w:val="333333"/>
        </w:rPr>
        <w:t>beration, or premeditation. Thus Frank’s killing would probably not be first-degree premeditated murder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Murder by a Specified Means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Murder by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specified means</w:t>
      </w:r>
      <w:r>
        <w:rPr>
          <w:rStyle w:val="apple-converted-space"/>
          <w:rFonts w:ascii="Georgia" w:hAnsi="Georgia" w:cs="Times New Roman"/>
          <w:color w:val="333333"/>
        </w:rPr>
        <w:t> </w:t>
      </w:r>
      <w:r>
        <w:rPr>
          <w:rFonts w:ascii="Georgia" w:hAnsi="Georgia" w:cs="Times New Roman"/>
          <w:color w:val="333333"/>
        </w:rPr>
        <w:t>is a specific</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method</w:t>
      </w:r>
      <w:r>
        <w:rPr>
          <w:rStyle w:val="apple-converted-space"/>
          <w:rFonts w:ascii="Georgia" w:hAnsi="Georgia" w:cs="Times New Roman"/>
          <w:color w:val="333333"/>
        </w:rPr>
        <w:t> </w:t>
      </w:r>
      <w:r>
        <w:rPr>
          <w:rFonts w:ascii="Georgia" w:hAnsi="Georgia" w:cs="Times New Roman"/>
          <w:color w:val="333333"/>
        </w:rPr>
        <w:t>of killing that is extremely heinous. Most states li</w:t>
      </w:r>
      <w:r>
        <w:rPr>
          <w:rFonts w:ascii="Georgia" w:hAnsi="Georgia" w:cs="Times New Roman"/>
          <w:color w:val="333333"/>
        </w:rPr>
        <w:t>st the specified means in their first-degree murder statutes. Some examples of commonly included specified means are murder by drive-by shooting, destructive device like a bomb, weapon of mass destruction, ammunition designed to puncture a bulletproof vest</w:t>
      </w:r>
      <w:r>
        <w:rPr>
          <w:rFonts w:ascii="Georgia" w:hAnsi="Georgia" w:cs="Times New Roman"/>
          <w:color w:val="333333"/>
        </w:rPr>
        <w:t>, poison, torture, 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lying in wait</w:t>
      </w:r>
      <w:r>
        <w:rPr>
          <w:rFonts w:ascii="Georgia" w:hAnsi="Georgia" w:cs="Times New Roman"/>
          <w:color w:val="333333"/>
        </w:rPr>
        <w:t>, which is an ambush-style killing.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Note that all the aforementioned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methods</w:t>
      </w:r>
      <w:r>
        <w:rPr>
          <w:rStyle w:val="apple-converted-space"/>
          <w:rFonts w:ascii="Georgia" w:hAnsi="Georgia" w:cs="Times New Roman"/>
          <w:color w:val="333333"/>
        </w:rPr>
        <w:t> </w:t>
      </w:r>
      <w:r>
        <w:rPr>
          <w:rFonts w:ascii="Georgia" w:hAnsi="Georgia" w:cs="Times New Roman"/>
          <w:color w:val="333333"/>
        </w:rPr>
        <w:t>of killing involve premeditation to a certain extent and could also probably qualify as first-degree premeditated murder.</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First-Degree Murder</w:t>
      </w:r>
    </w:p>
    <w:p w:rsidR="00000000" w:rsidRDefault="00B60F14">
      <w:pPr>
        <w:textAlignment w:val="baseline"/>
        <w:rPr>
          <w:rFonts w:ascii="Times" w:eastAsia="Times New Roman" w:hAnsi="Times" w:cs="Times New Roman"/>
          <w:sz w:val="23"/>
          <w:szCs w:val="23"/>
        </w:rPr>
      </w:pPr>
      <w:r>
        <w:rPr>
          <w:rFonts w:ascii="Times" w:eastAsia="Times New Roman" w:hAnsi="Times" w:cs="Times New Roman"/>
          <w:noProof/>
          <w:sz w:val="23"/>
          <w:szCs w:val="23"/>
        </w:rPr>
        <w:drawing>
          <wp:inline distT="0" distB="0" distL="0" distR="0">
            <wp:extent cx="5476875" cy="3667125"/>
            <wp:effectExtent l="0" t="0" r="9525" b="9525"/>
            <wp:docPr id="101" name="Picture 85" descr="Macintosh HD:Users:lilakittredge:Desktop:storm-fig09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cintosh HD:Users:lilakittredge:Desktop:storm-fig09_003.jpe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476875" cy="36671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First-Degree Murder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Most states divide murder into</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first</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second degree</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sz w:val="18"/>
          <w:szCs w:val="18"/>
        </w:rPr>
        <w:t> </w:t>
      </w:r>
      <w:r>
        <w:rPr>
          <w:rFonts w:ascii="Georgia" w:hAnsi="Georgia" w:cs="Times New Roman"/>
          <w:color w:val="333333"/>
          <w:sz w:val="18"/>
          <w:szCs w:val="18"/>
        </w:rPr>
        <w:t>Some states add a</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third degree</w:t>
      </w:r>
      <w:r>
        <w:rPr>
          <w:rStyle w:val="apple-converted-space"/>
          <w:rFonts w:ascii="Georgia" w:hAnsi="Georgia" w:cs="Times New Roman"/>
          <w:color w:val="333333"/>
          <w:sz w:val="18"/>
          <w:szCs w:val="18"/>
        </w:rPr>
        <w:t> </w:t>
      </w:r>
      <w:r>
        <w:rPr>
          <w:rFonts w:ascii="Georgia" w:hAnsi="Georgia" w:cs="Times New Roman"/>
          <w:color w:val="333333"/>
          <w:sz w:val="18"/>
          <w:szCs w:val="18"/>
        </w:rPr>
        <w:t>of murder that generally includes less serious sentencing options.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sz w:val="18"/>
          <w:szCs w:val="18"/>
        </w:rPr>
        <w:t> </w:t>
      </w:r>
      <w:r>
        <w:rPr>
          <w:rFonts w:ascii="Georgia" w:hAnsi="Georgia" w:cs="Times New Roman"/>
          <w:color w:val="333333"/>
          <w:sz w:val="18"/>
          <w:szCs w:val="18"/>
        </w:rPr>
        <w:t>The Model Penal Code classifies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all</w:t>
      </w:r>
      <w:r>
        <w:rPr>
          <w:rStyle w:val="apple-converted-space"/>
          <w:rFonts w:ascii="Georgia" w:hAnsi="Georgia" w:cs="Times New Roman"/>
          <w:color w:val="333333"/>
          <w:sz w:val="18"/>
          <w:szCs w:val="18"/>
        </w:rPr>
        <w:t> </w:t>
      </w:r>
      <w:r>
        <w:rPr>
          <w:rFonts w:ascii="Georgia" w:hAnsi="Georgia" w:cs="Times New Roman"/>
          <w:color w:val="333333"/>
          <w:sz w:val="18"/>
          <w:szCs w:val="18"/>
        </w:rPr>
        <w:t>murders as felonies of the first degree (Model Penal Code § 210.2(2)).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First-degree murder is the highest classification of murder and results in th</w:t>
      </w:r>
      <w:r>
        <w:rPr>
          <w:rFonts w:ascii="Georgia" w:hAnsi="Georgia" w:cs="Times New Roman"/>
          <w:color w:val="333333"/>
          <w:sz w:val="18"/>
          <w:szCs w:val="18"/>
        </w:rPr>
        <w:t>e most extreme punishment available in a jurisdiction’s punishment scheme. If the jurisdiction allows for the death penalty, first-degree murder typically is the only crime against an individual that qualifies the defendant for execution.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sz w:val="18"/>
          <w:szCs w:val="18"/>
        </w:rPr>
        <w:t> </w:t>
      </w:r>
      <w:r>
        <w:rPr>
          <w:rFonts w:ascii="Georgia" w:hAnsi="Georgia" w:cs="Times New Roman"/>
          <w:color w:val="333333"/>
          <w:sz w:val="18"/>
          <w:szCs w:val="18"/>
        </w:rPr>
        <w:t>If the juris</w:t>
      </w:r>
      <w:r>
        <w:rPr>
          <w:rFonts w:ascii="Georgia" w:hAnsi="Georgia" w:cs="Times New Roman"/>
          <w:color w:val="333333"/>
          <w:sz w:val="18"/>
          <w:szCs w:val="18"/>
        </w:rPr>
        <w:t>diction does not allow for the death penalty, first-degree murder often qualifies the defendant for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life in prison</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Capital Punishment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Supreme Court has held that criminal homicide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only</w:t>
      </w:r>
      <w:r>
        <w:rPr>
          <w:rStyle w:val="apple-converted-space"/>
          <w:rFonts w:ascii="Georgia" w:hAnsi="Georgia" w:cs="Times New Roman"/>
          <w:color w:val="333333"/>
        </w:rPr>
        <w:t> </w:t>
      </w:r>
      <w:r>
        <w:rPr>
          <w:rFonts w:ascii="Georgia" w:hAnsi="Georgia" w:cs="Times New Roman"/>
          <w:color w:val="333333"/>
        </w:rPr>
        <w:t xml:space="preserve">crime against an individual that can </w:t>
      </w:r>
      <w:r>
        <w:rPr>
          <w:rFonts w:ascii="Georgia" w:hAnsi="Georgia" w:cs="Times New Roman"/>
          <w:color w:val="333333"/>
        </w:rPr>
        <w:t>merit the death penalty.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A discussion of crimes against the government (such as treason) that merit the death penalty is in</w:t>
      </w:r>
      <w:r>
        <w:rPr>
          <w:rStyle w:val="apple-converted-space"/>
          <w:rFonts w:ascii="Georgia" w:hAnsi="Georgia" w:cs="Times New Roman"/>
          <w:color w:val="333333"/>
        </w:rPr>
        <w:t> </w:t>
      </w:r>
      <w:r>
        <w:rPr>
          <w:rFonts w:ascii="Georgia" w:hAnsi="Georgia" w:cs="Times New Roman"/>
          <w:color w:val="2689C6"/>
          <w:bdr w:val="none" w:sz="0" w:space="0" w:color="auto" w:frame="1"/>
        </w:rPr>
        <w:t>Chapter 13 "Crimes against the Government"</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states that allow capital punishment, first-degree murder with one or more</w:t>
      </w:r>
      <w:r>
        <w:rPr>
          <w:rStyle w:val="marginterm"/>
          <w:rFonts w:ascii="Georgia" w:hAnsi="Georgia" w:cs="Times New Roman"/>
          <w:color w:val="333333"/>
          <w:bdr w:val="none" w:sz="0" w:space="0" w:color="auto" w:frame="1"/>
        </w:rPr>
        <w:t>aggrav</w:t>
      </w:r>
      <w:r>
        <w:rPr>
          <w:rStyle w:val="marginterm"/>
          <w:rFonts w:ascii="Georgia" w:hAnsi="Georgia" w:cs="Times New Roman"/>
          <w:color w:val="333333"/>
          <w:bdr w:val="none" w:sz="0" w:space="0" w:color="auto" w:frame="1"/>
        </w:rPr>
        <w:t>ating factor</w:t>
      </w:r>
      <w:r>
        <w:rPr>
          <w:rFonts w:ascii="Georgia" w:hAnsi="Georgia" w:cs="Times New Roman"/>
          <w:color w:val="333333"/>
        </w:rPr>
        <w:t>(s) is generally a capital offense. Examples of aggravating factors are killing more than one person, killing for financial gain, killing with a particularly heinous method, or killing a peace officer.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In general, the trier of fact must en</w:t>
      </w:r>
      <w:r>
        <w:rPr>
          <w:rFonts w:ascii="Georgia" w:hAnsi="Georgia" w:cs="Times New Roman"/>
          <w:color w:val="333333"/>
        </w:rPr>
        <w:t>sure that the aggravating factor(s) are not outweighed by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mitigating factor</w:t>
      </w:r>
      <w:r>
        <w:rPr>
          <w:rFonts w:ascii="Georgia" w:hAnsi="Georgia" w:cs="Times New Roman"/>
          <w:color w:val="333333"/>
        </w:rPr>
        <w:t>(s). Examples of mitigating factors are the youth of the defendant, the defendant’s lack of a criminal history, and the fact that the defendant was acting under extreme emotional or</w:t>
      </w:r>
      <w:r>
        <w:rPr>
          <w:rFonts w:ascii="Georgia" w:hAnsi="Georgia" w:cs="Times New Roman"/>
          <w:color w:val="333333"/>
        </w:rPr>
        <w:t xml:space="preserve"> mental disturbance.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Capital Punishment</w:t>
      </w:r>
    </w:p>
    <w:p w:rsidR="00000000" w:rsidRDefault="00B60F14">
      <w:pPr>
        <w:textAlignment w:val="baseline"/>
        <w:rPr>
          <w:rFonts w:ascii="Times" w:eastAsia="Times New Roman" w:hAnsi="Times" w:cs="Times New Roman"/>
          <w:sz w:val="23"/>
          <w:szCs w:val="23"/>
        </w:rPr>
      </w:pPr>
      <w:r>
        <w:rPr>
          <w:rFonts w:ascii="Times" w:eastAsia="Times New Roman" w:hAnsi="Times" w:cs="Times New Roman"/>
          <w:noProof/>
          <w:sz w:val="23"/>
          <w:szCs w:val="23"/>
        </w:rPr>
        <w:drawing>
          <wp:inline distT="0" distB="0" distL="0" distR="0">
            <wp:extent cx="5486400" cy="1590675"/>
            <wp:effectExtent l="0" t="0" r="0" b="9525"/>
            <wp:docPr id="102" name="Picture 86" descr="Macintosh HD:Users:lilakittredge:Desktop:storm-fig09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intosh HD:Users:lilakittredge:Desktop:storm-fig09_004.jpeg"/>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486400" cy="1590675"/>
                    </a:xfrm>
                    <a:prstGeom prst="rect">
                      <a:avLst/>
                    </a:prstGeom>
                    <a:noFill/>
                    <a:ln>
                      <a:noFill/>
                    </a:ln>
                  </pic:spPr>
                </pic:pic>
              </a:graphicData>
            </a:graphic>
          </wp:inline>
        </w:drawing>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The Peterson Case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 jury convicted Scott Peterson of first-degree premeditated murder for the killing of his pregnant wife Laci Peterson. They </w:t>
      </w:r>
      <w:r>
        <w:rPr>
          <w:rFonts w:ascii="Georgia" w:hAnsi="Georgia" w:cs="Times New Roman"/>
          <w:color w:val="333333"/>
          <w:lang w:val="en"/>
        </w:rPr>
        <w:t>also convicted him of second-degree murder for the killing of his unborn son Conner.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[17]</w:t>
      </w:r>
      <w:r>
        <w:rPr>
          <w:rStyle w:val="apple-converted-space"/>
          <w:rFonts w:ascii="Georgia" w:hAnsi="Georgia" w:cs="Times New Roman"/>
          <w:color w:val="333333"/>
          <w:lang w:val="en"/>
        </w:rPr>
        <w:t> </w:t>
      </w:r>
      <w:r>
        <w:rPr>
          <w:rFonts w:ascii="Georgia" w:hAnsi="Georgia" w:cs="Times New Roman"/>
          <w:color w:val="333333"/>
          <w:lang w:val="en"/>
        </w:rPr>
        <w:t>The governing statute was California Penal Code § 189.</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[18]</w:t>
      </w:r>
      <w:r>
        <w:rPr>
          <w:rStyle w:val="apple-converted-space"/>
          <w:rFonts w:ascii="Georgia" w:hAnsi="Georgia" w:cs="Times New Roman"/>
          <w:color w:val="333333"/>
          <w:lang w:val="en"/>
        </w:rPr>
        <w:t> </w:t>
      </w:r>
      <w:r>
        <w:rPr>
          <w:rFonts w:ascii="Georgia" w:hAnsi="Georgia" w:cs="Times New Roman"/>
          <w:color w:val="333333"/>
          <w:lang w:val="en"/>
        </w:rPr>
        <w:t>After issuing the verdict, the jury sentenced Peterson to death based on the special circumstance of killi</w:t>
      </w:r>
      <w:r>
        <w:rPr>
          <w:rFonts w:ascii="Georgia" w:hAnsi="Georgia" w:cs="Times New Roman"/>
          <w:color w:val="333333"/>
          <w:lang w:val="en"/>
        </w:rPr>
        <w:t>ng more than one person.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[19]</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prosecution was successful without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direct evidence</w:t>
      </w:r>
      <w:r>
        <w:rPr>
          <w:rStyle w:val="apple-converted-space"/>
          <w:rFonts w:ascii="Georgia" w:hAnsi="Georgia" w:cs="Times New Roman"/>
          <w:color w:val="333333"/>
          <w:lang w:val="en"/>
        </w:rPr>
        <w:t> </w:t>
      </w:r>
      <w:r>
        <w:rPr>
          <w:rFonts w:ascii="Georgia" w:hAnsi="Georgia" w:cs="Times New Roman"/>
          <w:color w:val="333333"/>
          <w:lang w:val="en"/>
        </w:rPr>
        <w:t>or proof of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cause of death</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[20]</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was inspired by the Peterson case to pass the</w:t>
      </w:r>
      <w:r>
        <w:rPr>
          <w:rStyle w:val="apple-converted-space"/>
          <w:rFonts w:ascii="Georgia" w:hAnsi="Georgia" w:cs="Times New Roman"/>
          <w:color w:val="333333"/>
          <w:lang w:val="en"/>
        </w:rPr>
        <w:t> </w:t>
      </w:r>
      <w:hyperlink r:id="rId643" w:tgtFrame="_blank" w:history="1">
        <w:r>
          <w:rPr>
            <w:rStyle w:val="Strong"/>
            <w:rFonts w:ascii="Georgia" w:hAnsi="Georgia"/>
            <w:color w:val="2689C6"/>
            <w:u w:val="single"/>
            <w:bdr w:val="none" w:sz="0" w:space="0" w:color="auto" w:frame="1"/>
            <w:lang w:val="en"/>
          </w:rPr>
          <w:t>Unborn Victims of Violence Act</w:t>
        </w:r>
      </w:hyperlink>
      <w:r>
        <w:rPr>
          <w:rFonts w:ascii="Georgia" w:hAnsi="Georgia" w:cs="Times New Roman"/>
          <w:color w:val="333333"/>
          <w:lang w:val="en"/>
        </w:rPr>
        <w:t>, 18 U.S.C. § 1841,</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[21]</w:t>
      </w:r>
      <w:r>
        <w:rPr>
          <w:rStyle w:val="apple-converted-space"/>
          <w:rFonts w:ascii="Georgia" w:hAnsi="Georgia" w:cs="Times New Roman"/>
          <w:color w:val="333333"/>
          <w:lang w:val="en"/>
        </w:rPr>
        <w:t> </w:t>
      </w:r>
      <w:r>
        <w:rPr>
          <w:rFonts w:ascii="Georgia" w:hAnsi="Georgia" w:cs="Times New Roman"/>
          <w:color w:val="333333"/>
          <w:lang w:val="en"/>
        </w:rPr>
        <w:t>creating the new federal crime of killing an unborn child.</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Most states and the federal go</w:t>
      </w:r>
      <w:r>
        <w:rPr>
          <w:rFonts w:ascii="Calibri" w:eastAsia="Times New Roman" w:hAnsi="Calibri" w:cs="Times New Roman"/>
          <w:color w:val="333333"/>
          <w:lang w:val="en"/>
        </w:rPr>
        <w:t>vernment include premeditated murder, murder by a specified means, and felony murder in their first-degree murder statutes.</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Premeditated murder is typically a purposeful killing committed after calm planning and reflection. An extensive </w:t>
      </w:r>
      <w:r>
        <w:rPr>
          <w:rFonts w:ascii="Calibri" w:eastAsia="Times New Roman" w:hAnsi="Calibri" w:cs="Times New Roman"/>
          <w:color w:val="333333"/>
          <w:lang w:val="en"/>
        </w:rPr>
        <w:t>length of time between the formation of criminal intent and the criminal act is not generally a requirement of premeditated murder.</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can help prove that a murder was premeditated. If the killing is carried out in a manner that indicates a s</w:t>
      </w:r>
      <w:r>
        <w:rPr>
          <w:rFonts w:ascii="Calibri" w:eastAsia="Times New Roman" w:hAnsi="Calibri" w:cs="Times New Roman"/>
          <w:color w:val="333333"/>
          <w:lang w:val="en"/>
        </w:rPr>
        <w:t>trong and calculated desire to bring about the victim’s death, the trier of fact can conclude that the murder was premeditated.</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defendant commits murder with a particularly heinous method, the killing is murder by a specified means.</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First-degree m</w:t>
      </w:r>
      <w:r>
        <w:rPr>
          <w:rFonts w:ascii="Calibri" w:eastAsia="Times New Roman" w:hAnsi="Calibri" w:cs="Times New Roman"/>
          <w:color w:val="333333"/>
          <w:lang w:val="en"/>
        </w:rPr>
        <w:t>urder statutes often include the following specified means: murder by drive-by shooting, destructive device like a bomb, weapon of mass destruction, ammunition designed to puncture a bulletproof vest, poison, torture, or lying in wait.</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First-degree murder </w:t>
      </w:r>
      <w:r>
        <w:rPr>
          <w:rFonts w:ascii="Calibri" w:eastAsia="Times New Roman" w:hAnsi="Calibri" w:cs="Times New Roman"/>
          <w:color w:val="333333"/>
          <w:lang w:val="en"/>
        </w:rPr>
        <w:t>is the highest classification of murder with the most severe sentencing options. If the jurisdiction allows for capital punishment, first-degree murder typically is the only crime against an individual that merits the death penalty. If the jurisdiction doe</w:t>
      </w:r>
      <w:r>
        <w:rPr>
          <w:rFonts w:ascii="Calibri" w:eastAsia="Times New Roman" w:hAnsi="Calibri" w:cs="Times New Roman"/>
          <w:color w:val="333333"/>
          <w:lang w:val="en"/>
        </w:rPr>
        <w:t>s not allow for capital punishment, first-degree murder often qualifies the defendant for life in prison.</w:t>
      </w:r>
    </w:p>
    <w:p w:rsidR="00000000" w:rsidRDefault="00B60F14" w:rsidP="00B60F14">
      <w:pPr>
        <w:numPr>
          <w:ilvl w:val="0"/>
          <w:numId w:val="20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only crime against an individual that can merit capital punishment is criminal homicide. In most jurisdictions, the defendant must commit first-de</w:t>
      </w:r>
      <w:r>
        <w:rPr>
          <w:rFonts w:ascii="Calibri" w:eastAsia="Times New Roman" w:hAnsi="Calibri" w:cs="Times New Roman"/>
          <w:color w:val="333333"/>
          <w:lang w:val="en"/>
        </w:rPr>
        <w:t>gree murder combined with one or more aggravating factors that are not outweighed by mitigating factors to receive the death penalty.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Johnnie </w:t>
      </w:r>
      <w:r>
        <w:rPr>
          <w:rFonts w:ascii="Calibri" w:eastAsia="Times New Roman" w:hAnsi="Calibri" w:cs="Times New Roman"/>
          <w:color w:val="333333"/>
          <w:lang w:val="en"/>
        </w:rPr>
        <w:t xml:space="preserve">decides he wants to kill Marcus, the leader of a rival gang. Johnnie knows that Marcus always hangs out in front of the gas station on Friday nights. Johnnie puts his gun in the glove compartment of his car and drives to the gas station on a Friday night. </w:t>
      </w:r>
      <w:r>
        <w:rPr>
          <w:rFonts w:ascii="Calibri" w:eastAsia="Times New Roman" w:hAnsi="Calibri" w:cs="Times New Roman"/>
          <w:color w:val="333333"/>
          <w:lang w:val="en"/>
        </w:rPr>
        <w:t>He sees Marcus standing out front. He slowly drives by, takes aim, and shoots Marcus from the car, killing him. Could this be first-degree murder? Explain your answer.</w:t>
      </w:r>
    </w:p>
    <w:p w:rsidR="00000000" w:rsidRDefault="00B60F14" w:rsidP="00B60F14">
      <w:pPr>
        <w:numPr>
          <w:ilvl w:val="0"/>
          <w:numId w:val="2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West</w:t>
      </w:r>
      <w:r>
        <w:rPr>
          <w:rFonts w:ascii="Calibri" w:eastAsia="Times New Roman" w:hAnsi="Calibri" w:cs="Times New Roman"/>
          <w:color w:val="333333"/>
          <w:lang w:val="en"/>
        </w:rPr>
        <w:t xml:space="preserve">, 844 S.W.2d 144 (1992). Did the Supreme Court of Tennessee hold that </w:t>
      </w:r>
      <w:r>
        <w:rPr>
          <w:rFonts w:ascii="Calibri" w:eastAsia="Times New Roman" w:hAnsi="Calibri" w:cs="Times New Roman"/>
          <w:color w:val="333333"/>
          <w:lang w:val="en"/>
        </w:rPr>
        <w:t>a defendant’s failure to report a shooting to the police for over an hour and concealment of the murder weapon constitutes sufficient evidence to prove premeditated murder? The case is available at this link:</w:t>
      </w:r>
      <w:hyperlink r:id="rId644" w:tgtFrame="_blank" w:history="1">
        <w:r>
          <w:rPr>
            <w:rStyle w:val="Hyperlink"/>
            <w:rFonts w:ascii="Calibri" w:eastAsia="Times New Roman" w:hAnsi="Calibri" w:cs="Times New Roman"/>
            <w:color w:val="2689C6"/>
            <w:bdr w:val="none" w:sz="0" w:space="0" w:color="auto" w:frame="1"/>
            <w:lang w:val="en"/>
          </w:rPr>
          <w:t>http://scholar.google.com/scholar_case?case=3481778471457660977&amp;hl=en&amp;as_sdt=2002&amp;as_vis=1</w:t>
        </w:r>
      </w:hyperlink>
      <w:r>
        <w:rPr>
          <w:rFonts w:ascii="Calibri" w:eastAsia="Times New Roman" w:hAnsi="Calibri" w:cs="Times New Roman"/>
          <w:color w:val="333333"/>
          <w:lang w:val="en"/>
        </w:rPr>
        <w:t>.</w:t>
      </w:r>
    </w:p>
    <w:p w:rsidR="00000000" w:rsidRDefault="00B60F14" w:rsidP="00B60F14">
      <w:pPr>
        <w:numPr>
          <w:ilvl w:val="0"/>
          <w:numId w:val="2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Downs</w:t>
      </w:r>
      <w:r>
        <w:rPr>
          <w:rFonts w:ascii="Calibri" w:eastAsia="Times New Roman" w:hAnsi="Calibri" w:cs="Times New Roman"/>
          <w:color w:val="333333"/>
          <w:lang w:val="en"/>
        </w:rPr>
        <w:t>, 56 F.3d 973 (1995). Identify motive, planning, and preconceived design in</w:t>
      </w:r>
      <w:r>
        <w:rPr>
          <w:rFonts w:ascii="Calibri" w:eastAsia="Times New Roman" w:hAnsi="Calibri" w:cs="Times New Roman"/>
          <w:color w:val="333333"/>
          <w:lang w:val="en"/>
        </w:rPr>
        <w:t xml:space="preserve"> this case. The case is available at this link:</w:t>
      </w:r>
      <w:hyperlink r:id="rId645" w:tgtFrame="_blank" w:history="1">
        <w:r>
          <w:rPr>
            <w:rStyle w:val="Hyperlink"/>
            <w:rFonts w:ascii="Calibri" w:eastAsia="Times New Roman" w:hAnsi="Calibri" w:cs="Times New Roman"/>
            <w:color w:val="2689C6"/>
            <w:bdr w:val="none" w:sz="0" w:space="0" w:color="auto" w:frame="1"/>
            <w:lang w:val="en"/>
          </w:rPr>
          <w:t>http://ftp.resource.org/courts.gov/c/F3/56/56.F3d.973.94-3404.html</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27"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Mich. Comp. Laws § 750.316, accessed September 19, 2010,</w:t>
      </w:r>
      <w:hyperlink r:id="rId646" w:tgtFrame="_blank" w:history="1">
        <w:r>
          <w:rPr>
            <w:rStyle w:val="Hyperlink"/>
            <w:rFonts w:ascii="Calibri" w:hAnsi="Calibri"/>
            <w:color w:val="2689C6"/>
            <w:bdr w:val="none" w:sz="0" w:space="0" w:color="auto" w:frame="1"/>
          </w:rPr>
          <w:t>http://law.onecle.com/michigan/750-michigan-penal-code/mcl-750-316.html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Hawthorne v. State</w:t>
      </w:r>
      <w:r>
        <w:rPr>
          <w:rFonts w:ascii="Calibri" w:hAnsi="Calibri"/>
          <w:color w:val="333333"/>
          <w:bdr w:val="none" w:sz="0" w:space="0" w:color="auto" w:frame="1"/>
        </w:rPr>
        <w:t>, 835 So. 2d 14 (2003), accessed September 19, 2010,</w:t>
      </w:r>
      <w:hyperlink r:id="rId647" w:tgtFrame="_blank" w:history="1">
        <w:r>
          <w:rPr>
            <w:rStyle w:val="Hyperlink"/>
            <w:rFonts w:ascii="Calibri" w:hAnsi="Calibri"/>
            <w:color w:val="2689C6"/>
            <w:bdr w:val="none" w:sz="0" w:space="0" w:color="auto" w:frame="1"/>
          </w:rPr>
          <w:t>http://scholar.google.com/scholar_case?case=6294577581180338458&amp;hl=en&amp;as_sdt=2&amp;as_vis=1&amp;oi=scholarr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People v. Anderson</w:t>
      </w:r>
      <w:r>
        <w:rPr>
          <w:rFonts w:ascii="Calibri" w:hAnsi="Calibri"/>
          <w:color w:val="333333"/>
          <w:bdr w:val="none" w:sz="0" w:space="0" w:color="auto" w:frame="1"/>
        </w:rPr>
        <w:t>, 447 P.2d 942 (1968), accessed February 13, 2011,</w:t>
      </w:r>
      <w:hyperlink r:id="rId648" w:tgtFrame="_blank" w:history="1">
        <w:r>
          <w:rPr>
            <w:rStyle w:val="Hyperlink"/>
            <w:rFonts w:ascii="Calibri" w:hAnsi="Calibri"/>
            <w:color w:val="2689C6"/>
            <w:bdr w:val="none" w:sz="0" w:space="0" w:color="auto" w:frame="1"/>
          </w:rPr>
          <w:t>http://scholar.google.com/scholar_case?case=9215896464929219588&amp;q= definition+of+deliberate+premeditated+murder&amp;hl=en&amp;as_sdt=2,5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People v. Cole</w:t>
      </w:r>
      <w:r>
        <w:rPr>
          <w:rFonts w:ascii="Calibri" w:hAnsi="Calibri"/>
          <w:color w:val="333333"/>
          <w:bdr w:val="none" w:sz="0" w:space="0" w:color="auto" w:frame="1"/>
        </w:rPr>
        <w:t>, 95 P.3d 811 (2</w:t>
      </w:r>
      <w:r>
        <w:rPr>
          <w:rFonts w:ascii="Calibri" w:hAnsi="Calibri"/>
          <w:color w:val="333333"/>
          <w:bdr w:val="none" w:sz="0" w:space="0" w:color="auto" w:frame="1"/>
        </w:rPr>
        <w:t>004), accessed February 13, 2011,</w:t>
      </w:r>
      <w:hyperlink r:id="rId649" w:tgtFrame="_blank" w:history="1">
        <w:r>
          <w:rPr>
            <w:rStyle w:val="Hyperlink"/>
            <w:rFonts w:ascii="Calibri" w:hAnsi="Calibri"/>
            <w:color w:val="2689C6"/>
            <w:bdr w:val="none" w:sz="0" w:space="0" w:color="auto" w:frame="1"/>
          </w:rPr>
          <w:t>http://scholar.google.com/scholar_case?case=18037950298665209340&amp;q</w:t>
        </w:r>
        <w:r>
          <w:rPr>
            <w:rStyle w:val="Hyperlink"/>
            <w:rFonts w:ascii="Calibri" w:hAnsi="Calibri"/>
            <w:color w:val="2689C6"/>
            <w:bdr w:val="none" w:sz="0" w:space="0" w:color="auto" w:frame="1"/>
          </w:rPr>
          <w:t>= definition+of+deliberate+premeditated+murder&amp;hl=en&amp;as_sdt=2,5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State v. Snowden</w:t>
      </w:r>
      <w:r>
        <w:rPr>
          <w:rFonts w:ascii="Calibri" w:hAnsi="Calibri"/>
          <w:color w:val="333333"/>
          <w:bdr w:val="none" w:sz="0" w:space="0" w:color="auto" w:frame="1"/>
        </w:rPr>
        <w:t>, 313 P.2d 706 (1957), accessed September 19, 2010,</w:t>
      </w:r>
      <w:hyperlink r:id="rId650" w:tgtFrame="_blank" w:history="1">
        <w:r>
          <w:rPr>
            <w:rStyle w:val="Hyperlink"/>
            <w:rFonts w:ascii="Calibri" w:hAnsi="Calibri"/>
            <w:color w:val="2689C6"/>
            <w:bdr w:val="none" w:sz="0" w:space="0" w:color="auto" w:frame="1"/>
          </w:rPr>
          <w:t>http://scholar.google.com/scholar_case?case=16193283019378884065&amp;hl=en&amp;as_sdt=2&amp;as_vis=1&amp;oi=scholarr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Commonwealth v. Carroll,</w:t>
      </w:r>
      <w:r>
        <w:rPr>
          <w:rStyle w:val="apple-converted-space"/>
          <w:rFonts w:ascii="Calibri" w:hAnsi="Calibri"/>
          <w:color w:val="333333"/>
          <w:bdr w:val="none" w:sz="0" w:space="0" w:color="auto" w:frame="1"/>
        </w:rPr>
        <w:t> </w:t>
      </w:r>
      <w:r>
        <w:rPr>
          <w:rFonts w:ascii="Calibri" w:hAnsi="Calibri"/>
          <w:color w:val="333333"/>
          <w:bdr w:val="none" w:sz="0" w:space="0" w:color="auto" w:frame="1"/>
        </w:rPr>
        <w:t>412 Pa. 525 (1963), accessed February 18, 2010,</w:t>
      </w:r>
      <w:hyperlink r:id="rId651" w:tgtFrame="_blank" w:history="1">
        <w:r>
          <w:rPr>
            <w:rStyle w:val="Hyperlink"/>
            <w:rFonts w:ascii="Calibri" w:hAnsi="Calibri"/>
            <w:color w:val="2689C6"/>
            <w:bdr w:val="none" w:sz="0" w:space="0" w:color="auto" w:frame="1"/>
          </w:rPr>
          <w:t>http://scholar.google.com/scholar_case?case=13694151174720667465&amp;hl=en&amp;as_sdt=2&amp;as_vis=1&amp;oi=scholarr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State v. Schrader</w:t>
      </w:r>
      <w:r>
        <w:rPr>
          <w:rFonts w:ascii="Calibri" w:hAnsi="Calibri"/>
          <w:color w:val="333333"/>
          <w:bdr w:val="none" w:sz="0" w:space="0" w:color="auto" w:frame="1"/>
        </w:rPr>
        <w:t>, 30</w:t>
      </w:r>
      <w:r>
        <w:rPr>
          <w:rFonts w:ascii="Calibri" w:hAnsi="Calibri"/>
          <w:color w:val="333333"/>
          <w:bdr w:val="none" w:sz="0" w:space="0" w:color="auto" w:frame="1"/>
        </w:rPr>
        <w:t>2 SE 2d 70 (1982), accessed September 19, 2010,</w:t>
      </w:r>
      <w:hyperlink r:id="rId652" w:tgtFrame="_blank" w:history="1">
        <w:r>
          <w:rPr>
            <w:rStyle w:val="Hyperlink"/>
            <w:rFonts w:ascii="Calibri" w:hAnsi="Calibri"/>
            <w:color w:val="2689C6"/>
            <w:bdr w:val="none" w:sz="0" w:space="0" w:color="auto" w:frame="1"/>
          </w:rPr>
          <w:t>http://scholar.google.com/scholar_case?case=287453315188864266&amp;hl=en&amp;as_sdt=2&amp;as_v</w:t>
        </w:r>
        <w:r>
          <w:rPr>
            <w:rStyle w:val="Hyperlink"/>
            <w:rFonts w:ascii="Calibri" w:hAnsi="Calibri"/>
            <w:color w:val="2689C6"/>
            <w:bdr w:val="none" w:sz="0" w:space="0" w:color="auto" w:frame="1"/>
          </w:rPr>
          <w:t>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State v. Snowden</w:t>
      </w:r>
      <w:r>
        <w:rPr>
          <w:rFonts w:ascii="Calibri" w:hAnsi="Calibri"/>
          <w:color w:val="333333"/>
          <w:bdr w:val="none" w:sz="0" w:space="0" w:color="auto" w:frame="1"/>
        </w:rPr>
        <w:t>, 313 P.2d 706 (1957), accessed September 19, 2010,</w:t>
      </w:r>
      <w:hyperlink r:id="rId653" w:tgtFrame="_blank" w:history="1">
        <w:r>
          <w:rPr>
            <w:rStyle w:val="Hyperlink"/>
            <w:rFonts w:ascii="Calibri" w:hAnsi="Calibri"/>
            <w:color w:val="2689C6"/>
            <w:bdr w:val="none" w:sz="0" w:space="0" w:color="auto" w:frame="1"/>
          </w:rPr>
          <w:t>http://scholar.google.com/scholar_case</w:t>
        </w:r>
        <w:r>
          <w:rPr>
            <w:rStyle w:val="Hyperlink"/>
            <w:rFonts w:ascii="Calibri" w:hAnsi="Calibri"/>
            <w:color w:val="2689C6"/>
            <w:bdr w:val="none" w:sz="0" w:space="0" w:color="auto" w:frame="1"/>
          </w:rPr>
          <w:t>?case=16193283019378884065&amp;hl=en&amp;as_sdt=2&amp;as_vis=1&amp;oi=scholarr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Cal. Penal Code § 189, accessed February 18, 2010,</w:t>
      </w:r>
      <w:hyperlink r:id="rId654" w:tgtFrame="_blank" w:history="1">
        <w:r>
          <w:rPr>
            <w:rStyle w:val="Hyperlink"/>
            <w:rFonts w:ascii="Calibri" w:hAnsi="Calibri"/>
            <w:color w:val="2689C6"/>
            <w:bdr w:val="none" w:sz="0" w:space="0" w:color="auto" w:frame="1"/>
          </w:rPr>
          <w:t>http://law.onecle.com/california/penal/189.html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N.R.S. §</w:t>
      </w:r>
      <w:r>
        <w:rPr>
          <w:rFonts w:ascii="Calibri" w:hAnsi="Calibri"/>
          <w:color w:val="333333"/>
          <w:bdr w:val="none" w:sz="0" w:space="0" w:color="auto" w:frame="1"/>
        </w:rPr>
        <w:t> 200.030, accessed February 13, 2011,</w:t>
      </w:r>
      <w:hyperlink r:id="rId655" w:tgtFrame="_blank" w:history="1">
        <w:r>
          <w:rPr>
            <w:rStyle w:val="Hyperlink"/>
            <w:rFonts w:ascii="Calibri" w:hAnsi="Calibri"/>
            <w:color w:val="2689C6"/>
            <w:bdr w:val="none" w:sz="0" w:space="0" w:color="auto" w:frame="1"/>
          </w:rPr>
          <w:t>http://law.onecle.com/nevada/crimes/200.030.html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Pa. Cons. Stat. Ann. § 2502, accessed February 14, 2010,</w:t>
      </w:r>
      <w:hyperlink r:id="rId656" w:tgtFrame="_blank" w:history="1">
        <w:r>
          <w:rPr>
            <w:rStyle w:val="Hyperlink"/>
            <w:rFonts w:ascii="Calibri" w:hAnsi="Calibri"/>
            <w:color w:val="2689C6"/>
            <w:bdr w:val="none" w:sz="0" w:space="0" w:color="auto" w:frame="1"/>
          </w:rPr>
          <w:t>http://wings.buffalo.edu/law/bclc/web/pa2501.html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N.R.S. § 200.030(4) (a), accessed February 13, 2011,</w:t>
      </w:r>
      <w:hyperlink r:id="rId657" w:tgtFrame="_blank" w:history="1">
        <w:r>
          <w:rPr>
            <w:rStyle w:val="Hyperlink"/>
            <w:rFonts w:ascii="Calibri" w:hAnsi="Calibri"/>
            <w:color w:val="2689C6"/>
            <w:bdr w:val="none" w:sz="0" w:space="0" w:color="auto" w:frame="1"/>
          </w:rPr>
          <w:t>http://law.onecle.com/nevada/crimes/200.030.html</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9.4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Felony Murder</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intent element required for felony murder.</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Compare the criminal intent element of felony murder to implied </w:t>
      </w:r>
      <w:r>
        <w:rPr>
          <w:rFonts w:ascii="Calibri" w:eastAsia="Times New Roman" w:hAnsi="Calibri" w:cs="Times New Roman"/>
          <w:color w:val="333333"/>
        </w:rPr>
        <w:t>malice, knowingly, or recklessly under circumstances manifesting extreme indifference to human life.</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rule of co-felon liability for felony murder.</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 exception to the rule of co-felon liability for felony murder.</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criminal respon</w:t>
      </w:r>
      <w:r>
        <w:rPr>
          <w:rFonts w:ascii="Calibri" w:eastAsia="Times New Roman" w:hAnsi="Calibri" w:cs="Times New Roman"/>
          <w:color w:val="333333"/>
        </w:rPr>
        <w:t>sibility for felony murder when someone other than a co-felon kills the victim.</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criminal responsibility for felony murder when someone other than a co-felon kills a co-felon.</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concurrence of the felony and the homicide for felony murder.</w:t>
      </w:r>
    </w:p>
    <w:p w:rsidR="00000000" w:rsidRDefault="00B60F14" w:rsidP="00B60F14">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w:t>
      </w:r>
      <w:r>
        <w:rPr>
          <w:rFonts w:ascii="Calibri" w:eastAsia="Times New Roman" w:hAnsi="Calibri" w:cs="Times New Roman"/>
          <w:color w:val="333333"/>
        </w:rPr>
        <w:t>alyze felony murder grading and ascertain the felonies that typically classify felony murder as first degree.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Felony murder</w:t>
      </w:r>
      <w:r>
        <w:rPr>
          <w:rStyle w:val="apple-converted-space"/>
          <w:rFonts w:ascii="Georgia" w:hAnsi="Georgia" w:cs="Times New Roman"/>
          <w:color w:val="333333"/>
          <w:sz w:val="18"/>
          <w:szCs w:val="18"/>
        </w:rPr>
        <w:t> </w:t>
      </w:r>
      <w:r>
        <w:rPr>
          <w:rFonts w:ascii="Georgia" w:hAnsi="Georgia" w:cs="Times New Roman"/>
          <w:color w:val="333333"/>
          <w:sz w:val="18"/>
          <w:szCs w:val="18"/>
        </w:rPr>
        <w:t>is a criminal homicide that occurs during the commission or attempted commission of a felony. Most states and the federal government</w:t>
      </w:r>
      <w:r>
        <w:rPr>
          <w:rFonts w:ascii="Georgia" w:hAnsi="Georgia" w:cs="Times New Roman"/>
          <w:color w:val="333333"/>
          <w:sz w:val="18"/>
          <w:szCs w:val="18"/>
        </w:rPr>
        <w:t xml:space="preserve"> include felony murder in their penal codes.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However, it has not been universally adopted. The Model Penal Code does not include felony murder per se. It does suggest a rebuttable presumption that killings that occur during the commission of specified </w:t>
      </w:r>
      <w:r>
        <w:rPr>
          <w:rFonts w:ascii="Georgia" w:hAnsi="Georgia" w:cs="Times New Roman"/>
          <w:color w:val="333333"/>
          <w:sz w:val="18"/>
          <w:szCs w:val="18"/>
        </w:rPr>
        <w:t>dangerous felonies exhibit recklessness under circumstances manifesting extreme indifference to the value of human life (Model Penal Code § 210.2(1)(b)).</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Felony Murder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distinguishes felony murder from murder is the absence of the typical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murder</w:t>
      </w:r>
      <w:r>
        <w:rPr>
          <w:rFonts w:ascii="Georgia" w:hAnsi="Georgia" w:cs="Times New Roman"/>
          <w:color w:val="333333"/>
        </w:rPr>
        <w:t>intent. The criminal intent element required for felony murder is the intent required for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felony</w:t>
      </w:r>
      <w:r>
        <w:rPr>
          <w:rStyle w:val="apple-converted-space"/>
          <w:rFonts w:ascii="Georgia" w:hAnsi="Georgia" w:cs="Times New Roman"/>
          <w:color w:val="333333"/>
        </w:rPr>
        <w:t> </w:t>
      </w:r>
      <w:r>
        <w:rPr>
          <w:rFonts w:ascii="Georgia" w:hAnsi="Georgia" w:cs="Times New Roman"/>
          <w:color w:val="333333"/>
        </w:rPr>
        <w:t>that causes a victim’s death.</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Explanation of Felony Murder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defendant commits a felony that is inherently dangerous to life, he or she does so</w:t>
      </w:r>
      <w:r>
        <w:rPr>
          <w:rFonts w:ascii="Georgia" w:hAnsi="Georgia" w:cs="Times New Roman"/>
          <w:color w:val="333333"/>
        </w:rPr>
        <w:t xml:space="preserve"> knowing that some innocent victim may die. In essence, this awareness is similar to implied malice, knowingly, or recklessly under circumstances manifesting extreme indifference to the value of human life. What is difficult to justify is a conviction for </w:t>
      </w:r>
      <w:r>
        <w:rPr>
          <w:rFonts w:ascii="Georgia" w:hAnsi="Georgia" w:cs="Times New Roman"/>
          <w:color w:val="333333"/>
        </w:rPr>
        <w:t>felony murder when the felony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inherently dangerous to life. Thus most jurisdictions limit the felony murder doctrine to felonies that create a foreseeable risk of violence or death. States that include nonviolent felonies in their felony murder stat</w:t>
      </w:r>
      <w:r>
        <w:rPr>
          <w:rFonts w:ascii="Georgia" w:hAnsi="Georgia" w:cs="Times New Roman"/>
          <w:color w:val="333333"/>
        </w:rPr>
        <w:t>utes generally grade them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second-</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third-degree</w:t>
      </w:r>
      <w:r>
        <w:rPr>
          <w:rStyle w:val="apple-converted-space"/>
          <w:rFonts w:ascii="Georgia" w:hAnsi="Georgia" w:cs="Times New Roman"/>
          <w:color w:val="333333"/>
        </w:rPr>
        <w:t> </w:t>
      </w:r>
      <w:r>
        <w:rPr>
          <w:rFonts w:ascii="Georgia" w:hAnsi="Georgia" w:cs="Times New Roman"/>
          <w:color w:val="333333"/>
        </w:rPr>
        <w:t>felony murder.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Felony Murder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Joaquin, who has just lost his job, decides to burn down his apartment building because he can’t afford to pay the rent. Joaquin carefully soaks his apa</w:t>
      </w:r>
      <w:r>
        <w:rPr>
          <w:rFonts w:ascii="Georgia" w:hAnsi="Georgia" w:cs="Times New Roman"/>
          <w:color w:val="333333"/>
        </w:rPr>
        <w:t>rtment with lighter fluid, exits into the hallway, and throws a lit, lighter-fluid-soaked towel into the apartment. He then runs outside to watch the entire building burn down. Several tenants die of smoke inhalation because of the fire. In jurisdictions t</w:t>
      </w:r>
      <w:r>
        <w:rPr>
          <w:rFonts w:ascii="Georgia" w:hAnsi="Georgia" w:cs="Times New Roman"/>
          <w:color w:val="333333"/>
        </w:rPr>
        <w:t>hat recognize felony murder, Joaquin can probably be charged with and convicted of murder for every one of these deaths.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example, Joaquin did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intend to kill</w:t>
      </w:r>
      <w:r>
        <w:rPr>
          <w:rStyle w:val="apple-converted-space"/>
          <w:rFonts w:ascii="Georgia" w:hAnsi="Georgia" w:cs="Times New Roman"/>
          <w:color w:val="333333"/>
        </w:rPr>
        <w:t> </w:t>
      </w:r>
      <w:r>
        <w:rPr>
          <w:rFonts w:ascii="Georgia" w:hAnsi="Georgia" w:cs="Times New Roman"/>
          <w:color w:val="333333"/>
        </w:rPr>
        <w:t>the tenants. However, he did most likely have the criminal intent necessary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arson</w:t>
      </w:r>
      <w:r>
        <w:rPr>
          <w:rFonts w:ascii="Georgia" w:hAnsi="Georgia" w:cs="Times New Roman"/>
          <w:color w:val="333333"/>
        </w:rPr>
        <w:t xml:space="preserve">. </w:t>
      </w:r>
      <w:r>
        <w:rPr>
          <w:rFonts w:ascii="Georgia" w:hAnsi="Georgia" w:cs="Times New Roman"/>
          <w:color w:val="333333"/>
        </w:rPr>
        <w:t>Therefore, felony murder convictions are appropriate. Note that Joaquin exhibited extreme indifference to whether the tenants in the building lived or died, which could also constitute the criminal intent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implied malice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depraved heart</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Liability of C</w:t>
      </w:r>
      <w:r>
        <w:rPr>
          <w:rFonts w:ascii="Calibri" w:eastAsia="Times New Roman" w:hAnsi="Calibri" w:cs="Times New Roman"/>
          <w:color w:val="333333"/>
          <w:sz w:val="28"/>
          <w:szCs w:val="28"/>
        </w:rPr>
        <w:t>o-Felons for Felony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common for more than one defendant to cooperate in the commission of a felony. Group participation in criminal conduct could constitute more than one crime—for example, conspiracy—and could also place criminal responsibilit</w:t>
      </w:r>
      <w:r>
        <w:rPr>
          <w:rFonts w:ascii="Georgia" w:hAnsi="Georgia" w:cs="Times New Roman"/>
          <w:color w:val="333333"/>
        </w:rPr>
        <w:t>y squarely on a defendant who did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w:t>
      </w:r>
      <w:r>
        <w:rPr>
          <w:rStyle w:val="apple-converted-space"/>
          <w:rFonts w:ascii="Georgia" w:hAnsi="Georgia" w:cs="Times New Roman"/>
          <w:color w:val="333333"/>
        </w:rPr>
        <w:t> </w:t>
      </w:r>
      <w:r>
        <w:rPr>
          <w:rFonts w:ascii="Georgia" w:hAnsi="Georgia" w:cs="Times New Roman"/>
          <w:color w:val="333333"/>
        </w:rPr>
        <w:t>the criminal act. The general rule for felony murder in many jurisdictions is that if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Style w:val="apple-converted-space"/>
          <w:rFonts w:ascii="Georgia" w:hAnsi="Georgia" w:cs="Times New Roman"/>
          <w:color w:val="333333"/>
        </w:rPr>
        <w:t> </w:t>
      </w:r>
      <w:r>
        <w:rPr>
          <w:rFonts w:ascii="Georgia" w:hAnsi="Georgia" w:cs="Times New Roman"/>
          <w:color w:val="333333"/>
        </w:rPr>
        <w:t>defendant kills a victim during the commission or attempted commission of a specified felony,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all defendants</w:t>
      </w:r>
      <w:r>
        <w:rPr>
          <w:rStyle w:val="apple-converted-space"/>
          <w:rFonts w:ascii="Georgia" w:hAnsi="Georgia" w:cs="Times New Roman"/>
          <w:color w:val="333333"/>
        </w:rPr>
        <w:t> </w:t>
      </w:r>
      <w:r>
        <w:rPr>
          <w:rFonts w:ascii="Georgia" w:hAnsi="Georgia" w:cs="Times New Roman"/>
          <w:color w:val="333333"/>
        </w:rPr>
        <w:t xml:space="preserve">involved </w:t>
      </w:r>
      <w:r>
        <w:rPr>
          <w:rFonts w:ascii="Georgia" w:hAnsi="Georgia" w:cs="Times New Roman"/>
          <w:color w:val="333333"/>
        </w:rPr>
        <w:t>in the felony are guilty of felony murder.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Co-Felon Liability for Felony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Joe and Jane dream up a plan to rob a local bank. Joe is designated as the primary robber and is </w:t>
      </w:r>
      <w:r>
        <w:rPr>
          <w:rFonts w:ascii="Georgia" w:hAnsi="Georgia" w:cs="Times New Roman"/>
          <w:color w:val="333333"/>
        </w:rPr>
        <w:t>supposed to enter the bank and hand a note to the teller demanding all the money in her station. Jane’s role in the felony is to drive the getaway vehicle to the bank, wait outside the front door with the motor running, and transport Joe and the money back</w:t>
      </w:r>
      <w:r>
        <w:rPr>
          <w:rFonts w:ascii="Georgia" w:hAnsi="Georgia" w:cs="Times New Roman"/>
          <w:color w:val="333333"/>
        </w:rPr>
        <w:t xml:space="preserve"> to their apartment after the bank transaction is completed. Joe takes a handgun hidden beneath his jacket into the bank. He passes the note to the teller, and she frantically summons a security guard. As the security guard starts to approach, Joe pulls ou</w:t>
      </w:r>
      <w:r>
        <w:rPr>
          <w:rFonts w:ascii="Georgia" w:hAnsi="Georgia" w:cs="Times New Roman"/>
          <w:color w:val="333333"/>
        </w:rPr>
        <w:t>t the gun. An elderly lady standing to the left of Joe suffers a heart attack and dies at the sight of the gun. In this case, Joe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 Jane</w:t>
      </w:r>
      <w:r>
        <w:rPr>
          <w:rStyle w:val="apple-converted-space"/>
          <w:rFonts w:ascii="Georgia" w:hAnsi="Georgia" w:cs="Times New Roman"/>
          <w:color w:val="333333"/>
        </w:rPr>
        <w:t> </w:t>
      </w:r>
      <w:r>
        <w:rPr>
          <w:rFonts w:ascii="Georgia" w:hAnsi="Georgia" w:cs="Times New Roman"/>
          <w:color w:val="333333"/>
        </w:rPr>
        <w:t>can probably be convicted of felony murder. Note that Jane did nothing to directly cause the victim’s death from a he</w:t>
      </w:r>
      <w:r>
        <w:rPr>
          <w:rFonts w:ascii="Georgia" w:hAnsi="Georgia" w:cs="Times New Roman"/>
          <w:color w:val="333333"/>
        </w:rPr>
        <w:t>art attack. However, Jane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did</w:t>
      </w:r>
      <w:r>
        <w:rPr>
          <w:rStyle w:val="apple-converted-space"/>
          <w:rFonts w:ascii="Georgia" w:hAnsi="Georgia" w:cs="Times New Roman"/>
          <w:color w:val="333333"/>
        </w:rPr>
        <w:t> </w:t>
      </w:r>
      <w:r>
        <w:rPr>
          <w:rFonts w:ascii="Georgia" w:hAnsi="Georgia" w:cs="Times New Roman"/>
          <w:color w:val="333333"/>
        </w:rPr>
        <w:t>drive the getaway vehicle with the criminal intent to commit robbery, so Jane is criminally responsible for the consequences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Exception to Co-Felon Liability for Felony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jurisdictions provide a</w:t>
      </w:r>
      <w:r>
        <w:rPr>
          <w:rFonts w:ascii="Georgia" w:hAnsi="Georgia" w:cs="Times New Roman"/>
          <w:color w:val="333333"/>
        </w:rPr>
        <w:t>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exception to co-felon liability</w:t>
      </w:r>
      <w:r>
        <w:rPr>
          <w:rStyle w:val="apple-converted-space"/>
          <w:rFonts w:ascii="Georgia" w:hAnsi="Georgia" w:cs="Times New Roman"/>
          <w:color w:val="333333"/>
        </w:rPr>
        <w:t> </w:t>
      </w:r>
      <w:r>
        <w:rPr>
          <w:rFonts w:ascii="Georgia" w:hAnsi="Georgia" w:cs="Times New Roman"/>
          <w:color w:val="333333"/>
        </w:rPr>
        <w:t>for felony murder if the defendant did not actually commit the act that killed the victim and had neither knowledge nor awareness that a death might occur.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Exception to Co-Felon Liability for Felony Murd</w:t>
      </w:r>
      <w:r>
        <w:rPr>
          <w:rFonts w:ascii="Calibri" w:eastAsia="Times New Roman" w:hAnsi="Calibri" w:cs="Times New Roman"/>
          <w:color w:val="333333"/>
          <w:sz w:val="24"/>
          <w:szCs w:val="24"/>
        </w:rPr>
        <w: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Joe and Jane in</w:t>
      </w:r>
      <w:r>
        <w:rPr>
          <w:rStyle w:val="apple-converted-space"/>
          <w:rFonts w:ascii="Georgia" w:hAnsi="Georgia" w:cs="Times New Roman"/>
          <w:color w:val="333333"/>
        </w:rPr>
        <w:t> </w:t>
      </w:r>
      <w:r>
        <w:rPr>
          <w:rFonts w:ascii="Georgia" w:hAnsi="Georgia" w:cs="Times New Roman"/>
          <w:color w:val="333333"/>
        </w:rPr>
        <w:t>. Change this example so that Jane is a teller at the local bank. Joe and Jane plan the “robbery” so that Jane is to pretend Joe is a customer, and hand Joe all the money in her station after he enters the bank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w:t>
      </w:r>
      <w:r>
        <w:rPr>
          <w:rStyle w:val="Emphasis"/>
          <w:rFonts w:ascii="Georgia" w:hAnsi="Georgia" w:cs="Times New Roman"/>
          <w:color w:val="333333"/>
          <w:bdr w:val="none" w:sz="0" w:space="0" w:color="auto" w:frame="1"/>
        </w:rPr>
        <w:t>armed</w:t>
      </w:r>
      <w:r>
        <w:rPr>
          <w:rFonts w:ascii="Georgia" w:hAnsi="Georgia" w:cs="Times New Roman"/>
          <w:color w:val="333333"/>
        </w:rPr>
        <w:t>and passes her a phony check made out to “cash.” Without informing Jane, Joe brings a gun into the bank, “just in case.” The security guard observes Jane handing Joe large amounts of cash. Suspicious, he begins to approach the station. Joe notices and</w:t>
      </w:r>
      <w:r>
        <w:rPr>
          <w:rFonts w:ascii="Georgia" w:hAnsi="Georgia" w:cs="Times New Roman"/>
          <w:color w:val="333333"/>
        </w:rPr>
        <w:t xml:space="preserve"> frantically pulls out the gun and points it at the security guard. The elderly lady standing to the left of Joe suffers a heart attack and dies at the sight of the gun. In this example, Jane may have a valid defense to co-felon liability for the elderly l</w:t>
      </w:r>
      <w:r>
        <w:rPr>
          <w:rFonts w:ascii="Georgia" w:hAnsi="Georgia" w:cs="Times New Roman"/>
          <w:color w:val="333333"/>
        </w:rPr>
        <w:t>ady’s death in some jurisdictions. Although Jane had the intent to commit theft, a trier of fact could determine that Jane had neither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knowledge</w:t>
      </w:r>
      <w:r>
        <w:rPr>
          <w:rStyle w:val="apple-converted-space"/>
          <w:rFonts w:ascii="Georgia" w:hAnsi="Georgia" w:cs="Times New Roman"/>
          <w:color w:val="333333"/>
        </w:rPr>
        <w:t> </w:t>
      </w:r>
      <w:r>
        <w:rPr>
          <w:rFonts w:ascii="Georgia" w:hAnsi="Georgia" w:cs="Times New Roman"/>
          <w:color w:val="333333"/>
        </w:rPr>
        <w:t>nor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awareness</w:t>
      </w:r>
      <w:r>
        <w:rPr>
          <w:rStyle w:val="apple-converted-space"/>
          <w:rFonts w:ascii="Georgia" w:hAnsi="Georgia" w:cs="Times New Roman"/>
          <w:color w:val="333333"/>
        </w:rPr>
        <w:t> </w:t>
      </w:r>
      <w:r>
        <w:rPr>
          <w:rFonts w:ascii="Georgia" w:hAnsi="Georgia" w:cs="Times New Roman"/>
          <w:color w:val="333333"/>
        </w:rPr>
        <w:t>that a death might occur because she believed she was cooperating in a nonviolent offense. Th</w:t>
      </w:r>
      <w:r>
        <w:rPr>
          <w:rFonts w:ascii="Georgia" w:hAnsi="Georgia" w:cs="Times New Roman"/>
          <w:color w:val="333333"/>
        </w:rPr>
        <w:t>us it is possible that in certain jurisdictions only Joe is subject to a conviction of felony murder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Liability When Someone Other than the Defendant Kills the Victim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Generally, if the felony is inherently dangerous to life, and the defendant </w:t>
      </w:r>
      <w:r>
        <w:rPr>
          <w:rFonts w:ascii="Georgia" w:hAnsi="Georgia" w:cs="Times New Roman"/>
          <w:color w:val="333333"/>
        </w:rPr>
        <w:t>or defendants intentionally create a situation that is likely to result in death, if death does result, each and every defendant is guilty of felony murder. In some jurisdictions, this criminal liability exists even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when someone other than a co-felon</w:t>
      </w:r>
      <w:r>
        <w:rPr>
          <w:rStyle w:val="apple-converted-space"/>
          <w:rFonts w:ascii="Georgia" w:hAnsi="Georgia" w:cs="Times New Roman"/>
          <w:color w:val="333333"/>
        </w:rPr>
        <w:t> </w:t>
      </w:r>
      <w:r>
        <w:rPr>
          <w:rFonts w:ascii="Georgia" w:hAnsi="Georgia" w:cs="Times New Roman"/>
          <w:color w:val="333333"/>
        </w:rPr>
        <w:t>kills 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Review the bank robbery committed by Joe and Jane, as discussed in</w:t>
      </w:r>
      <w:r>
        <w:rPr>
          <w:rStyle w:val="apple-converted-space"/>
          <w:rFonts w:ascii="Georgia" w:hAnsi="Georgia" w:cs="Times New Roman"/>
          <w:color w:val="333333"/>
        </w:rPr>
        <w:t> </w:t>
      </w:r>
      <w:r>
        <w:rPr>
          <w:rFonts w:ascii="Georgia" w:hAnsi="Georgia" w:cs="Times New Roman"/>
          <w:color w:val="333333"/>
        </w:rPr>
        <w:t>. If the security guard takes a shot at Joe but misses and kills the bank teller instead, both Joe and Jane are guilty of the bank teller’s death pursuant to this inte</w:t>
      </w:r>
      <w:r>
        <w:rPr>
          <w:rFonts w:ascii="Georgia" w:hAnsi="Georgia" w:cs="Times New Roman"/>
          <w:color w:val="333333"/>
        </w:rPr>
        <w:t>rpretation of the felony-murder doctrine.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jurisdictions relieve a defendant from criminal liability for felony murder if the death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death of a co-felon</w:t>
      </w:r>
      <w:r>
        <w:rPr>
          <w:rFonts w:ascii="Georgia" w:hAnsi="Georgia" w:cs="Times New Roman"/>
          <w:color w:val="333333"/>
        </w:rPr>
        <w:t>, rather than a completely innocent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In the case of Joe and Jane discussed in</w:t>
      </w:r>
      <w:r>
        <w:rPr>
          <w:rStyle w:val="apple-converted-space"/>
          <w:rFonts w:ascii="Georgia" w:hAnsi="Georgia" w:cs="Times New Roman"/>
          <w:color w:val="333333"/>
        </w:rPr>
        <w:t> </w:t>
      </w:r>
      <w:r>
        <w:rPr>
          <w:rFonts w:ascii="Georgia" w:hAnsi="Georgia" w:cs="Times New Roman"/>
          <w:color w:val="333333"/>
        </w:rPr>
        <w:t xml:space="preserve">, if </w:t>
      </w:r>
      <w:r>
        <w:rPr>
          <w:rFonts w:ascii="Georgia" w:hAnsi="Georgia" w:cs="Times New Roman"/>
          <w:color w:val="333333"/>
        </w:rPr>
        <w:t>the security guard shoots and kills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Joe</w:t>
      </w:r>
      <w:r>
        <w:rPr>
          <w:rStyle w:val="apple-converted-space"/>
          <w:rFonts w:ascii="Georgia" w:hAnsi="Georgia" w:cs="Times New Roman"/>
          <w:color w:val="333333"/>
        </w:rPr>
        <w:t> </w:t>
      </w:r>
      <w:r>
        <w:rPr>
          <w:rFonts w:ascii="Georgia" w:hAnsi="Georgia" w:cs="Times New Roman"/>
          <w:color w:val="333333"/>
        </w:rPr>
        <w:t>in a jurisdiction that recognizes this exception, Jane is not guilty of felony murder.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Concurrence of the Felony and the Death of the Victim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important aspect that must be analyzed in any felony murder case is</w:t>
      </w:r>
      <w:r>
        <w:rPr>
          <w:rFonts w:ascii="Georgia" w:hAnsi="Georgia" w:cs="Times New Roman"/>
          <w:color w:val="333333"/>
        </w:rPr>
        <w:t xml:space="preserve"> the</w:t>
      </w:r>
      <w:r>
        <w:rPr>
          <w:rStyle w:val="Strong"/>
          <w:rFonts w:ascii="Georgia" w:hAnsi="Georgia" w:cs="Times New Roman"/>
          <w:color w:val="333333"/>
          <w:bdr w:val="none" w:sz="0" w:space="0" w:color="auto" w:frame="1"/>
        </w:rPr>
        <w:t>concurrence</w:t>
      </w:r>
      <w:r>
        <w:rPr>
          <w:rStyle w:val="apple-converted-space"/>
          <w:rFonts w:ascii="Georgia" w:hAnsi="Georgia" w:cs="Times New Roman"/>
          <w:color w:val="333333"/>
        </w:rPr>
        <w:t> </w:t>
      </w:r>
      <w:r>
        <w:rPr>
          <w:rFonts w:ascii="Georgia" w:hAnsi="Georgia" w:cs="Times New Roman"/>
          <w:color w:val="333333"/>
        </w:rPr>
        <w:t>of the felony and the death of the victim. The felony and the death must be part and parcel of the same continuous transaction. Therefore, there must be a determination of (1) when the felony begins and (2) when the felony ends. If the deat</w:t>
      </w:r>
      <w:r>
        <w:rPr>
          <w:rFonts w:ascii="Georgia" w:hAnsi="Georgia" w:cs="Times New Roman"/>
          <w:color w:val="333333"/>
        </w:rPr>
        <w:t>h occurs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before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w:t>
      </w:r>
      <w:r>
        <w:rPr>
          <w:rStyle w:val="apple-converted-space"/>
          <w:rFonts w:ascii="Georgia" w:hAnsi="Georgia" w:cs="Times New Roman"/>
          <w:color w:val="333333"/>
        </w:rPr>
        <w:t> </w:t>
      </w:r>
      <w:r>
        <w:rPr>
          <w:rFonts w:ascii="Georgia" w:hAnsi="Georgia" w:cs="Times New Roman"/>
          <w:color w:val="333333"/>
        </w:rPr>
        <w:t>the commission or attempted commission of the felony, the defendant might not be guilty of felony murder.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Death That Occurs before the Felony Begins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Carlos shoots and kills his drug dealer in a fit of temper because th</w:t>
      </w:r>
      <w:r>
        <w:rPr>
          <w:rFonts w:ascii="Georgia" w:hAnsi="Georgia" w:cs="Times New Roman"/>
          <w:color w:val="333333"/>
        </w:rPr>
        <w:t>e drugs he bought are placebo. After the killing, it occurs to Carlos that the drug dealer might be carrying significant amounts of cash. Carlos thereafter steals some cash from the drug dealer’s pockets and runs off. Although this killing is probably murd</w:t>
      </w:r>
      <w:r>
        <w:rPr>
          <w:rFonts w:ascii="Georgia" w:hAnsi="Georgia" w:cs="Times New Roman"/>
          <w:color w:val="333333"/>
        </w:rPr>
        <w:t>er,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felony murder</w:t>
      </w:r>
      <w:r>
        <w:rPr>
          <w:rFonts w:ascii="Georgia" w:hAnsi="Georgia" w:cs="Times New Roman"/>
          <w:color w:val="333333"/>
        </w:rPr>
        <w:t>. Carlos stole money from his drug dealer, but the theft occurred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 the murder</w:t>
      </w:r>
      <w:r>
        <w:rPr>
          <w:rFonts w:ascii="Georgia" w:hAnsi="Georgia" w:cs="Times New Roman"/>
          <w:color w:val="333333"/>
        </w:rPr>
        <w:t>. Thus the killing did not happen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during</w:t>
      </w:r>
      <w:r>
        <w:rPr>
          <w:rStyle w:val="apple-converted-space"/>
          <w:rFonts w:ascii="Georgia" w:hAnsi="Georgia" w:cs="Times New Roman"/>
          <w:color w:val="333333"/>
        </w:rPr>
        <w:t> </w:t>
      </w:r>
      <w:r>
        <w:rPr>
          <w:rFonts w:ascii="Georgia" w:hAnsi="Georgia" w:cs="Times New Roman"/>
          <w:color w:val="333333"/>
        </w:rPr>
        <w:t xml:space="preserve">a robbery. If premeditation is proven, </w:t>
      </w:r>
      <w:r>
        <w:rPr>
          <w:rFonts w:ascii="Georgia" w:hAnsi="Georgia" w:cs="Times New Roman"/>
          <w:color w:val="333333"/>
        </w:rPr>
        <w:t>this could still be first-degree murder, but it is not first-degree felony murder.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Death That Occurs after the Felony Ends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commonly, the issue is whether the killing occurs after the felony ends. The general rule is that the felony ends when the defen</w:t>
      </w:r>
      <w:r>
        <w:rPr>
          <w:rFonts w:ascii="Georgia" w:hAnsi="Georgia" w:cs="Times New Roman"/>
          <w:color w:val="333333"/>
        </w:rPr>
        <w:t>dant has reached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 place of temporary safety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This place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have to be the defendant’s residence; it could simply be a hiding place. Pursuant to this rule, a death that occurs during a car chase as the defendants flee the scene of the crime is co</w:t>
      </w:r>
      <w:r>
        <w:rPr>
          <w:rFonts w:ascii="Georgia" w:hAnsi="Georgia" w:cs="Times New Roman"/>
          <w:color w:val="333333"/>
        </w:rPr>
        <w:t>nsidered felony murder.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Felony Murder</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67350" cy="3724275"/>
            <wp:effectExtent l="0" t="0" r="0" b="9525"/>
            <wp:docPr id="104" name="Picture 87" descr="Macintosh HD:Users:lilakittredge:Desktop:storm-fig09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intosh HD:Users:lilakittredge:Desktop:storm-fig09_005.jpe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467350" cy="37242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Felony Murder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Felony murder can be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first</w:t>
      </w:r>
      <w:r>
        <w:rPr>
          <w:rFonts w:ascii="Georgia" w:hAnsi="Georgia" w:cs="Times New Roman"/>
          <w:color w:val="333333"/>
          <w:lang w:val="en"/>
        </w:rPr>
        <w:t>,</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second</w:t>
      </w:r>
      <w:r>
        <w:rPr>
          <w:rFonts w:ascii="Georgia" w:hAnsi="Georgia" w:cs="Times New Roman"/>
          <w:color w:val="333333"/>
          <w:lang w:val="en"/>
        </w:rPr>
        <w:t>, or</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third degree</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Some common examples of felonies listed in first-degree murder statutes are arson, rape, carjacking, robbery, burglary, kidnapping, and certa</w:t>
      </w:r>
      <w:r>
        <w:rPr>
          <w:rFonts w:ascii="Georgia" w:hAnsi="Georgia" w:cs="Times New Roman"/>
          <w:color w:val="333333"/>
          <w:lang w:val="en"/>
        </w:rPr>
        <w:t>in forcible sexual felonies.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criminal intent element required for felony murder is the intent required for the underlying felony, not murder intent.</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If a felony is inherently dangerous to </w:t>
      </w:r>
      <w:r>
        <w:rPr>
          <w:rFonts w:ascii="Calibri" w:eastAsia="Times New Roman" w:hAnsi="Calibri" w:cs="Times New Roman"/>
          <w:color w:val="333333"/>
          <w:lang w:val="en"/>
        </w:rPr>
        <w:t>life, the defendant may act with implied malice, knowingly, or recklessly manifesting extreme indifference to human life when committing or attempting to commit the felony.</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more than one defendant commits or attempts to commit a felony, all defendants a</w:t>
      </w:r>
      <w:r>
        <w:rPr>
          <w:rFonts w:ascii="Calibri" w:eastAsia="Times New Roman" w:hAnsi="Calibri" w:cs="Times New Roman"/>
          <w:color w:val="333333"/>
          <w:lang w:val="en"/>
        </w:rPr>
        <w:t>re guilty of felony murder if a victim is killed during the commission or attempted commission of the felony.</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Some jurisdictions will not find a co-felon criminally responsible for felony murder if the co-felon did not commit the act of killing and was una</w:t>
      </w:r>
      <w:r>
        <w:rPr>
          <w:rFonts w:ascii="Calibri" w:eastAsia="Times New Roman" w:hAnsi="Calibri" w:cs="Times New Roman"/>
          <w:color w:val="333333"/>
          <w:lang w:val="en"/>
        </w:rPr>
        <w:t>ware that there was a risk of death.</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In some jurisdictions, all co-felons are criminally responsible for felony murder when someone other than a co-felon kills a victim during the commission or attempted commission of a felony that is inherently dangerous </w:t>
      </w:r>
      <w:r>
        <w:rPr>
          <w:rFonts w:ascii="Calibri" w:eastAsia="Times New Roman" w:hAnsi="Calibri" w:cs="Times New Roman"/>
          <w:color w:val="333333"/>
          <w:lang w:val="en"/>
        </w:rPr>
        <w:t>to life.</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some jurisdictions, all co-felons are not criminally responsible for felony murder when someone other than a co-felon kills a co-felon during the commission or attempted commission of a felony.</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killing must take place during the </w:t>
      </w:r>
      <w:r>
        <w:rPr>
          <w:rFonts w:ascii="Calibri" w:eastAsia="Times New Roman" w:hAnsi="Calibri" w:cs="Times New Roman"/>
          <w:color w:val="333333"/>
          <w:lang w:val="en"/>
        </w:rPr>
        <w:t>commission or attempted commission of a felony for the felony murder rule to apply.</w:t>
      </w:r>
    </w:p>
    <w:p w:rsidR="00000000" w:rsidRDefault="00B60F14" w:rsidP="00B60F14">
      <w:pPr>
        <w:numPr>
          <w:ilvl w:val="0"/>
          <w:numId w:val="205"/>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Felony murder can be first, second, or third degree. Typical felonies that classify felony murder as first degree are arson, rape, carjacking, robbery, burglary, kidnapping</w:t>
      </w:r>
      <w:r>
        <w:rPr>
          <w:rFonts w:ascii="Calibri" w:eastAsia="Times New Roman" w:hAnsi="Calibri" w:cs="Times New Roman"/>
          <w:color w:val="333333"/>
          <w:lang w:val="en"/>
        </w:rPr>
        <w:t>, and certain forcible sexual felonies.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Anderson</w:t>
      </w:r>
      <w:r>
        <w:rPr>
          <w:rFonts w:ascii="Calibri" w:eastAsia="Times New Roman" w:hAnsi="Calibri" w:cs="Times New Roman"/>
          <w:color w:val="333333"/>
          <w:lang w:val="en"/>
        </w:rPr>
        <w:t>, 666 N.W.2d 696 (2003). Did the Minnesota Supreme Court uphold a charge of second-d</w:t>
      </w:r>
      <w:r>
        <w:rPr>
          <w:rFonts w:ascii="Calibri" w:eastAsia="Times New Roman" w:hAnsi="Calibri" w:cs="Times New Roman"/>
          <w:color w:val="333333"/>
          <w:lang w:val="en"/>
        </w:rPr>
        <w:t>egree felony murder when the underlying felonies were possession of a firearm by a convicted felon and possession of a stolen firearm? The case is available at this link:</w:t>
      </w:r>
      <w:hyperlink r:id="rId659" w:tgtFrame="_blank" w:history="1">
        <w:r>
          <w:rPr>
            <w:rStyle w:val="Hyperlink"/>
            <w:rFonts w:ascii="Calibri" w:eastAsia="Times New Roman" w:hAnsi="Calibri" w:cs="Times New Roman"/>
            <w:color w:val="2689C6"/>
            <w:bdr w:val="none" w:sz="0" w:space="0" w:color="auto" w:frame="1"/>
            <w:lang w:val="en"/>
          </w:rPr>
          <w:t>http://www.lexisone.com/lx1/caselaw/freecaselaw?action=OCLGetCaseDetail&amp;format=FULL&amp;sourceID=bdjhdg&amp;searchTerm= ejhU.Iaea.aadj.ebKG&amp;searchFlag=y&amp;l1loc=FCLOW</w:t>
        </w:r>
      </w:hyperlink>
      <w:r>
        <w:rPr>
          <w:rFonts w:ascii="Calibri" w:eastAsia="Times New Roman" w:hAnsi="Calibri" w:cs="Times New Roman"/>
          <w:color w:val="333333"/>
          <w:lang w:val="en"/>
        </w:rPr>
        <w:t>.</w:t>
      </w:r>
    </w:p>
    <w:p w:rsidR="00000000" w:rsidRDefault="00B60F14" w:rsidP="00B60F14">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Kurt robs a convenience store at gunpoint. As the cashier hands him money out of the cash register, Kurt hears a siren and runs outside, stuffing the money in his pockets. He sees a dark alley and dashes into it. While he crouches there waiting for the pol</w:t>
      </w:r>
      <w:r>
        <w:rPr>
          <w:rFonts w:ascii="Calibri" w:eastAsia="Times New Roman" w:hAnsi="Calibri" w:cs="Times New Roman"/>
          <w:color w:val="333333"/>
          <w:lang w:val="en"/>
        </w:rPr>
        <w:t>ice to leave, a homeless person living in the alley taps him on the shoulder. Startled, Kurt spins around and shoots and kills the homeless person. Is this felony murder? Explain your answer.</w:t>
      </w:r>
    </w:p>
    <w:p w:rsidR="00000000" w:rsidRDefault="00B60F14" w:rsidP="00B60F14">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Enmund v. Florida</w:t>
      </w:r>
      <w:r>
        <w:rPr>
          <w:rFonts w:ascii="Calibri" w:eastAsia="Times New Roman" w:hAnsi="Calibri" w:cs="Times New Roman"/>
          <w:color w:val="333333"/>
          <w:lang w:val="en"/>
        </w:rPr>
        <w:t>, 458 U.S. 782 (1982).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Enmund</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US Supreme Court held that the death penalty is unconstitutional in a felony murder case for one who neither took life, attempted to take life, nor intended to take life. On which part of the Constitution did the Court rely in reaching this holding? Th</w:t>
      </w:r>
      <w:r>
        <w:rPr>
          <w:rFonts w:ascii="Calibri" w:eastAsia="Times New Roman" w:hAnsi="Calibri" w:cs="Times New Roman"/>
          <w:color w:val="333333"/>
          <w:lang w:val="en"/>
        </w:rPr>
        <w:t>e case is available at this link:</w:t>
      </w:r>
      <w:hyperlink r:id="rId660" w:tgtFrame="_blank" w:history="1">
        <w:r>
          <w:rPr>
            <w:rStyle w:val="Hyperlink"/>
            <w:rFonts w:ascii="Calibri" w:eastAsia="Times New Roman" w:hAnsi="Calibri" w:cs="Times New Roman"/>
            <w:color w:val="2689C6"/>
            <w:bdr w:val="none" w:sz="0" w:space="0" w:color="auto" w:frame="1"/>
            <w:lang w:val="en"/>
          </w:rPr>
          <w:t>http://www.law.cornell.edu/supct/html/historics/USSC_CR_0458_0782_ZO.html</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29"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18 U.S.C. § 1111, accessed February 4, 2011,</w:t>
      </w:r>
      <w:hyperlink r:id="rId661" w:tgtFrame="_blank" w:history="1">
        <w:r>
          <w:rPr>
            <w:rStyle w:val="Hyperlink"/>
            <w:rFonts w:ascii="Calibri" w:hAnsi="Calibri"/>
            <w:color w:val="2689C6"/>
            <w:bdr w:val="none" w:sz="0" w:space="0" w:color="auto" w:frame="1"/>
          </w:rPr>
          <w:t>http://codes.lp.findlaw.com/uscode/18/I/51/1111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Fla. Stat. Ann. § 782.04[4], accessed February 18, 2010,</w:t>
      </w:r>
      <w:hyperlink r:id="rId662" w:tgtFrame="_blank" w:history="1">
        <w:r>
          <w:rPr>
            <w:rStyle w:val="Hyperlink"/>
            <w:rFonts w:ascii="Calibri" w:hAnsi="Calibri"/>
            <w:color w:val="2689C6"/>
            <w:bdr w:val="none" w:sz="0" w:space="0" w:color="auto" w:frame="1"/>
          </w:rPr>
          <w:t>http://law.onecle.com/</w:t>
        </w:r>
        <w:r>
          <w:rPr>
            <w:rStyle w:val="Hyperlink"/>
            <w:rFonts w:ascii="Calibri" w:hAnsi="Calibri"/>
            <w:color w:val="2689C6"/>
            <w:bdr w:val="none" w:sz="0" w:space="0" w:color="auto" w:frame="1"/>
          </w:rPr>
          <w:t>florida/crimes/782.04.html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State v. Hoang</w:t>
      </w:r>
      <w:r>
        <w:rPr>
          <w:rFonts w:ascii="Calibri" w:hAnsi="Calibri"/>
          <w:color w:val="333333"/>
          <w:bdr w:val="none" w:sz="0" w:space="0" w:color="auto" w:frame="1"/>
        </w:rPr>
        <w:t>, 755 P.2d 7 (1988), accessed February 13, 2011,</w:t>
      </w:r>
      <w:hyperlink r:id="rId663" w:tgtFrame="_blank" w:history="1">
        <w:r>
          <w:rPr>
            <w:rStyle w:val="Hyperlink"/>
            <w:rFonts w:ascii="Calibri" w:hAnsi="Calibri"/>
            <w:color w:val="2689C6"/>
            <w:bdr w:val="none" w:sz="0" w:space="0" w:color="auto" w:frame="1"/>
          </w:rPr>
          <w:t>http://scholar.google.com/scholar_case?case=2216953450979337225&amp;q= heart+attack+during+robbery+%22co+felon%22&amp;hl=en&amp;as_sdt=2,5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N.Y. Penal Law § 125.25 (3), accessed February 18, 2010,</w:t>
      </w:r>
      <w:r>
        <w:rPr>
          <w:rStyle w:val="apple-converted-space"/>
          <w:rFonts w:ascii="Calibri" w:hAnsi="Calibri"/>
          <w:color w:val="333333"/>
          <w:bdr w:val="none" w:sz="0" w:space="0" w:color="auto" w:frame="1"/>
        </w:rPr>
        <w:t> </w:t>
      </w:r>
      <w:hyperlink r:id="rId664" w:tgtFrame="_blank" w:history="1">
        <w:r>
          <w:rPr>
            <w:rStyle w:val="Hyperlink"/>
            <w:rFonts w:ascii="Calibri" w:hAnsi="Calibri"/>
            <w:color w:val="2689C6"/>
            <w:bdr w:val="none" w:sz="0" w:space="0" w:color="auto" w:frame="1"/>
          </w:rPr>
          <w:t>http://law.onecle.com/new-york/penal/PEN0125.25_125.25.html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People v. Hernandez</w:t>
      </w:r>
      <w:r>
        <w:rPr>
          <w:rFonts w:ascii="Calibri" w:hAnsi="Calibri"/>
          <w:color w:val="333333"/>
          <w:bdr w:val="none" w:sz="0" w:space="0" w:color="auto" w:frame="1"/>
        </w:rPr>
        <w:t>, 82 N.Y.2d 309 (1993), accessed February 18, 2010,</w:t>
      </w:r>
      <w:hyperlink r:id="rId665" w:tgtFrame="_blank" w:history="1">
        <w:r>
          <w:rPr>
            <w:rStyle w:val="Hyperlink"/>
            <w:rFonts w:ascii="Calibri" w:hAnsi="Calibri"/>
            <w:color w:val="2689C6"/>
            <w:bdr w:val="none" w:sz="0" w:space="0" w:color="auto" w:frame="1"/>
          </w:rPr>
          <w:t>http://scholar.google.com/scholar_case?case=3094702040122584711&amp;q= People+v.+Hernandez+82+N.Y.2d+309&amp;hl=en&amp;as_sdt=2,5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State v. Canola</w:t>
      </w:r>
      <w:r>
        <w:rPr>
          <w:rFonts w:ascii="Calibri" w:hAnsi="Calibri"/>
          <w:color w:val="333333"/>
          <w:bdr w:val="none" w:sz="0" w:space="0" w:color="auto" w:frame="1"/>
        </w:rPr>
        <w:t>, 73 N</w:t>
      </w:r>
      <w:r>
        <w:rPr>
          <w:rFonts w:ascii="Calibri" w:hAnsi="Calibri"/>
          <w:color w:val="333333"/>
          <w:bdr w:val="none" w:sz="0" w:space="0" w:color="auto" w:frame="1"/>
        </w:rPr>
        <w:t>.J. 206 (1977), accessed February 18, 2010,</w:t>
      </w:r>
      <w:hyperlink r:id="rId666" w:tgtFrame="_blank" w:history="1">
        <w:r>
          <w:rPr>
            <w:rStyle w:val="Hyperlink"/>
            <w:rFonts w:ascii="Calibri" w:hAnsi="Calibri"/>
            <w:color w:val="2689C6"/>
            <w:bdr w:val="none" w:sz="0" w:space="0" w:color="auto" w:frame="1"/>
          </w:rPr>
          <w:t>http://www.audiocasefiles.com/acf_cases/8722-state-v-canola</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People v. Young</w:t>
      </w:r>
      <w:r>
        <w:rPr>
          <w:rFonts w:ascii="Calibri" w:hAnsi="Calibri"/>
          <w:color w:val="333333"/>
          <w:bdr w:val="none" w:sz="0" w:space="0" w:color="auto" w:frame="1"/>
        </w:rPr>
        <w:t xml:space="preserve">, 105 P.2d 487 (2005), accessed February 18, </w:t>
      </w:r>
      <w:r>
        <w:rPr>
          <w:rFonts w:ascii="Calibri" w:hAnsi="Calibri"/>
          <w:color w:val="333333"/>
          <w:bdr w:val="none" w:sz="0" w:space="0" w:color="auto" w:frame="1"/>
        </w:rPr>
        <w:t>2010,</w:t>
      </w:r>
      <w:hyperlink r:id="rId667" w:tgtFrame="_blank" w:history="1">
        <w:r>
          <w:rPr>
            <w:rStyle w:val="Hyperlink"/>
            <w:rFonts w:ascii="Calibri" w:hAnsi="Calibri"/>
            <w:color w:val="2689C6"/>
            <w:bdr w:val="none" w:sz="0" w:space="0" w:color="auto" w:frame="1"/>
          </w:rPr>
          <w:t>http://scholar.google.com/scholar_case?case=5918096649976465300&amp;q= felony+murder+%22temporary+safety%22</w:t>
        </w:r>
        <w:r>
          <w:rPr>
            <w:rStyle w:val="Hyperlink"/>
            <w:rFonts w:ascii="Calibri" w:hAnsi="Calibri"/>
            <w:color w:val="2689C6"/>
            <w:bdr w:val="none" w:sz="0" w:space="0" w:color="auto" w:frame="1"/>
          </w:rPr>
          <w:t>&amp;hl=en&amp;as_sdt=2,5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Del. Code Ann. Tit. 11 § 636 (a) (2), accessed February 18, 2010,</w:t>
      </w:r>
      <w:hyperlink r:id="rId668" w:tgtFrame="_blank" w:history="1">
        <w:r>
          <w:rPr>
            <w:rStyle w:val="Hyperlink"/>
            <w:rFonts w:ascii="Calibri" w:hAnsi="Calibri"/>
            <w:color w:val="2689C6"/>
            <w:bdr w:val="none" w:sz="0" w:space="0" w:color="auto" w:frame="1"/>
          </w:rPr>
          <w:t>http://law.justia.com/delaware/codes/title11/c005-sc02.html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Fla. Stat. Ann. § 782.04, accessed February 18, 2010,</w:t>
      </w:r>
      <w:hyperlink r:id="rId669" w:tgtFrame="_blank" w:history="1">
        <w:r>
          <w:rPr>
            <w:rStyle w:val="Hyperlink"/>
            <w:rFonts w:ascii="Calibri" w:hAnsi="Calibri"/>
            <w:color w:val="2689C6"/>
            <w:bdr w:val="none" w:sz="0" w:space="0" w:color="auto" w:frame="1"/>
          </w:rPr>
          <w:t>http://law.onecle.com/florida/crimes/782.04.html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Cal. Penal Code § 189, accessed February 18, 2010,</w:t>
      </w:r>
      <w:hyperlink r:id="rId670" w:tgtFrame="_blank" w:history="1">
        <w:r>
          <w:rPr>
            <w:rStyle w:val="Hyperlink"/>
            <w:rFonts w:ascii="Calibri" w:hAnsi="Calibri"/>
            <w:color w:val="2689C6"/>
            <w:bdr w:val="none" w:sz="0" w:space="0" w:color="auto" w:frame="1"/>
          </w:rPr>
          <w:t>http://law.onecle.com/california/penal/189.html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9.5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Second-Degree Murder</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0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statutory definitions of second-degree murder.</w:t>
      </w:r>
    </w:p>
    <w:p w:rsidR="00000000" w:rsidRDefault="00B60F14" w:rsidP="00B60F14">
      <w:pPr>
        <w:numPr>
          <w:ilvl w:val="0"/>
          <w:numId w:val="20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two types of murder that are typically second degree.</w:t>
      </w:r>
    </w:p>
    <w:p w:rsidR="00000000" w:rsidRDefault="00B60F14" w:rsidP="00B60F14">
      <w:pPr>
        <w:numPr>
          <w:ilvl w:val="0"/>
          <w:numId w:val="20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second-degree murder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States that classify murder as either first or second degree often define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second-degree murder</w:t>
      </w:r>
      <w:r>
        <w:rPr>
          <w:rStyle w:val="apple-converted-space"/>
          <w:rFonts w:ascii="Georgia" w:hAnsi="Georgia" w:cs="Times New Roman"/>
          <w:color w:val="333333"/>
          <w:sz w:val="18"/>
          <w:szCs w:val="18"/>
        </w:rPr>
        <w:t> </w:t>
      </w:r>
      <w:r>
        <w:rPr>
          <w:rFonts w:ascii="Georgia" w:hAnsi="Georgia" w:cs="Times New Roman"/>
          <w:color w:val="333333"/>
          <w:sz w:val="18"/>
          <w:szCs w:val="18"/>
        </w:rPr>
        <w:t>as any murder that is not first-degree murder.</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This def</w:t>
      </w:r>
      <w:r>
        <w:rPr>
          <w:rFonts w:ascii="Georgia" w:hAnsi="Georgia" w:cs="Times New Roman"/>
          <w:color w:val="333333"/>
          <w:sz w:val="18"/>
          <w:szCs w:val="18"/>
        </w:rPr>
        <w:t>inition excludes murders that are premeditated or committed with a specified means. It includes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implied malice</w:t>
      </w:r>
      <w:r>
        <w:rPr>
          <w:rStyle w:val="apple-converted-space"/>
          <w:rFonts w:ascii="Georgia" w:hAnsi="Georgia" w:cs="Times New Roman"/>
          <w:color w:val="333333"/>
          <w:sz w:val="18"/>
          <w:szCs w:val="18"/>
        </w:rPr>
        <w:t> </w:t>
      </w:r>
      <w:r>
        <w:rPr>
          <w:rFonts w:ascii="Georgia" w:hAnsi="Georgia" w:cs="Times New Roman"/>
          <w:color w:val="333333"/>
          <w:sz w:val="18"/>
          <w:szCs w:val="18"/>
        </w:rPr>
        <w:t>murder, such as murder committed with the intent to inflict serious bodily injury and depraved heart murder.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Depraved Heart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Some statutes </w:t>
      </w:r>
      <w:r>
        <w:rPr>
          <w:rFonts w:ascii="Georgia" w:hAnsi="Georgia" w:cs="Times New Roman"/>
          <w:color w:val="333333"/>
        </w:rPr>
        <w:t>use the Model Penal Code’s language and define second-degree murder as a killing executed recklessly, under circumstances manifesting extreme indifference to the value of human life.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 xml:space="preserve">This definition embodies </w:t>
      </w:r>
      <w:r>
        <w:rPr>
          <w:rFonts w:ascii="Georgia" w:hAnsi="Georgia" w:cs="Times New Roman"/>
          <w:color w:val="333333"/>
        </w:rPr>
        <w:t>the concept, discussed previously, of murders committed with a depraved or abandoned and malignant heart. The facts that give rise to this type of second-degree murder often indicate the mens rea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recklessness</w:t>
      </w:r>
      <w:r>
        <w:rPr>
          <w:rFonts w:ascii="Georgia" w:hAnsi="Georgia" w:cs="Times New Roman"/>
          <w:color w:val="333333"/>
        </w:rPr>
        <w:t>, rather than purposeful or knowing intent or</w:t>
      </w:r>
      <w:r>
        <w:rPr>
          <w:rFonts w:ascii="Georgia" w:hAnsi="Georgia" w:cs="Times New Roman"/>
          <w:color w:val="333333"/>
        </w:rPr>
        <w:t xml:space="preserve"> express malice. Whether the killing is a second-degree murder or manslaughter is left to the trier of fact and often rests on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degree</w:t>
      </w:r>
      <w:r>
        <w:rPr>
          <w:rStyle w:val="apple-converted-space"/>
          <w:rFonts w:ascii="Georgia" w:hAnsi="Georgia" w:cs="Times New Roman"/>
          <w:color w:val="333333"/>
        </w:rPr>
        <w:t> </w:t>
      </w:r>
      <w:r>
        <w:rPr>
          <w:rFonts w:ascii="Georgia" w:hAnsi="Georgia" w:cs="Times New Roman"/>
          <w:color w:val="333333"/>
        </w:rPr>
        <w:t>of recklessness exhibited. If the defendant’s conduct indicates</w:t>
      </w:r>
      <w:r>
        <w:rPr>
          <w:rStyle w:val="Emphasis"/>
          <w:rFonts w:ascii="Georgia" w:hAnsi="Georgia" w:cs="Times New Roman"/>
          <w:color w:val="333333"/>
          <w:bdr w:val="none" w:sz="0" w:space="0" w:color="auto" w:frame="1"/>
        </w:rPr>
        <w:t>extreme</w:t>
      </w:r>
      <w:r>
        <w:rPr>
          <w:rStyle w:val="apple-converted-space"/>
          <w:rFonts w:ascii="Georgia" w:hAnsi="Georgia" w:cs="Times New Roman"/>
          <w:color w:val="333333"/>
        </w:rPr>
        <w:t> </w:t>
      </w:r>
      <w:r>
        <w:rPr>
          <w:rFonts w:ascii="Georgia" w:hAnsi="Georgia" w:cs="Times New Roman"/>
          <w:color w:val="333333"/>
        </w:rPr>
        <w:t>indifference to life, the killing is a depraved</w:t>
      </w:r>
      <w:r>
        <w:rPr>
          <w:rFonts w:ascii="Georgia" w:hAnsi="Georgia" w:cs="Times New Roman"/>
          <w:color w:val="333333"/>
        </w:rPr>
        <w:t xml:space="preserve"> heart murder. If the defendant’s conduct is simply reckless, the killing is manslaughter. As the Model Penal Code states in its comments, “[w]hether recklessness is so extreme that it demonstrates similar indifference is not a question, it is submitted, t</w:t>
      </w:r>
      <w:r>
        <w:rPr>
          <w:rFonts w:ascii="Georgia" w:hAnsi="Georgia" w:cs="Times New Roman"/>
          <w:color w:val="333333"/>
        </w:rPr>
        <w:t>hat can be further clarified. It must be left directly to the trier of fact under instructions which make it clear that recklessness that can fairly be assimilated to purpose or knowledge should be treated as murder and that less extreme recklessness shoul</w:t>
      </w:r>
      <w:r>
        <w:rPr>
          <w:rFonts w:ascii="Georgia" w:hAnsi="Georgia" w:cs="Times New Roman"/>
          <w:color w:val="333333"/>
        </w:rPr>
        <w:t>d be punished as manslaughter” (A.L.I., Model Penal Code &amp; Commentaries Part II § 210.2, Comment. 4, pp. 21–22 (1980)).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Depraved Heart Murder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After watching his fifth-grade daughter play softball, Doug attends a party with her team and </w:t>
      </w:r>
      <w:r>
        <w:rPr>
          <w:rFonts w:ascii="Georgia" w:hAnsi="Georgia" w:cs="Times New Roman"/>
          <w:color w:val="333333"/>
        </w:rPr>
        <w:t>other parents at the local pizza parlor. Doug’s daughter leaves the party with her mother, Doug’s ex-wife. Doug consumes ten beers and then leaves the party and smokes some crack cocaine in his vehicle. He thereafter begins driving home. As he is driving i</w:t>
      </w:r>
      <w:r>
        <w:rPr>
          <w:rFonts w:ascii="Georgia" w:hAnsi="Georgia" w:cs="Times New Roman"/>
          <w:color w:val="333333"/>
        </w:rPr>
        <w:t>n a busy section of town, he hears his phone beep, indicating the receipt of a text message. He grabs his phone and starts reading the text. This lapse of attention causes him to run a red light and broadside a vehicle turning left in front of him, killing</w:t>
      </w:r>
      <w:r>
        <w:rPr>
          <w:rFonts w:ascii="Georgia" w:hAnsi="Georgia" w:cs="Times New Roman"/>
          <w:color w:val="333333"/>
        </w:rPr>
        <w:t xml:space="preserve"> a child sitting in the passenger seat. Doug puts his vehicle in reverse, drives around the car he hit, and leaves the scene of the accident. These facts could give rise to a conviction for depraved heart second-degree murder. Although Doug did not act wit</w:t>
      </w:r>
      <w:r>
        <w:rPr>
          <w:rFonts w:ascii="Georgia" w:hAnsi="Georgia" w:cs="Times New Roman"/>
          <w:color w:val="333333"/>
        </w:rPr>
        <w:t>h specific intent to kill, his conduct in driving while under the influence of alcohol and crack cocaine, reading a text message while driving impaired in a busy part of town, and leaving the scene of an accident most likely elevate Doug’s intent from ordi</w:t>
      </w:r>
      <w:r>
        <w:rPr>
          <w:rFonts w:ascii="Georgia" w:hAnsi="Georgia" w:cs="Times New Roman"/>
          <w:color w:val="333333"/>
        </w:rPr>
        <w:t>nary recklessness to recklessness indicating extreme indifference to the value of human life. Thus the trier of fact could find Doug guilty of murder rather than manslaughter in this case.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Second-Degree Murder</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4981575"/>
            <wp:effectExtent l="0" t="0" r="9525" b="9525"/>
            <wp:docPr id="106" name="Picture 88" descr="Macintosh HD:Users:lilakittredge:Desktop:storm-fig09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cintosh HD:Users:lilakittredge:Desktop:storm-fig09_006.jpe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476875" cy="4981575"/>
                    </a:xfrm>
                    <a:prstGeom prst="rect">
                      <a:avLst/>
                    </a:prstGeom>
                    <a:noFill/>
                    <a:ln>
                      <a:noFill/>
                    </a:ln>
                  </pic:spPr>
                </pic:pic>
              </a:graphicData>
            </a:graphic>
          </wp:inline>
        </w:drawing>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Second-Degree Murder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jurisdictions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grade</w:t>
      </w:r>
      <w:r>
        <w:rPr>
          <w:rStyle w:val="apple-converted-space"/>
          <w:rFonts w:ascii="Georgia" w:hAnsi="Georgia" w:cs="Times New Roman"/>
          <w:color w:val="333333"/>
          <w:lang w:val="en"/>
        </w:rPr>
        <w:t> </w:t>
      </w:r>
      <w:r>
        <w:rPr>
          <w:rFonts w:ascii="Georgia" w:hAnsi="Georgia" w:cs="Times New Roman"/>
          <w:color w:val="333333"/>
          <w:lang w:val="en"/>
        </w:rPr>
        <w:t>second-degree murder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lower</w:t>
      </w:r>
      <w:r>
        <w:rPr>
          <w:rStyle w:val="apple-converted-space"/>
          <w:rFonts w:ascii="Georgia" w:hAnsi="Georgia" w:cs="Times New Roman"/>
          <w:color w:val="333333"/>
          <w:lang w:val="en"/>
        </w:rPr>
        <w:t> </w:t>
      </w:r>
      <w:r>
        <w:rPr>
          <w:rFonts w:ascii="Georgia" w:hAnsi="Georgia" w:cs="Times New Roman"/>
          <w:color w:val="333333"/>
          <w:lang w:val="en"/>
        </w:rPr>
        <w:t>than first-degree murder and include less serious sentencing options.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Most jurisdictions grade second-degree murder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higher</w:t>
      </w:r>
      <w:r>
        <w:rPr>
          <w:rStyle w:val="apple-converted-space"/>
          <w:rFonts w:ascii="Georgia" w:hAnsi="Georgia" w:cs="Times New Roman"/>
          <w:color w:val="333333"/>
          <w:lang w:val="en"/>
        </w:rPr>
        <w:t> </w:t>
      </w:r>
      <w:r>
        <w:rPr>
          <w:rFonts w:ascii="Georgia" w:hAnsi="Georgia" w:cs="Times New Roman"/>
          <w:color w:val="333333"/>
          <w:lang w:val="en"/>
        </w:rPr>
        <w:t>than manslaughter because it has a more heinous criminal intent.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Fonts w:ascii="Georgia" w:hAnsi="Georgia" w:cs="Times New Roman"/>
          <w:color w:val="333333"/>
          <w:lang w:val="en"/>
        </w:rPr>
        <w:t>Manslaughter is discussed shortly.</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08"/>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Second-degree murder is often defined as </w:t>
      </w:r>
      <w:r>
        <w:rPr>
          <w:rFonts w:ascii="Calibri" w:eastAsia="Times New Roman" w:hAnsi="Calibri" w:cs="Times New Roman"/>
          <w:color w:val="333333"/>
          <w:lang w:val="en"/>
        </w:rPr>
        <w:t>any murder that is not first-degree murder. Second-degree murder can also be defined as murder committed recklessly, under circumstances evidencing extreme indifference to life.</w:t>
      </w:r>
    </w:p>
    <w:p w:rsidR="00000000" w:rsidRDefault="00B60F14" w:rsidP="00B60F14">
      <w:pPr>
        <w:numPr>
          <w:ilvl w:val="0"/>
          <w:numId w:val="20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Second-degree murder includes implied malice murder, such as murder with the i</w:t>
      </w:r>
      <w:r>
        <w:rPr>
          <w:rFonts w:ascii="Calibri" w:eastAsia="Times New Roman" w:hAnsi="Calibri" w:cs="Times New Roman"/>
          <w:color w:val="333333"/>
          <w:lang w:val="en"/>
        </w:rPr>
        <w:t>ntent to cause serious bodily injury, and depraved heart murders.</w:t>
      </w:r>
    </w:p>
    <w:p w:rsidR="00000000" w:rsidRDefault="00B60F14" w:rsidP="00B60F14">
      <w:pPr>
        <w:numPr>
          <w:ilvl w:val="0"/>
          <w:numId w:val="208"/>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Second-degree murder is graded lower than first-degree murder but higher than manslaughter.</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w:t>
      </w:r>
      <w:r>
        <w:rPr>
          <w:rFonts w:ascii="Calibri" w:hAnsi="Calibri" w:cs="Times New Roman"/>
          <w:color w:val="333333"/>
          <w:lang w:val="en"/>
        </w:rPr>
        <w:t>e chapter.</w:t>
      </w:r>
    </w:p>
    <w:p w:rsidR="00000000" w:rsidRDefault="00B60F14" w:rsidP="00B60F14">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Reread the second question of the exercises in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When Kurt shoots the homeless person in the alley, is this killing first or second-degree murder? Explain your answer.</w:t>
      </w:r>
    </w:p>
    <w:p w:rsidR="00000000" w:rsidRDefault="00B60F14" w:rsidP="00B60F14">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Berry v. Superior Court</w:t>
      </w:r>
      <w:r>
        <w:rPr>
          <w:rFonts w:ascii="Calibri" w:eastAsia="Times New Roman" w:hAnsi="Calibri" w:cs="Times New Roman"/>
          <w:color w:val="333333"/>
          <w:lang w:val="en"/>
        </w:rPr>
        <w:t>, 208 Cal. App. 3d 783 (1989).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Berry</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defendant was charged with second-degree murder when his pit bull attacked and killed a young child. The pit bull had never bitten anyone before this incident. Did the California Court of Appeal uphold the defendant’s murder charge on a theory of impli</w:t>
      </w:r>
      <w:r>
        <w:rPr>
          <w:rFonts w:ascii="Calibri" w:eastAsia="Times New Roman" w:hAnsi="Calibri" w:cs="Times New Roman"/>
          <w:color w:val="333333"/>
          <w:lang w:val="en"/>
        </w:rPr>
        <w:t>ed malice? The case is available at this link:</w:t>
      </w:r>
      <w:hyperlink r:id="rId672" w:tgtFrame="_blank" w:history="1">
        <w:r>
          <w:rPr>
            <w:rStyle w:val="Hyperlink"/>
            <w:rFonts w:ascii="Calibri" w:eastAsia="Times New Roman" w:hAnsi="Calibri" w:cs="Times New Roman"/>
            <w:color w:val="2689C6"/>
            <w:bdr w:val="none" w:sz="0" w:space="0" w:color="auto" w:frame="1"/>
            <w:lang w:val="en"/>
          </w:rPr>
          <w:t>http://lawschool.courtroomview.com/acf_cases/9986-berry-v-superior-court</w:t>
        </w:r>
      </w:hyperlink>
      <w:r>
        <w:rPr>
          <w:rFonts w:ascii="Calibri" w:eastAsia="Times New Roman" w:hAnsi="Calibri" w:cs="Times New Roman"/>
          <w:color w:val="333333"/>
          <w:lang w:val="en"/>
        </w:rPr>
        <w:t>.</w:t>
      </w:r>
    </w:p>
    <w:p w:rsidR="00000000" w:rsidRDefault="00B60F14" w:rsidP="00B60F14">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Dowda v. State</w:t>
      </w:r>
      <w:r>
        <w:rPr>
          <w:rFonts w:ascii="Calibri" w:eastAsia="Times New Roman" w:hAnsi="Calibri" w:cs="Times New Roman"/>
          <w:color w:val="333333"/>
          <w:lang w:val="en"/>
        </w:rPr>
        <w:t>, 776 So.2d 714 (2000). Why did the Mississippi Court of Appeals hold that this killing was a depraved heart murder? The case is available at this link:</w:t>
      </w:r>
      <w:r>
        <w:rPr>
          <w:rStyle w:val="apple-converted-space"/>
          <w:rFonts w:ascii="Calibri" w:eastAsia="Times New Roman" w:hAnsi="Calibri" w:cs="Times New Roman"/>
          <w:color w:val="333333"/>
          <w:lang w:val="en"/>
        </w:rPr>
        <w:t> </w:t>
      </w:r>
      <w:hyperlink r:id="rId673" w:tgtFrame="_blank" w:history="1">
        <w:r>
          <w:rPr>
            <w:rStyle w:val="Hyperlink"/>
            <w:rFonts w:ascii="Calibri" w:eastAsia="Times New Roman" w:hAnsi="Calibri" w:cs="Times New Roman"/>
            <w:color w:val="2689C6"/>
            <w:bdr w:val="none" w:sz="0" w:space="0" w:color="auto" w:frame="1"/>
            <w:lang w:val="en"/>
          </w:rPr>
          <w:t>http://www.mssc.st</w:t>
        </w:r>
        <w:r>
          <w:rPr>
            <w:rStyle w:val="Hyperlink"/>
            <w:rFonts w:ascii="Calibri" w:eastAsia="Times New Roman" w:hAnsi="Calibri" w:cs="Times New Roman"/>
            <w:color w:val="2689C6"/>
            <w:bdr w:val="none" w:sz="0" w:space="0" w:color="auto" w:frame="1"/>
            <w:lang w:val="en"/>
          </w:rPr>
          <w:t>ate.ms.us/images/Opinions/Conv9328.pdf</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31"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Mich. Comp. Laws § 750.317, accessed February 24, 2010,</w:t>
      </w:r>
      <w:hyperlink r:id="rId674" w:tgtFrame="_blank" w:history="1">
        <w:r>
          <w:rPr>
            <w:rStyle w:val="Hyperlink"/>
            <w:rFonts w:ascii="Calibri" w:hAnsi="Calibri"/>
            <w:color w:val="2689C6"/>
            <w:bdr w:val="none" w:sz="0" w:space="0" w:color="auto" w:frame="1"/>
          </w:rPr>
          <w:t>http://www.legislature.mi.gov/(S(gjc5ys55et3ukfj0uq5uehqm))/mileg.aspx?page=GetObject&amp;objectname=mcl-750-317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K.S.A. § 21-3402, accessed September 21, 2010,</w:t>
      </w:r>
      <w:hyperlink r:id="rId675" w:tgtFrame="_blank" w:history="1">
        <w:r>
          <w:rPr>
            <w:rStyle w:val="Hyperlink"/>
            <w:rFonts w:ascii="Calibri" w:hAnsi="Calibri"/>
            <w:color w:val="2689C6"/>
            <w:bdr w:val="none" w:sz="0" w:space="0" w:color="auto" w:frame="1"/>
          </w:rPr>
          <w:t>http://kansasstatutes.lesterama.org/Chapter_21/Article_34/21-3402.html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N.R.S. § 200.030, accessed February 13, 2011,</w:t>
      </w:r>
      <w:hyperlink r:id="rId676" w:tgtFrame="_blank" w:history="1">
        <w:r>
          <w:rPr>
            <w:rStyle w:val="Hyperlink"/>
            <w:rFonts w:ascii="Calibri" w:hAnsi="Calibri"/>
            <w:color w:val="2689C6"/>
            <w:bdr w:val="none" w:sz="0" w:space="0" w:color="auto" w:frame="1"/>
          </w:rPr>
          <w:t>http://law.onecle.com/nevada/crimes/200.030.html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N.R.S. § 200.080, accessed February 13, 2011,</w:t>
      </w:r>
      <w:hyperlink r:id="rId677" w:tgtFrame="_blank" w:history="1">
        <w:r>
          <w:rPr>
            <w:rStyle w:val="Hyperlink"/>
            <w:rFonts w:ascii="Calibri" w:hAnsi="Calibri"/>
            <w:color w:val="2689C6"/>
            <w:bdr w:val="none" w:sz="0" w:space="0" w:color="auto" w:frame="1"/>
          </w:rPr>
          <w:t>http://law.onecle.com/nevada/crimes/200.080.html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9.6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Manslaughter</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w:t>
      </w:r>
      <w:r>
        <w:rPr>
          <w:rFonts w:ascii="Calibri" w:eastAsia="Times New Roman" w:hAnsi="Calibri" w:cs="Times New Roman"/>
          <w:caps/>
          <w:color w:val="333333"/>
          <w:spacing w:val="30"/>
          <w:sz w:val="25"/>
          <w:szCs w:val="25"/>
        </w:rPr>
        <w:t>ECTIVES</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murder and manslaughter.</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voluntary manslaughter.</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basis of an adequate provocation.</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concurrence of a voluntary manslaughter killing and the heat of passion.</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voluntary and involuntary manslaughter.</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three types of involuntary manslaughter.</w:t>
      </w:r>
    </w:p>
    <w:p w:rsidR="00000000" w:rsidRDefault="00B60F14" w:rsidP="00B60F14">
      <w:pPr>
        <w:numPr>
          <w:ilvl w:val="0"/>
          <w:numId w:val="2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manslaughter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What distinguishes murder from manslaughter is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criminal intent element</w:t>
      </w:r>
      <w:r>
        <w:rPr>
          <w:rFonts w:ascii="Georgia" w:hAnsi="Georgia" w:cs="Times New Roman"/>
          <w:color w:val="333333"/>
          <w:sz w:val="18"/>
          <w:szCs w:val="18"/>
        </w:rPr>
        <w:t>. Manslaughter is an unlawful killing</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without</w:t>
      </w:r>
      <w:r>
        <w:rPr>
          <w:rStyle w:val="apple-converted-space"/>
          <w:rFonts w:ascii="Georgia" w:hAnsi="Georgia" w:cs="Times New Roman"/>
          <w:color w:val="333333"/>
          <w:sz w:val="18"/>
          <w:szCs w:val="18"/>
        </w:rPr>
        <w:t> </w:t>
      </w:r>
      <w:r>
        <w:rPr>
          <w:rFonts w:ascii="Georgia" w:hAnsi="Georgia" w:cs="Times New Roman"/>
          <w:color w:val="333333"/>
          <w:sz w:val="18"/>
          <w:szCs w:val="18"/>
        </w:rPr>
        <w:t>malice or murder intent.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The criminal act, causa</w:t>
      </w:r>
      <w:r>
        <w:rPr>
          <w:rFonts w:ascii="Georgia" w:hAnsi="Georgia" w:cs="Times New Roman"/>
          <w:color w:val="333333"/>
          <w:sz w:val="18"/>
          <w:szCs w:val="18"/>
        </w:rPr>
        <w:t>tion, and harm elements of manslaughter and murder are fundamentally the same. Thus criminal intent is the only manslaughter offense element that is discussed in this section.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Voluntary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Manslaughter has two basic classifications: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voluntary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involuntary</w:t>
      </w:r>
      <w:r>
        <w:rPr>
          <w:rFonts w:ascii="Georgia" w:hAnsi="Georgia" w:cs="Times New Roman"/>
          <w:color w:val="333333"/>
        </w:rPr>
        <w:t>.</w:t>
      </w:r>
      <w:r>
        <w:rPr>
          <w:rStyle w:val="marginterm"/>
          <w:rFonts w:ascii="Georgia" w:hAnsi="Georgia" w:cs="Times New Roman"/>
          <w:color w:val="333333"/>
          <w:bdr w:val="none" w:sz="0" w:space="0" w:color="auto" w:frame="1"/>
        </w:rPr>
        <w:t>Voluntary manslaughter</w:t>
      </w:r>
      <w:r>
        <w:rPr>
          <w:rStyle w:val="apple-converted-space"/>
          <w:rFonts w:ascii="Georgia" w:hAnsi="Georgia" w:cs="Times New Roman"/>
          <w:color w:val="333333"/>
        </w:rPr>
        <w:t> </w:t>
      </w:r>
      <w:r>
        <w:rPr>
          <w:rFonts w:ascii="Georgia" w:hAnsi="Georgia" w:cs="Times New Roman"/>
          <w:color w:val="333333"/>
        </w:rPr>
        <w:t>has the same criminal intent element as murder. In fact, a voluntary manslaughter killing is typically supported by express malice, specific intent to kill, or purposely. However, in a voluntary manslaughter, an emotiona</w:t>
      </w:r>
      <w:r>
        <w:rPr>
          <w:rFonts w:ascii="Georgia" w:hAnsi="Georgia" w:cs="Times New Roman"/>
          <w:color w:val="333333"/>
        </w:rPr>
        <w:t>l state called a</w:t>
      </w:r>
      <w:r>
        <w:rPr>
          <w:rStyle w:val="marginterm"/>
          <w:rFonts w:ascii="Georgia" w:hAnsi="Georgia" w:cs="Times New Roman"/>
          <w:color w:val="333333"/>
          <w:bdr w:val="none" w:sz="0" w:space="0" w:color="auto" w:frame="1"/>
        </w:rPr>
        <w:t>heat of passion</w:t>
      </w:r>
      <w:r>
        <w:rPr>
          <w:rStyle w:val="apple-converted-space"/>
          <w:rFonts w:ascii="Georgia" w:hAnsi="Georgia" w:cs="Times New Roman"/>
          <w:color w:val="333333"/>
        </w:rPr>
        <w:t> </w:t>
      </w:r>
      <w:r>
        <w:rPr>
          <w:rFonts w:ascii="Georgia" w:hAnsi="Georgia" w:cs="Times New Roman"/>
          <w:color w:val="333333"/>
        </w:rPr>
        <w:t>negates the murder intent.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adequate provocation</w:t>
      </w:r>
      <w:r>
        <w:rPr>
          <w:rStyle w:val="apple-converted-space"/>
          <w:rFonts w:ascii="Georgia" w:hAnsi="Georgia" w:cs="Times New Roman"/>
          <w:color w:val="333333"/>
        </w:rPr>
        <w:t> </w:t>
      </w:r>
      <w:r>
        <w:rPr>
          <w:rFonts w:ascii="Georgia" w:hAnsi="Georgia" w:cs="Times New Roman"/>
          <w:color w:val="333333"/>
        </w:rPr>
        <w:t>from the</w:t>
      </w:r>
      <w:r>
        <w:rPr>
          <w:rStyle w:val="Emphasis"/>
          <w:rFonts w:ascii="Georgia" w:hAnsi="Georgia" w:cs="Times New Roman"/>
          <w:color w:val="333333"/>
          <w:bdr w:val="none" w:sz="0" w:space="0" w:color="auto" w:frame="1"/>
        </w:rPr>
        <w:t>victim</w:t>
      </w:r>
      <w:r>
        <w:rPr>
          <w:rStyle w:val="apple-converted-space"/>
          <w:rFonts w:ascii="Georgia" w:hAnsi="Georgia" w:cs="Times New Roman"/>
          <w:color w:val="333333"/>
        </w:rPr>
        <w:t> </w:t>
      </w:r>
      <w:r>
        <w:rPr>
          <w:rFonts w:ascii="Georgia" w:hAnsi="Georgia" w:cs="Times New Roman"/>
          <w:color w:val="333333"/>
        </w:rPr>
        <w:t>inspires the heat of passion.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Model Penal Code does not require adequate provocation from the victim per se, but it does have a similar provision that</w:t>
      </w:r>
      <w:r>
        <w:rPr>
          <w:rFonts w:ascii="Georgia" w:hAnsi="Georgia" w:cs="Times New Roman"/>
          <w:color w:val="333333"/>
        </w:rPr>
        <w:t xml:space="preserve"> reduces murder to manslaughter when there is a reasonable explanation or excuse (Model Penal Code § 210.3(1)(b)).</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adequacy</w:t>
      </w:r>
      <w:r>
        <w:rPr>
          <w:rStyle w:val="apple-converted-space"/>
          <w:rFonts w:ascii="Georgia" w:hAnsi="Georgia" w:cs="Times New Roman"/>
          <w:color w:val="333333"/>
        </w:rPr>
        <w:t> </w:t>
      </w:r>
      <w:r>
        <w:rPr>
          <w:rFonts w:ascii="Georgia" w:hAnsi="Georgia" w:cs="Times New Roman"/>
          <w:color w:val="333333"/>
        </w:rPr>
        <w:t>requirement is essential to any voluntary manslaughter analysis. Many defendants are provoked and thereafter kill with murder in</w:t>
      </w:r>
      <w:r>
        <w:rPr>
          <w:rFonts w:ascii="Georgia" w:hAnsi="Georgia" w:cs="Times New Roman"/>
          <w:color w:val="333333"/>
        </w:rPr>
        <w:t>tent. Nonetheless, most provocations are 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adequate</w:t>
      </w:r>
      <w:r>
        <w:rPr>
          <w:rStyle w:val="apple-converted-space"/>
          <w:rFonts w:ascii="Georgia" w:hAnsi="Georgia" w:cs="Times New Roman"/>
          <w:color w:val="333333"/>
        </w:rPr>
        <w:t> </w:t>
      </w:r>
      <w:r>
        <w:rPr>
          <w:rFonts w:ascii="Georgia" w:hAnsi="Georgia" w:cs="Times New Roman"/>
          <w:color w:val="333333"/>
        </w:rPr>
        <w:t>to drop the crime from murder to manslaughter. The victim’s provocation must be serious enough to goad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person</w:t>
      </w:r>
      <w:r>
        <w:rPr>
          <w:rStyle w:val="apple-converted-space"/>
          <w:rFonts w:ascii="Georgia" w:hAnsi="Georgia" w:cs="Times New Roman"/>
          <w:color w:val="333333"/>
        </w:rPr>
        <w:t> </w:t>
      </w:r>
      <w:r>
        <w:rPr>
          <w:rFonts w:ascii="Georgia" w:hAnsi="Georgia" w:cs="Times New Roman"/>
          <w:color w:val="333333"/>
        </w:rPr>
        <w:t>into killing.</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A reasonable person is a fictional and objective standard crea</w:t>
      </w:r>
      <w:r>
        <w:rPr>
          <w:rFonts w:ascii="Georgia" w:hAnsi="Georgia" w:cs="Times New Roman"/>
          <w:color w:val="333333"/>
        </w:rPr>
        <w:t>ted by the trier of fact. Of course,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defendant</w:t>
      </w:r>
      <w:r>
        <w:rPr>
          <w:rStyle w:val="apple-converted-space"/>
          <w:rFonts w:ascii="Georgia" w:hAnsi="Georgia" w:cs="Times New Roman"/>
          <w:color w:val="333333"/>
        </w:rPr>
        <w:t> </w:t>
      </w:r>
      <w:r>
        <w:rPr>
          <w:rFonts w:ascii="Georgia" w:hAnsi="Georgia" w:cs="Times New Roman"/>
          <w:color w:val="333333"/>
        </w:rPr>
        <w:t>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actually</w:t>
      </w:r>
      <w:r>
        <w:rPr>
          <w:rStyle w:val="apple-converted-space"/>
          <w:rFonts w:ascii="Georgia" w:hAnsi="Georgia" w:cs="Times New Roman"/>
          <w:color w:val="333333"/>
        </w:rPr>
        <w:t> </w:t>
      </w:r>
      <w:r>
        <w:rPr>
          <w:rFonts w:ascii="Georgia" w:hAnsi="Georgia" w:cs="Times New Roman"/>
          <w:color w:val="333333"/>
        </w:rPr>
        <w:t>be provoked, which is a subjective standard.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Inadequate Provocation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Revisit the situation discussed in</w:t>
      </w:r>
      <w:r>
        <w:rPr>
          <w:rStyle w:val="apple-converted-space"/>
          <w:rFonts w:ascii="Georgia" w:hAnsi="Georgia" w:cs="Times New Roman"/>
          <w:color w:val="333333"/>
        </w:rPr>
        <w:t> </w:t>
      </w:r>
      <w:r>
        <w:rPr>
          <w:rFonts w:ascii="Georgia" w:hAnsi="Georgia" w:cs="Times New Roman"/>
          <w:color w:val="333333"/>
        </w:rPr>
        <w:t xml:space="preserve">, in which Dillon </w:t>
      </w:r>
      <w:r>
        <w:rPr>
          <w:rFonts w:ascii="Georgia" w:hAnsi="Georgia" w:cs="Times New Roman"/>
          <w:color w:val="333333"/>
        </w:rPr>
        <w:t>kills his supervisor Frank with a brass paperweight after Frank fires him. Clearly, Frank’s conduct provokes Dillon into killing Frank. However, getting fired would not provoke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person</w:t>
      </w:r>
      <w:r>
        <w:rPr>
          <w:rStyle w:val="apple-converted-space"/>
          <w:rFonts w:ascii="Georgia" w:hAnsi="Georgia" w:cs="Times New Roman"/>
          <w:color w:val="333333"/>
        </w:rPr>
        <w:t> </w:t>
      </w:r>
      <w:r>
        <w:rPr>
          <w:rFonts w:ascii="Georgia" w:hAnsi="Georgia" w:cs="Times New Roman"/>
          <w:color w:val="333333"/>
        </w:rPr>
        <w:t>into a killing frenzy. In fact, reasonable people are fired</w:t>
      </w:r>
      <w:r>
        <w:rPr>
          <w:rFonts w:ascii="Georgia" w:hAnsi="Georgia" w:cs="Times New Roman"/>
          <w:color w:val="333333"/>
        </w:rPr>
        <w:t xml:space="preserve"> all the time and learn to live with it peacefully. Therefore, in this example, Dillon’s crime is most likely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murder</w:t>
      </w:r>
      <w:r>
        <w:rPr>
          <w:rFonts w:ascii="Georgia" w:hAnsi="Georgia" w:cs="Times New Roman"/>
          <w:color w:val="333333"/>
        </w:rPr>
        <w:t>, not voluntary manslaughter.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Adequate Provocation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traditional example of provocation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is</w:t>
      </w:r>
      <w:r>
        <w:rPr>
          <w:rStyle w:val="apple-converted-space"/>
          <w:rFonts w:ascii="Georgia" w:hAnsi="Georgia" w:cs="Times New Roman"/>
          <w:color w:val="333333"/>
        </w:rPr>
        <w:t> </w:t>
      </w:r>
      <w:r>
        <w:rPr>
          <w:rFonts w:ascii="Georgia" w:hAnsi="Georgia" w:cs="Times New Roman"/>
          <w:color w:val="333333"/>
        </w:rPr>
        <w:t>adequate to reduce a crime from m</w:t>
      </w:r>
      <w:r>
        <w:rPr>
          <w:rFonts w:ascii="Georgia" w:hAnsi="Georgia" w:cs="Times New Roman"/>
          <w:color w:val="333333"/>
        </w:rPr>
        <w:t>urder to manslaughter is an observation by one spouse of another spouse in the act of adultery.</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For example, José comes home from work early and catches his wife in bed with his best friend. He becomes so enraged that he storms over to the dresser, grab</w:t>
      </w:r>
      <w:r>
        <w:rPr>
          <w:rFonts w:ascii="Georgia" w:hAnsi="Georgia" w:cs="Times New Roman"/>
          <w:color w:val="333333"/>
        </w:rPr>
        <w:t>s his handgun, and shoots and kills her. Clearly, José acts with intent to kill. However, the victim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provoked</w:t>
      </w:r>
      <w:r>
        <w:rPr>
          <w:rStyle w:val="apple-converted-space"/>
          <w:rFonts w:ascii="Georgia" w:hAnsi="Georgia" w:cs="Times New Roman"/>
          <w:color w:val="333333"/>
        </w:rPr>
        <w:t> </w:t>
      </w:r>
      <w:r>
        <w:rPr>
          <w:rFonts w:ascii="Georgia" w:hAnsi="Georgia" w:cs="Times New Roman"/>
          <w:color w:val="333333"/>
        </w:rPr>
        <w:t>this intent with an act that could cause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person to kill</w:t>
      </w:r>
      <w:r>
        <w:rPr>
          <w:rFonts w:ascii="Georgia" w:hAnsi="Georgia" w:cs="Times New Roman"/>
          <w:color w:val="333333"/>
        </w:rPr>
        <w:t>. Thus José has probably committed voluntary manslaughter in this case, not mu</w:t>
      </w:r>
      <w:r>
        <w:rPr>
          <w:rFonts w:ascii="Georgia" w:hAnsi="Georgia" w:cs="Times New Roman"/>
          <w:color w:val="333333"/>
        </w:rPr>
        <w:t>rder.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Examples of Adequate Provocation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examples of adequate provocation are when the homicide victim batters the defendant and a killing that occurs during a mutual combat.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Cases have generally held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words alone</w:t>
      </w:r>
      <w:r>
        <w:rPr>
          <w:rStyle w:val="apple-converted-space"/>
          <w:rFonts w:ascii="Georgia" w:hAnsi="Georgia" w:cs="Times New Roman"/>
          <w:color w:val="333333"/>
        </w:rPr>
        <w:t> </w:t>
      </w:r>
      <w:r>
        <w:rPr>
          <w:rFonts w:ascii="Georgia" w:hAnsi="Georgia" w:cs="Times New Roman"/>
          <w:color w:val="333333"/>
        </w:rPr>
        <w:t>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enough to consti</w:t>
      </w:r>
      <w:r>
        <w:rPr>
          <w:rFonts w:ascii="Georgia" w:hAnsi="Georgia" w:cs="Times New Roman"/>
          <w:color w:val="333333"/>
        </w:rPr>
        <w:t>tute adequate provocation.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Thus in the adequate provocation example in</w:t>
      </w:r>
      <w:r>
        <w:rPr>
          <w:rStyle w:val="apple-converted-space"/>
          <w:rFonts w:ascii="Georgia" w:hAnsi="Georgia" w:cs="Times New Roman"/>
          <w:color w:val="333333"/>
        </w:rPr>
        <w:t> </w:t>
      </w:r>
      <w:r>
        <w:rPr>
          <w:rFonts w:ascii="Georgia" w:hAnsi="Georgia" w:cs="Times New Roman"/>
          <w:color w:val="333333"/>
        </w:rPr>
        <w:t>, if a friend told José that his wife was committing adultery, and José responded by shooting and killing his wife, this would probably be murder, not voluntary manslaughter.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Concur</w:t>
      </w:r>
      <w:r>
        <w:rPr>
          <w:rFonts w:ascii="Calibri" w:eastAsia="Times New Roman" w:hAnsi="Calibri" w:cs="Times New Roman"/>
          <w:color w:val="333333"/>
          <w:sz w:val="24"/>
          <w:szCs w:val="24"/>
        </w:rPr>
        <w:t>rence of the Killing and the Heat of Passion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requirement of voluntary manslaughter is that the killing occur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during</w:t>
      </w:r>
      <w:r>
        <w:rPr>
          <w:rStyle w:val="apple-converted-space"/>
          <w:rFonts w:ascii="Georgia" w:hAnsi="Georgia" w:cs="Times New Roman"/>
          <w:color w:val="333333"/>
        </w:rPr>
        <w:t> </w:t>
      </w:r>
      <w:r>
        <w:rPr>
          <w:rFonts w:ascii="Georgia" w:hAnsi="Georgia" w:cs="Times New Roman"/>
          <w:color w:val="333333"/>
        </w:rPr>
        <w:t xml:space="preserve">a heat of passion. Defendants generally exhibit rage, shock, or fright when experiencing a heat of passion. This emotional state </w:t>
      </w:r>
      <w:r>
        <w:rPr>
          <w:rFonts w:ascii="Georgia" w:hAnsi="Georgia" w:cs="Times New Roman"/>
          <w:color w:val="333333"/>
        </w:rPr>
        <w:t>negates the calm, deliberate, intent to kill that supports a charge of murder. However, heat of passion mental states are typically brief in duration. Thus there cannot be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significant time lapse</w:t>
      </w:r>
      <w:r>
        <w:rPr>
          <w:rStyle w:val="apple-converted-space"/>
          <w:rFonts w:ascii="Georgia" w:hAnsi="Georgia" w:cs="Times New Roman"/>
          <w:color w:val="333333"/>
        </w:rPr>
        <w:t> </w:t>
      </w:r>
      <w:r>
        <w:rPr>
          <w:rFonts w:ascii="Georgia" w:hAnsi="Georgia" w:cs="Times New Roman"/>
          <w:color w:val="333333"/>
        </w:rPr>
        <w:t>between the victim’s provocation and the killing.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Analyze the adequate provocation example discussed in. If José waits until the next day to shoot and kill his wife, the crime is most likely premeditated first-degree murder,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voluntary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Voluntary Manslaughter</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3352800"/>
            <wp:effectExtent l="0" t="0" r="9525" b="0"/>
            <wp:docPr id="108" name="Picture 89" descr="Macintosh HD:Users:lilakittredge:Desktop:storm-fig09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cintosh HD:Users:lilakittredge:Desktop:storm-fig09_007.jpeg"/>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476875" cy="33528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Involuntary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Involuntary manslaughter</w:t>
      </w:r>
      <w:r>
        <w:rPr>
          <w:rStyle w:val="apple-converted-space"/>
          <w:rFonts w:ascii="Georgia" w:hAnsi="Georgia" w:cs="Times New Roman"/>
          <w:color w:val="333333"/>
        </w:rPr>
        <w:t> </w:t>
      </w:r>
      <w:r>
        <w:rPr>
          <w:rFonts w:ascii="Georgia" w:hAnsi="Georgia" w:cs="Times New Roman"/>
          <w:color w:val="333333"/>
          <w:sz w:val="18"/>
          <w:szCs w:val="18"/>
        </w:rPr>
        <w:t xml:space="preserve">is an unlawful killing that completely lacks murder intent. Involuntary manslaughter is distinguishable from voluntary manslaughter, which </w:t>
      </w:r>
      <w:r>
        <w:rPr>
          <w:rFonts w:ascii="Georgia" w:hAnsi="Georgia" w:cs="Times New Roman"/>
          <w:color w:val="333333"/>
          <w:sz w:val="18"/>
          <w:szCs w:val="18"/>
        </w:rPr>
        <w:t>generally includes a murder intent that has been</w:t>
      </w:r>
      <w:r>
        <w:rPr>
          <w:rStyle w:val="apple-converted-space"/>
          <w:rFonts w:ascii="Georgia" w:hAnsi="Georgia" w:cs="Times New Roman"/>
          <w:color w:val="333333"/>
        </w:rPr>
        <w:t> </w:t>
      </w:r>
      <w:r>
        <w:rPr>
          <w:rStyle w:val="Emphasis"/>
          <w:rFonts w:ascii="Georgia" w:hAnsi="Georgia"/>
          <w:color w:val="333333"/>
          <w:bdr w:val="none" w:sz="0" w:space="0" w:color="auto" w:frame="1"/>
        </w:rPr>
        <w:t>negated</w:t>
      </w:r>
      <w:r>
        <w:rPr>
          <w:rFonts w:ascii="Georgia" w:hAnsi="Georgia" w:cs="Times New Roman"/>
          <w:color w:val="333333"/>
          <w:sz w:val="18"/>
          <w:szCs w:val="18"/>
        </w:rPr>
        <w:t>. Involuntary manslaughter generally can be classified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misdemeanor manslaughter</w:t>
      </w:r>
      <w:r>
        <w:rPr>
          <w:rFonts w:ascii="Georgia" w:hAnsi="Georgia" w:cs="Times New Roman"/>
          <w:color w:val="333333"/>
          <w:sz w:val="18"/>
          <w:szCs w:val="18"/>
        </w:rPr>
        <w:t>,</w:t>
      </w:r>
      <w:r>
        <w:rPr>
          <w:rStyle w:val="marginterm"/>
          <w:rFonts w:ascii="Georgia" w:hAnsi="Georgia" w:cs="Times New Roman"/>
          <w:color w:val="333333"/>
          <w:bdr w:val="none" w:sz="0" w:space="0" w:color="auto" w:frame="1"/>
        </w:rPr>
        <w:t>reckless or negligent involuntary manslaughter</w:t>
      </w:r>
      <w:r>
        <w:rPr>
          <w:rFonts w:ascii="Georgia" w:hAnsi="Georgia" w:cs="Times New Roman"/>
          <w:color w:val="333333"/>
          <w:sz w:val="18"/>
          <w:szCs w:val="18"/>
        </w:rPr>
        <w:t>, 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vehicular manslaughter</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Misdemeanor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Misdemeanor manslaughter, also called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unlawful act manslaughter</w:t>
      </w:r>
      <w:r>
        <w:rPr>
          <w:rFonts w:ascii="Georgia" w:hAnsi="Georgia" w:cs="Times New Roman"/>
          <w:color w:val="333333"/>
        </w:rPr>
        <w:t>, is a criminal homicide that occurs during the commission or attempted commission of a</w:t>
      </w:r>
      <w:r>
        <w:rPr>
          <w:rStyle w:val="Emphasis"/>
          <w:rFonts w:ascii="Georgia" w:hAnsi="Georgia" w:cs="Times New Roman"/>
          <w:color w:val="333333"/>
          <w:bdr w:val="none" w:sz="0" w:space="0" w:color="auto" w:frame="1"/>
        </w:rPr>
        <w:t>misdemeanor</w:t>
      </w:r>
      <w:r>
        <w:rPr>
          <w:rFonts w:ascii="Georgia" w:hAnsi="Georgia" w:cs="Times New Roman"/>
          <w:color w:val="333333"/>
        </w:rPr>
        <w:t xml:space="preserve">. The Model Penal Code completely rejects misdemeanor manslaughter. There is a trend to follow </w:t>
      </w:r>
      <w:r>
        <w:rPr>
          <w:rFonts w:ascii="Georgia" w:hAnsi="Georgia" w:cs="Times New Roman"/>
          <w:color w:val="333333"/>
        </w:rPr>
        <w:t>the Model Penal Code’s example and abolish misdemeanor manslaughter. Most states that prohibit misdemeanor manslaughter only include misdemeanors that are inherently dangerous to life in the criminal statute, excluding strict liability misdemeanors or malu</w:t>
      </w:r>
      <w:r>
        <w:rPr>
          <w:rFonts w:ascii="Georgia" w:hAnsi="Georgia" w:cs="Times New Roman"/>
          <w:color w:val="333333"/>
        </w:rPr>
        <w:t>m prohibitum crimes.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A minority of states and the federal government include strict liability or malum prohibitum crimes in their misdemeanor manslaughter statutes.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In either jurisdiction, the defendant need only possess the criminal intent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 xml:space="preserve">for </w:t>
      </w:r>
      <w:r>
        <w:rPr>
          <w:rStyle w:val="Emphasis"/>
          <w:rFonts w:ascii="Georgia" w:hAnsi="Georgia" w:cs="Times New Roman"/>
          <w:color w:val="333333"/>
          <w:bdr w:val="none" w:sz="0" w:space="0" w:color="auto" w:frame="1"/>
        </w:rPr>
        <w:t>the misdemeanor</w:t>
      </w:r>
      <w:r>
        <w:rPr>
          <w:rStyle w:val="apple-converted-space"/>
          <w:rFonts w:ascii="Georgia" w:hAnsi="Georgia" w:cs="Times New Roman"/>
          <w:color w:val="333333"/>
        </w:rPr>
        <w:t> </w:t>
      </w:r>
      <w:r>
        <w:rPr>
          <w:rFonts w:ascii="Georgia" w:hAnsi="Georgia" w:cs="Times New Roman"/>
          <w:color w:val="333333"/>
        </w:rPr>
        <w:t>to be guilty of the killing.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Misdemeanor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Roberta points an unloaded gun at Jennifer to scare her into breaking up with Roberta’s ex-boyfriend. This crime is called brandishing a weapon and is often classified as a mi</w:t>
      </w:r>
      <w:r>
        <w:rPr>
          <w:rFonts w:ascii="Georgia" w:hAnsi="Georgia" w:cs="Times New Roman"/>
          <w:color w:val="333333"/>
        </w:rPr>
        <w:t xml:space="preserve">sdemeanor. At the sight of the gun, Jennifer suffers a heart attack and dies. Roberta has most likely committed misdemeanor manslaughter in this case. Brandishing a weapon is not always inherently dangerous to life. However, if Jennifer has a heart attack </w:t>
      </w:r>
      <w:r>
        <w:rPr>
          <w:rFonts w:ascii="Georgia" w:hAnsi="Georgia" w:cs="Times New Roman"/>
          <w:color w:val="333333"/>
        </w:rPr>
        <w:t>and dies because of Roberta’s commission of this misdemeanor offense, Roberta still could be criminally responsible for misdemeanor manslaughter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Reckless or Negligent Involuntary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States and the federal government also cr</w:t>
      </w:r>
      <w:r>
        <w:rPr>
          <w:rFonts w:ascii="Georgia" w:hAnsi="Georgia" w:cs="Times New Roman"/>
          <w:color w:val="333333"/>
        </w:rPr>
        <w:t>iminalize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w:t>
      </w:r>
      <w:r>
        <w:rPr>
          <w:rStyle w:val="apple-converted-space"/>
          <w:rFonts w:ascii="Georgia" w:hAnsi="Georgia" w:cs="Times New Roman"/>
          <w:color w:val="333333"/>
        </w:rPr>
        <w:t> </w:t>
      </w:r>
      <w:r>
        <w:rPr>
          <w:rFonts w:ascii="Georgia" w:hAnsi="Georgia" w:cs="Times New Roman"/>
          <w:color w:val="333333"/>
        </w:rPr>
        <w:t>involuntary manslaughter.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Reckless or negligent involuntary manslaughter is a more common form of manslaughter than misdemeanor manslaughter. The Model Penal Code defines reckless homicide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manslaughter</w:t>
      </w:r>
      <w:r>
        <w:rPr>
          <w:rStyle w:val="apple-converted-space"/>
          <w:rFonts w:ascii="Georgia" w:hAnsi="Georgia" w:cs="Times New Roman"/>
          <w:color w:val="333333"/>
        </w:rPr>
        <w:t> </w:t>
      </w:r>
      <w:r>
        <w:rPr>
          <w:rFonts w:ascii="Georgia" w:hAnsi="Georgia" w:cs="Times New Roman"/>
          <w:color w:val="333333"/>
        </w:rPr>
        <w:t>and a felony o</w:t>
      </w:r>
      <w:r>
        <w:rPr>
          <w:rFonts w:ascii="Georgia" w:hAnsi="Georgia" w:cs="Times New Roman"/>
          <w:color w:val="333333"/>
        </w:rPr>
        <w:t>f the second degree (Model Penal Code § 210.3). The Model Penal Code defines negligent homicide as a felony of the third degree (Model Penal Code § 210.4).</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Reckless involuntary manslaughter is a killing supported by the criminal intent element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recklessn</w:t>
      </w:r>
      <w:r>
        <w:rPr>
          <w:rStyle w:val="Strong"/>
          <w:rFonts w:ascii="Georgia" w:hAnsi="Georgia" w:cs="Times New Roman"/>
          <w:color w:val="333333"/>
          <w:bdr w:val="none" w:sz="0" w:space="0" w:color="auto" w:frame="1"/>
        </w:rPr>
        <w:t>ess</w:t>
      </w:r>
      <w:r>
        <w:rPr>
          <w:rFonts w:ascii="Georgia" w:hAnsi="Georgia" w:cs="Times New Roman"/>
          <w:color w:val="333333"/>
        </w:rPr>
        <w:t>. Recklessness means that the defendant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is aware</w:t>
      </w:r>
      <w:r>
        <w:rPr>
          <w:rStyle w:val="apple-converted-space"/>
          <w:rFonts w:ascii="Georgia" w:hAnsi="Georgia" w:cs="Times New Roman"/>
          <w:color w:val="333333"/>
        </w:rPr>
        <w:t> </w:t>
      </w:r>
      <w:r>
        <w:rPr>
          <w:rFonts w:ascii="Georgia" w:hAnsi="Georgia" w:cs="Times New Roman"/>
          <w:color w:val="333333"/>
        </w:rPr>
        <w:t>of a risk of death but acts anyway. Negligent involuntary manslaughter is a killing supported by the criminal intent element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negligence</w:t>
      </w:r>
      <w:r>
        <w:rPr>
          <w:rFonts w:ascii="Georgia" w:hAnsi="Georgia" w:cs="Times New Roman"/>
          <w:color w:val="333333"/>
        </w:rPr>
        <w:t>. Negligence means that the defendant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should be aware</w:t>
      </w:r>
      <w:r>
        <w:rPr>
          <w:rStyle w:val="apple-converted-space"/>
          <w:rFonts w:ascii="Georgia" w:hAnsi="Georgia" w:cs="Times New Roman"/>
          <w:color w:val="333333"/>
        </w:rPr>
        <w:t> </w:t>
      </w:r>
      <w:r>
        <w:rPr>
          <w:rFonts w:ascii="Georgia" w:hAnsi="Georgia" w:cs="Times New Roman"/>
          <w:color w:val="333333"/>
        </w:rPr>
        <w:t>of a risk of</w:t>
      </w:r>
      <w:r>
        <w:rPr>
          <w:rFonts w:ascii="Georgia" w:hAnsi="Georgia" w:cs="Times New Roman"/>
          <w:color w:val="333333"/>
        </w:rPr>
        <w:t xml:space="preserve"> death, but is not. This category includes many careless or accidental deaths, such as death caused by firearms or explosives, and a parent’s failure to provide medical treatment or necessities for his or her child. Reckless and negligent criminal intent i</w:t>
      </w:r>
      <w:r>
        <w:rPr>
          <w:rFonts w:ascii="Georgia" w:hAnsi="Georgia" w:cs="Times New Roman"/>
          <w:color w:val="333333"/>
        </w:rPr>
        <w:t>s discussed in detail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in</w:t>
      </w:r>
      <w:r>
        <w:rPr>
          <w:rStyle w:val="apple-converted-space"/>
          <w:rFonts w:ascii="Georgia" w:hAnsi="Georgia" w:cs="Times New Roman"/>
          <w:color w:val="333333"/>
        </w:rPr>
        <w:t> </w:t>
      </w:r>
      <w:r>
        <w:rPr>
          <w:rFonts w:ascii="Georgia" w:hAnsi="Georgia" w:cs="Times New Roman"/>
          <w:color w:val="333333"/>
        </w:rPr>
        <w:t>, reckless or negligent involuntary manslaughter is often similar to second-degree depraved heart murder. If the prosecution charges the defendant with both crimes, the trier of fact determines which crime is appropr</w:t>
      </w:r>
      <w:r>
        <w:rPr>
          <w:rFonts w:ascii="Georgia" w:hAnsi="Georgia" w:cs="Times New Roman"/>
          <w:color w:val="333333"/>
        </w:rPr>
        <w:t>iate based on the attendant circumstances.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Reckless or Negligent Involuntary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Steven, an off-duty sheriff’s deputy, brings his shotgun into the local rifle shop to be repaired. </w:t>
      </w:r>
      <w:r>
        <w:rPr>
          <w:rFonts w:ascii="Georgia" w:hAnsi="Georgia" w:cs="Times New Roman"/>
          <w:color w:val="333333"/>
        </w:rPr>
        <w:t>Steven thinks that the shotgun is unloaded and hands it to the employee with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safety off</w:t>
      </w:r>
      <w:r>
        <w:rPr>
          <w:rFonts w:ascii="Georgia" w:hAnsi="Georgia" w:cs="Times New Roman"/>
          <w:color w:val="333333"/>
        </w:rPr>
        <w:t>. Unfortunately, the gun is loaded and discharges, shooting and killing the employee. In this case, Steven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should know</w:t>
      </w:r>
      <w:r>
        <w:rPr>
          <w:rStyle w:val="apple-converted-space"/>
          <w:rFonts w:ascii="Georgia" w:hAnsi="Georgia" w:cs="Times New Roman"/>
          <w:color w:val="333333"/>
        </w:rPr>
        <w:t> </w:t>
      </w:r>
      <w:r>
        <w:rPr>
          <w:rFonts w:ascii="Georgia" w:hAnsi="Georgia" w:cs="Times New Roman"/>
          <w:color w:val="333333"/>
        </w:rPr>
        <w:t>that at certain times the safety on his shotgu</w:t>
      </w:r>
      <w:r>
        <w:rPr>
          <w:rFonts w:ascii="Georgia" w:hAnsi="Georgia" w:cs="Times New Roman"/>
          <w:color w:val="333333"/>
        </w:rPr>
        <w:t xml:space="preserve">n must always be on because he is a registered gun owner and a sheriff’s deputy who has been trained to handle guns. However, Steven is unaware of the risk and believes that the gun is unloaded. If the employee dies, Steven could be convicted of negligent </w:t>
      </w:r>
      <w:r>
        <w:rPr>
          <w:rFonts w:ascii="Georgia" w:hAnsi="Georgia" w:cs="Times New Roman"/>
          <w:color w:val="333333"/>
        </w:rPr>
        <w:t>involuntary manslaughter in jurisdictions that recognize this crime. If Steven is in a jurisdiction that only recognizes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 xml:space="preserve">involuntary manslaughter, the prosecution may have to prove a higher degree of awareness, such as Steven’s knowledge that the </w:t>
      </w:r>
      <w:r>
        <w:rPr>
          <w:rFonts w:ascii="Georgia" w:hAnsi="Georgia" w:cs="Times New Roman"/>
          <w:color w:val="333333"/>
        </w:rPr>
        <w:t>shotgun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loaded</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Vehicular Manslaughter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Vehicular manslaughter</w:t>
      </w:r>
      <w:r>
        <w:rPr>
          <w:rStyle w:val="apple-converted-space"/>
          <w:rFonts w:ascii="Georgia" w:hAnsi="Georgia" w:cs="Times New Roman"/>
          <w:color w:val="333333"/>
        </w:rPr>
        <w:t> </w:t>
      </w:r>
      <w:r>
        <w:rPr>
          <w:rFonts w:ascii="Georgia" w:hAnsi="Georgia" w:cs="Times New Roman"/>
          <w:color w:val="333333"/>
        </w:rPr>
        <w:t>is typically either the operation of a motor vehicle with</w:t>
      </w:r>
      <w:r>
        <w:rPr>
          <w:rStyle w:val="Strong"/>
          <w:rFonts w:ascii="Georgia" w:hAnsi="Georgia" w:cs="Times New Roman"/>
          <w:color w:val="333333"/>
          <w:bdr w:val="none" w:sz="0" w:space="0" w:color="auto" w:frame="1"/>
        </w:rPr>
        <w:t>recklessness</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negligence</w:t>
      </w:r>
      <w:r>
        <w:rPr>
          <w:rStyle w:val="apple-converted-space"/>
          <w:rFonts w:ascii="Georgia" w:hAnsi="Georgia" w:cs="Times New Roman"/>
          <w:color w:val="333333"/>
        </w:rPr>
        <w:t> </w:t>
      </w:r>
      <w:r>
        <w:rPr>
          <w:rFonts w:ascii="Georgia" w:hAnsi="Georgia" w:cs="Times New Roman"/>
          <w:color w:val="333333"/>
        </w:rPr>
        <w:t>resulting in death or the operation of a motor vehicle</w:t>
      </w:r>
      <w:r>
        <w:rPr>
          <w:rStyle w:val="Emphasis"/>
          <w:rFonts w:ascii="Georgia" w:hAnsi="Georgia" w:cs="Times New Roman"/>
          <w:color w:val="333333"/>
          <w:bdr w:val="none" w:sz="0" w:space="0" w:color="auto" w:frame="1"/>
        </w:rPr>
        <w:t>under the influence</w:t>
      </w:r>
      <w:r>
        <w:rPr>
          <w:rStyle w:val="apple-converted-space"/>
          <w:rFonts w:ascii="Georgia" w:hAnsi="Georgia" w:cs="Times New Roman"/>
          <w:color w:val="333333"/>
        </w:rPr>
        <w:t> </w:t>
      </w:r>
      <w:r>
        <w:rPr>
          <w:rFonts w:ascii="Georgia" w:hAnsi="Georgia" w:cs="Times New Roman"/>
          <w:color w:val="333333"/>
        </w:rPr>
        <w:t>of alcohol or drugs resulting in</w:t>
      </w:r>
      <w:r>
        <w:rPr>
          <w:rFonts w:ascii="Georgia" w:hAnsi="Georgia" w:cs="Times New Roman"/>
          <w:color w:val="333333"/>
        </w:rPr>
        <w:t xml:space="preserve"> death.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Some states have specific vehicular manslaughter statutes.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 xml:space="preserve">In states that do not, the defendant could be prosecuted under a jurisdiction’s misdemeanor or unlawful act manslaughter statute if the defendant violates a vehicle code section. </w:t>
      </w:r>
      <w:r>
        <w:rPr>
          <w:rFonts w:ascii="Georgia" w:hAnsi="Georgia" w:cs="Times New Roman"/>
          <w:color w:val="333333"/>
        </w:rPr>
        <w:t>Vehicular manslaughter can also be prosecuted under a jurisdiction’s reckless or negligent involuntary manslaughter statute, depending on the circumstances. If the defendant uses a motor vehicle as a weapon to kill the victim, the intent to kill is present</w:t>
      </w:r>
      <w:r>
        <w:rPr>
          <w:rFonts w:ascii="Georgia" w:hAnsi="Georgia" w:cs="Times New Roman"/>
          <w:color w:val="333333"/>
        </w:rPr>
        <w:t xml:space="preserve"> and the appropriate crime would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murder</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Involuntary Manslaughter</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95925" cy="5314950"/>
            <wp:effectExtent l="0" t="0" r="9525" b="0"/>
            <wp:docPr id="109" name="Picture 90" descr="Macintosh HD:Users:lilakittredge:Desktop:storm-fig09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acintosh HD:Users:lilakittredge:Desktop:storm-fig09_008.jpeg"/>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495925" cy="5314950"/>
                    </a:xfrm>
                    <a:prstGeom prst="rect">
                      <a:avLst/>
                    </a:prstGeom>
                    <a:noFill/>
                    <a:ln>
                      <a:noFill/>
                    </a:ln>
                  </pic:spPr>
                </pic:pic>
              </a:graphicData>
            </a:graphic>
          </wp:inline>
        </w:drawing>
      </w:r>
    </w:p>
    <w:p w:rsidR="00000000" w:rsidRDefault="00B60F14">
      <w:pPr>
        <w:pStyle w:val="Heading2"/>
        <w:spacing w:before="0" w:line="439" w:lineRule="atLeast"/>
        <w:textAlignment w:val="baseline"/>
        <w:rPr>
          <w:rFonts w:eastAsia="Times New Roman" w:cs="Times New Roman"/>
          <w:color w:val="333333"/>
          <w:sz w:val="24"/>
          <w:szCs w:val="24"/>
        </w:rPr>
      </w:pPr>
      <w:r>
        <w:rPr>
          <w:rFonts w:eastAsia="Times New Roman" w:cs="Times New Roman"/>
          <w:color w:val="333333"/>
          <w:sz w:val="24"/>
          <w:szCs w:val="24"/>
        </w:rPr>
        <w:t>Manslaughter Grading</w:t>
      </w:r>
    </w:p>
    <w:p w:rsidR="00000000" w:rsidRDefault="00B60F14">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Voluntary and involuntary manslaughter typically have a more lenient punishment scheme than murder because the criminal intent is less heinous.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Often </w:t>
      </w:r>
      <w:r>
        <w:rPr>
          <w:rFonts w:ascii="Georgia" w:hAnsi="Georgia" w:cs="Times New Roman"/>
          <w:color w:val="333333"/>
          <w:sz w:val="18"/>
          <w:szCs w:val="18"/>
        </w:rPr>
        <w:t>manslaughter functions as an imperfect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defense</w:t>
      </w:r>
      <w:r>
        <w:rPr>
          <w:rStyle w:val="apple-converted-space"/>
          <w:rFonts w:ascii="Georgia" w:hAnsi="Georgia" w:cs="Times New Roman"/>
          <w:color w:val="333333"/>
          <w:sz w:val="18"/>
          <w:szCs w:val="18"/>
        </w:rPr>
        <w:t> </w:t>
      </w:r>
      <w:r>
        <w:rPr>
          <w:rFonts w:ascii="Georgia" w:hAnsi="Georgia" w:cs="Times New Roman"/>
          <w:color w:val="333333"/>
          <w:sz w:val="18"/>
          <w:szCs w:val="18"/>
        </w:rPr>
        <w:t>to murder, based on the less serious sentencing options. In general, voluntary manslaughter is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graded</w:t>
      </w:r>
      <w:r>
        <w:rPr>
          <w:rStyle w:val="apple-converted-space"/>
          <w:rFonts w:ascii="Georgia" w:hAnsi="Georgia" w:cs="Times New Roman"/>
          <w:color w:val="333333"/>
          <w:sz w:val="18"/>
          <w:szCs w:val="18"/>
        </w:rPr>
        <w:t> </w:t>
      </w:r>
      <w:r>
        <w:rPr>
          <w:rFonts w:ascii="Georgia" w:hAnsi="Georgia" w:cs="Times New Roman"/>
          <w:color w:val="333333"/>
          <w:sz w:val="18"/>
          <w:szCs w:val="18"/>
        </w:rPr>
        <w:t>higher than involuntary manslaughter.</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sz w:val="18"/>
          <w:szCs w:val="18"/>
        </w:rPr>
        <w:t> </w:t>
      </w:r>
      <w:r>
        <w:rPr>
          <w:rFonts w:ascii="Georgia" w:hAnsi="Georgia" w:cs="Times New Roman"/>
          <w:color w:val="333333"/>
          <w:sz w:val="18"/>
          <w:szCs w:val="18"/>
        </w:rPr>
        <w:t>Some states divide manslaughter into degrees, rather than classi</w:t>
      </w:r>
      <w:r>
        <w:rPr>
          <w:rFonts w:ascii="Georgia" w:hAnsi="Georgia" w:cs="Times New Roman"/>
          <w:color w:val="333333"/>
          <w:sz w:val="18"/>
          <w:szCs w:val="18"/>
        </w:rPr>
        <w:t>fying it as voluntary and involuntary, with first-degree manslaughter punished more severely than second-degree manslaughter.</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sz w:val="18"/>
          <w:szCs w:val="18"/>
        </w:rPr>
        <w:t> </w:t>
      </w:r>
      <w:r>
        <w:rPr>
          <w:rFonts w:ascii="Georgia" w:hAnsi="Georgia" w:cs="Times New Roman"/>
          <w:color w:val="333333"/>
          <w:sz w:val="18"/>
          <w:szCs w:val="18"/>
        </w:rPr>
        <w:t>The Model Penal Code grades all manslaughter as a felony of the second degree (Model Penal Code § 210.3(2)) and grades neglig</w:t>
      </w:r>
      <w:r>
        <w:rPr>
          <w:rFonts w:ascii="Georgia" w:hAnsi="Georgia" w:cs="Times New Roman"/>
          <w:color w:val="333333"/>
          <w:sz w:val="18"/>
          <w:szCs w:val="18"/>
        </w:rPr>
        <w:t>ent homicide as a felony of the third degree (Model Penal Code § 210.4(2)).</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9.9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Homicide</w:t>
      </w:r>
    </w:p>
    <w:p w:rsidR="00000000" w:rsidRDefault="00B60F14">
      <w:pPr>
        <w:textAlignment w:val="baseline"/>
        <w:rPr>
          <w:rFonts w:eastAsia="Times New Roman" w:cs="Times New Roman"/>
          <w:sz w:val="23"/>
          <w:szCs w:val="23"/>
        </w:rPr>
      </w:pPr>
      <w:r>
        <w:rPr>
          <w:rFonts w:eastAsia="Times New Roman" w:cs="Times New Roman"/>
          <w:noProof/>
          <w:sz w:val="23"/>
          <w:szCs w:val="23"/>
        </w:rPr>
        <w:drawing>
          <wp:inline distT="0" distB="0" distL="0" distR="0">
            <wp:extent cx="5476875" cy="2219325"/>
            <wp:effectExtent l="0" t="0" r="9525" b="9525"/>
            <wp:docPr id="110" name="Picture 91" descr="Macintosh HD:Users:lilakittredge:Desktop:storm-fig09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acintosh HD:Users:lilakittredge:Desktop:storm-fig09_009.jpeg"/>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5476875" cy="22193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Murder is a killing supported by the criminal intent of malice or purposely, knowingly, or recklessly under circumstances manifesting extreme indifference to life. Manslaughter is a killing supported by mal</w:t>
      </w:r>
      <w:r>
        <w:rPr>
          <w:rFonts w:ascii="Calibri" w:eastAsia="Times New Roman" w:hAnsi="Calibri" w:cs="Times New Roman"/>
          <w:color w:val="333333"/>
        </w:rPr>
        <w:t>ice negated by a heat of passion, reckless, or negligent criminal intent.</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Voluntary manslaughter is a killing that occurs during an adequately provoked heat of passion.</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An adequate provocation is one sufficient to goad a reasonable person into killing and </w:t>
      </w:r>
      <w:r>
        <w:rPr>
          <w:rFonts w:ascii="Calibri" w:eastAsia="Times New Roman" w:hAnsi="Calibri" w:cs="Times New Roman"/>
          <w:color w:val="333333"/>
        </w:rPr>
        <w:t>that actually provokes the defendant into killing.</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killing must occur during a heat of passion to be classified as voluntary manslaughter. If a killing occurs before the heat of passion is provoked or after the heat of passion has cooled, it probably wil</w:t>
      </w:r>
      <w:r>
        <w:rPr>
          <w:rFonts w:ascii="Calibri" w:eastAsia="Times New Roman" w:hAnsi="Calibri" w:cs="Times New Roman"/>
          <w:color w:val="333333"/>
        </w:rPr>
        <w:t>l be classified as murder.</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Voluntary manslaughter is supported by murder intent that has been negated in an adequately provoked heat of passion. Involuntary manslaughter lacks murder intent altogether.</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three types of involuntary manslaughter are misdem</w:t>
      </w:r>
      <w:r>
        <w:rPr>
          <w:rFonts w:ascii="Calibri" w:eastAsia="Times New Roman" w:hAnsi="Calibri" w:cs="Times New Roman"/>
          <w:color w:val="333333"/>
        </w:rPr>
        <w:t>eanor manslaughter, reckless or negligent involuntary manslaughter, and vehicular manslaughter.</w:t>
      </w:r>
    </w:p>
    <w:p w:rsidR="00000000" w:rsidRDefault="00B60F14" w:rsidP="00B60F14">
      <w:pPr>
        <w:numPr>
          <w:ilvl w:val="0"/>
          <w:numId w:val="2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Manslaughter is typically graded lower than murder. Voluntary manslaughter is typically graded higher than involuntary manslaughter. The Model Penal Code grades</w:t>
      </w:r>
      <w:r>
        <w:rPr>
          <w:rFonts w:ascii="Calibri" w:eastAsia="Times New Roman" w:hAnsi="Calibri" w:cs="Times New Roman"/>
          <w:color w:val="333333"/>
        </w:rPr>
        <w:t xml:space="preserve"> all manslaughters as felonies of the second degree and grades negligent homicide as a felony of the third degree.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chapter.</w:t>
      </w:r>
    </w:p>
    <w:p w:rsidR="00000000" w:rsidRDefault="00B60F14" w:rsidP="00B60F14">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the Model Penal Code classify criminal homicides?</w:t>
      </w:r>
    </w:p>
    <w:p w:rsidR="00000000" w:rsidRDefault="00B60F14" w:rsidP="00B60F14">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Stevens v. State</w:t>
      </w:r>
      <w:r>
        <w:rPr>
          <w:rFonts w:ascii="Calibri" w:eastAsia="Times New Roman" w:hAnsi="Calibri" w:cs="Times New Roman"/>
          <w:color w:val="333333"/>
        </w:rPr>
        <w:t>, 691 N.E.2d 412 (1997). Why did the Indiana Supreme Court affirm the lower court’s decision to refuse a jury instruction on voluntary manslaughter in this case? The case is av</w:t>
      </w:r>
      <w:r>
        <w:rPr>
          <w:rFonts w:ascii="Calibri" w:eastAsia="Times New Roman" w:hAnsi="Calibri" w:cs="Times New Roman"/>
          <w:color w:val="333333"/>
        </w:rPr>
        <w:t>ailable at this link:</w:t>
      </w:r>
      <w:hyperlink r:id="rId681" w:tgtFrame="_blank" w:history="1">
        <w:r>
          <w:rPr>
            <w:rStyle w:val="Hyperlink"/>
            <w:rFonts w:ascii="Calibri" w:eastAsia="Times New Roman" w:hAnsi="Calibri" w:cs="Times New Roman"/>
            <w:color w:val="2689C6"/>
            <w:bdr w:val="none" w:sz="0" w:space="0" w:color="auto" w:frame="1"/>
          </w:rPr>
          <w:t>http://scholar.google.com/scholar_case?case=1747625552972024733&amp;q= stevens+v.+state+</w:t>
        </w:r>
        <w:r>
          <w:rPr>
            <w:rStyle w:val="Hyperlink"/>
            <w:rFonts w:ascii="Calibri" w:eastAsia="Times New Roman" w:hAnsi="Calibri" w:cs="Times New Roman"/>
            <w:color w:val="2689C6"/>
            <w:bdr w:val="none" w:sz="0" w:space="0" w:color="auto" w:frame="1"/>
          </w:rPr>
          <w:t>691+ne2d+412&amp;hl=en&amp;as_sdt=2002&amp;as_vis=1</w:t>
        </w:r>
      </w:hyperlink>
      <w:r>
        <w:rPr>
          <w:rFonts w:ascii="Calibri" w:eastAsia="Times New Roman" w:hAnsi="Calibri" w:cs="Times New Roman"/>
          <w:color w:val="333333"/>
        </w:rPr>
        <w:t>.</w:t>
      </w:r>
    </w:p>
    <w:p w:rsidR="00000000" w:rsidRDefault="00B60F14" w:rsidP="00B60F14">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Tripp v. State</w:t>
      </w:r>
      <w:r>
        <w:rPr>
          <w:rFonts w:ascii="Calibri" w:eastAsia="Times New Roman" w:hAnsi="Calibri" w:cs="Times New Roman"/>
          <w:color w:val="333333"/>
        </w:rPr>
        <w:t>, 374 A.2d 384 (1977). In this case, the defendant killed his ex-girlfriend, her mother, her niece, and her son. Did the Maryland Court of Appeals hold that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the victim</w:t>
      </w:r>
      <w:r>
        <w:rPr>
          <w:rStyle w:val="apple-converted-space"/>
          <w:rFonts w:ascii="Calibri" w:eastAsia="Times New Roman" w:hAnsi="Calibri" w:cs="Times New Roman"/>
          <w:color w:val="333333"/>
        </w:rPr>
        <w:t> </w:t>
      </w:r>
      <w:r>
        <w:rPr>
          <w:rFonts w:ascii="Calibri" w:eastAsia="Times New Roman" w:hAnsi="Calibri" w:cs="Times New Roman"/>
          <w:color w:val="333333"/>
        </w:rPr>
        <w:t xml:space="preserve">must be the </w:t>
      </w:r>
      <w:r>
        <w:rPr>
          <w:rFonts w:ascii="Calibri" w:eastAsia="Times New Roman" w:hAnsi="Calibri" w:cs="Times New Roman"/>
          <w:color w:val="333333"/>
        </w:rPr>
        <w:t>source of adequate provocation in a voluntary manslaughter case? The case is available at this link:</w:t>
      </w:r>
      <w:hyperlink r:id="rId682" w:tgtFrame="_blank" w:history="1">
        <w:r>
          <w:rPr>
            <w:rStyle w:val="Hyperlink"/>
            <w:rFonts w:ascii="Calibri" w:eastAsia="Times New Roman" w:hAnsi="Calibri" w:cs="Times New Roman"/>
            <w:color w:val="2689C6"/>
            <w:bdr w:val="none" w:sz="0" w:space="0" w:color="auto" w:frame="1"/>
          </w:rPr>
          <w:t>http://scholar.google.com/scholar_ca</w:t>
        </w:r>
        <w:r>
          <w:rPr>
            <w:rStyle w:val="Hyperlink"/>
            <w:rFonts w:ascii="Calibri" w:eastAsia="Times New Roman" w:hAnsi="Calibri" w:cs="Times New Roman"/>
            <w:color w:val="2689C6"/>
            <w:bdr w:val="none" w:sz="0" w:space="0" w:color="auto" w:frame="1"/>
          </w:rPr>
          <w:t>se?case=17743318345966072534&amp;hl=en&amp;as_sdt=2002&amp;as_vis=1</w:t>
        </w:r>
      </w:hyperlink>
      <w:r>
        <w:rPr>
          <w:rFonts w:ascii="Calibri" w:eastAsia="Times New Roman" w:hAnsi="Calibri" w:cs="Times New Roman"/>
          <w:color w:val="333333"/>
        </w:rPr>
        <w:t>.</w:t>
      </w:r>
    </w:p>
    <w:p w:rsidR="00000000" w:rsidRDefault="00B60F14" w:rsidP="00B60F14">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Walker v. Superior Court</w:t>
      </w:r>
      <w:r>
        <w:rPr>
          <w:rFonts w:ascii="Calibri" w:eastAsia="Times New Roman" w:hAnsi="Calibri" w:cs="Times New Roman"/>
          <w:color w:val="333333"/>
        </w:rPr>
        <w:t>, 47 Cal.3d 112 (1988). What was the basis for the involuntary manslaughter charge against the defendant in this case? Did the California Supreme Court uphold this charge</w:t>
      </w:r>
      <w:r>
        <w:rPr>
          <w:rFonts w:ascii="Calibri" w:eastAsia="Times New Roman" w:hAnsi="Calibri" w:cs="Times New Roman"/>
          <w:color w:val="333333"/>
        </w:rPr>
        <w:t>? The case is available at this link:</w:t>
      </w:r>
      <w:hyperlink r:id="rId683" w:tgtFrame="_blank" w:history="1">
        <w:r>
          <w:rPr>
            <w:rStyle w:val="Hyperlink"/>
            <w:rFonts w:ascii="Calibri" w:eastAsia="Times New Roman" w:hAnsi="Calibri" w:cs="Times New Roman"/>
            <w:color w:val="2689C6"/>
            <w:bdr w:val="none" w:sz="0" w:space="0" w:color="auto" w:frame="1"/>
          </w:rPr>
          <w:t>http://scholar.google.com/scholar_case?case=11713950418773441100&amp;hl=en&amp;as_sdt=2&amp;as_vis=1&amp;o</w:t>
        </w:r>
        <w:r>
          <w:rPr>
            <w:rStyle w:val="Hyperlink"/>
            <w:rFonts w:ascii="Calibri" w:eastAsia="Times New Roman" w:hAnsi="Calibri" w:cs="Times New Roman"/>
            <w:color w:val="2689C6"/>
            <w:bdr w:val="none" w:sz="0" w:space="0" w:color="auto" w:frame="1"/>
          </w:rPr>
          <w:t>i=scholarr</w:t>
        </w:r>
      </w:hyperlink>
      <w:r>
        <w:rPr>
          <w:rFonts w:ascii="Calibri" w:eastAsia="Times New Roman" w:hAnsi="Calibri" w:cs="Times New Roman"/>
          <w:color w:val="333333"/>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ETHICS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Should Killing an Abortion Doctor Be Voluntary Manslaughter?</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 xml:space="preserve">Scott Roeder left his pew during a church service, walked up to a well-known abortion doctor, and deliberately shot him in the head, killing him. During Roeder’s trial </w:t>
      </w:r>
      <w:r>
        <w:rPr>
          <w:rFonts w:ascii="Calibri" w:hAnsi="Calibri" w:cs="Times New Roman"/>
          <w:color w:val="333333"/>
        </w:rPr>
        <w:t>for first-degree premeditated murder, the defense asked the court to allow a second charge of voluntary manslaughter. The defense claimed that defendant Roeder was acting in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defense of others</w:t>
      </w:r>
      <w:r>
        <w:rPr>
          <w:rStyle w:val="apple-converted-space"/>
          <w:rFonts w:ascii="Calibri" w:hAnsi="Calibri" w:cs="Times New Roman"/>
          <w:color w:val="333333"/>
        </w:rPr>
        <w:t> </w:t>
      </w:r>
      <w:r>
        <w:rPr>
          <w:rFonts w:ascii="Calibri" w:hAnsi="Calibri" w:cs="Times New Roman"/>
          <w:color w:val="333333"/>
        </w:rPr>
        <w:t>in the attempt to save the lives of unborn children.</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000000" w:rsidRDefault="00B60F14" w:rsidP="00B60F14">
      <w:pPr>
        <w:numPr>
          <w:ilvl w:val="0"/>
          <w:numId w:val="21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of the consequences of allowing the charge of voluntary manslaughter in this situation?</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Check your answer using the answer key at the end of the chapter.</w:t>
      </w:r>
    </w:p>
    <w:p w:rsidR="00000000" w:rsidRDefault="00B60F14">
      <w:pPr>
        <w:shd w:val="clear" w:color="auto" w:fill="F4F4F4"/>
        <w:spacing w:line="270" w:lineRule="atLeast"/>
        <w:textAlignment w:val="baseline"/>
        <w:rPr>
          <w:rFonts w:ascii="Calibri" w:eastAsia="Times New Roman" w:hAnsi="Calibri" w:cs="Times New Roman"/>
          <w:color w:val="555555"/>
          <w:sz w:val="23"/>
          <w:szCs w:val="23"/>
        </w:rPr>
      </w:pP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N.R.S. § 200.040, accessed February 13, 2011,</w:t>
      </w:r>
      <w:hyperlink r:id="rId684" w:tgtFrame="_blank" w:history="1">
        <w:r>
          <w:rPr>
            <w:rStyle w:val="Hyperlink"/>
            <w:rFonts w:ascii="Calibri" w:hAnsi="Calibri"/>
            <w:color w:val="2689C6"/>
            <w:bdr w:val="none" w:sz="0" w:space="0" w:color="auto" w:frame="1"/>
          </w:rPr>
          <w:t>http://law.onecle.com/nevada/crimes/200.040.html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Tenn. Code Ann. § 39-13-211, accessed February 24, 2010,</w:t>
      </w:r>
      <w:hyperlink r:id="rId685" w:tgtFrame="_blank" w:history="1">
        <w:r>
          <w:rPr>
            <w:rStyle w:val="Hyperlink"/>
            <w:rFonts w:ascii="Calibri" w:hAnsi="Calibri"/>
            <w:color w:val="2689C6"/>
            <w:bdr w:val="none" w:sz="0" w:space="0" w:color="auto" w:frame="1"/>
          </w:rPr>
          <w:t>http://www.lexisnexis.com/hottopics/tncode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People v. Steele</w:t>
      </w:r>
      <w:r>
        <w:rPr>
          <w:rFonts w:ascii="Calibri" w:hAnsi="Calibri"/>
          <w:color w:val="333333"/>
          <w:bdr w:val="none" w:sz="0" w:space="0" w:color="auto" w:frame="1"/>
        </w:rPr>
        <w:t>, 47 P.2d 225 (2002), accessed February 13, 2011,</w:t>
      </w:r>
      <w:hyperlink r:id="rId686" w:tgtFrame="_blank" w:history="1">
        <w:r>
          <w:rPr>
            <w:rStyle w:val="Hyperlink"/>
            <w:rFonts w:ascii="Calibri" w:hAnsi="Calibri"/>
            <w:color w:val="2689C6"/>
            <w:bdr w:val="none" w:sz="0" w:space="0" w:color="auto" w:frame="1"/>
          </w:rPr>
          <w:t>http://scholar.google.com/scholar_case?case=18208208560981664037&amp;q= voluntary+manslaughter+reasonable+person+adequate+provocation&amp;hl=en&amp;as_sdt=2,5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People v. Steele</w:t>
      </w:r>
      <w:r>
        <w:rPr>
          <w:rFonts w:ascii="Calibri" w:hAnsi="Calibri"/>
          <w:color w:val="333333"/>
          <w:bdr w:val="none" w:sz="0" w:space="0" w:color="auto" w:frame="1"/>
        </w:rPr>
        <w:t>, 47 P.2d 225 (2002), accessed February 13, 2011,</w:t>
      </w:r>
      <w:hyperlink r:id="rId687" w:tgtFrame="_blank" w:history="1">
        <w:r>
          <w:rPr>
            <w:rStyle w:val="Hyperlink"/>
            <w:rFonts w:ascii="Calibri" w:hAnsi="Calibri"/>
            <w:color w:val="2689C6"/>
            <w:bdr w:val="none" w:sz="0" w:space="0" w:color="auto" w:frame="1"/>
          </w:rPr>
          <w:t>http://scholar.google.com/scholar_case?case=18208208560981664037&amp;q= voluntary+mans</w:t>
        </w:r>
        <w:r>
          <w:rPr>
            <w:rStyle w:val="Hyperlink"/>
            <w:rFonts w:ascii="Calibri" w:hAnsi="Calibri"/>
            <w:color w:val="2689C6"/>
            <w:bdr w:val="none" w:sz="0" w:space="0" w:color="auto" w:frame="1"/>
          </w:rPr>
          <w:t>laughter+reasonable+person+adequate+provocation&amp;hl=en&amp;as_sdt=2,5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Ohio v. Shane</w:t>
      </w:r>
      <w:r>
        <w:rPr>
          <w:rFonts w:ascii="Calibri" w:hAnsi="Calibri"/>
          <w:color w:val="333333"/>
          <w:bdr w:val="none" w:sz="0" w:space="0" w:color="auto" w:frame="1"/>
        </w:rPr>
        <w:t>, 63 Ohio St.3d 630 (1992), accessed February 24, 2011,</w:t>
      </w:r>
      <w:hyperlink r:id="rId688" w:tgtFrame="_blank" w:history="1">
        <w:r>
          <w:rPr>
            <w:rStyle w:val="Hyperlink"/>
            <w:rFonts w:ascii="Calibri" w:hAnsi="Calibri"/>
            <w:color w:val="2689C6"/>
            <w:bdr w:val="none" w:sz="0" w:space="0" w:color="auto" w:frame="1"/>
          </w:rPr>
          <w:t>http://scholar.google.com/scholar_case?case=8752055493993855988&amp;q= voluntary+manslaughter+spouse+act+of+adultery&amp;hl=en&amp;as_sdt=2,5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Ohio v. Shane</w:t>
      </w:r>
      <w:r>
        <w:rPr>
          <w:rFonts w:ascii="Calibri" w:hAnsi="Calibri"/>
          <w:color w:val="333333"/>
          <w:bdr w:val="none" w:sz="0" w:space="0" w:color="auto" w:frame="1"/>
        </w:rPr>
        <w:t>, 63 Ohio St.3d 630 (1992), accessed February 24, 2011,</w:t>
      </w:r>
      <w:hyperlink r:id="rId689" w:tgtFrame="_blank" w:history="1">
        <w:r>
          <w:rPr>
            <w:rStyle w:val="Hyperlink"/>
            <w:rFonts w:ascii="Calibri" w:hAnsi="Calibri"/>
            <w:color w:val="2689C6"/>
            <w:bdr w:val="none" w:sz="0" w:space="0" w:color="auto" w:frame="1"/>
          </w:rPr>
          <w:t>http://scholar.google.com/scholar_case?case=8752055493993855988&amp;q= voluntary+manslaughter+spouse+act+of+adultery&amp;</w:t>
        </w:r>
        <w:r>
          <w:rPr>
            <w:rStyle w:val="Hyperlink"/>
            <w:rFonts w:ascii="Calibri" w:hAnsi="Calibri"/>
            <w:color w:val="2689C6"/>
            <w:bdr w:val="none" w:sz="0" w:space="0" w:color="auto" w:frame="1"/>
          </w:rPr>
          <w:t>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Girouard v. State</w:t>
      </w:r>
      <w:r>
        <w:rPr>
          <w:rFonts w:ascii="Calibri" w:hAnsi="Calibri"/>
          <w:color w:val="333333"/>
          <w:bdr w:val="none" w:sz="0" w:space="0" w:color="auto" w:frame="1"/>
        </w:rPr>
        <w:t>, 583 A.2d 718 (1991), accessed February 24, 2011,</w:t>
      </w:r>
      <w:hyperlink r:id="rId690" w:tgtFrame="_blank" w:history="1">
        <w:r>
          <w:rPr>
            <w:rStyle w:val="Hyperlink"/>
            <w:rFonts w:ascii="Calibri" w:hAnsi="Calibri"/>
            <w:color w:val="2689C6"/>
            <w:bdr w:val="none" w:sz="0" w:space="0" w:color="auto" w:frame="1"/>
          </w:rPr>
          <w:t>http://www.audiocasefiles.com/acf_cases/8711-girouard-v-state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State v. C</w:t>
      </w:r>
      <w:r>
        <w:rPr>
          <w:rStyle w:val="Emphasis"/>
          <w:rFonts w:ascii="Calibri" w:hAnsi="Calibri"/>
          <w:color w:val="333333"/>
          <w:bdr w:val="none" w:sz="0" w:space="0" w:color="auto" w:frame="1"/>
        </w:rPr>
        <w:t>ole</w:t>
      </w:r>
      <w:r>
        <w:rPr>
          <w:rFonts w:ascii="Calibri" w:hAnsi="Calibri"/>
          <w:color w:val="333333"/>
          <w:bdr w:val="none" w:sz="0" w:space="0" w:color="auto" w:frame="1"/>
        </w:rPr>
        <w:t>, 338 S.C. 97 (2000), accessed March 1, 2010,</w:t>
      </w:r>
      <w:hyperlink r:id="rId691" w:tgtFrame="_blank" w:history="1">
        <w:r>
          <w:rPr>
            <w:rStyle w:val="Hyperlink"/>
            <w:rFonts w:ascii="Calibri" w:hAnsi="Calibri"/>
            <w:color w:val="2689C6"/>
            <w:bdr w:val="none" w:sz="0" w:space="0" w:color="auto" w:frame="1"/>
          </w:rPr>
          <w:t>http://www.judicial.state.sc.us/opinions/htmlfiles/SC/25037.htm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K.S.A. § 21-3404 (b), accessed July 28, 2010,</w:t>
      </w:r>
      <w:hyperlink r:id="rId692" w:tgtFrame="_blank" w:history="1">
        <w:r>
          <w:rPr>
            <w:rStyle w:val="Hyperlink"/>
            <w:rFonts w:ascii="Calibri" w:hAnsi="Calibri"/>
            <w:color w:val="2689C6"/>
            <w:bdr w:val="none" w:sz="0" w:space="0" w:color="auto" w:frame="1"/>
          </w:rPr>
          <w:t>http://kansasstatutes.lesterama.org/Chapter_21/Article_34/21-3404.html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21 O.S. § 711(1), accessed July 28, 2010,</w:t>
      </w:r>
      <w:hyperlink r:id="rId693" w:tgtFrame="_blank" w:history="1">
        <w:r>
          <w:rPr>
            <w:rStyle w:val="Hyperlink"/>
            <w:rFonts w:ascii="Calibri" w:hAnsi="Calibri"/>
            <w:color w:val="2689C6"/>
            <w:bdr w:val="none" w:sz="0" w:space="0" w:color="auto" w:frame="1"/>
          </w:rPr>
          <w:t>http://www.oscn.net/applications/oscn/DeliverDocument.asp?CiteID=69314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Ala. Code § 13A-6-3(a) (1), accessed February 13, 2011,</w:t>
      </w:r>
      <w:hyperlink r:id="rId694" w:tgtFrame="_blank" w:history="1">
        <w:r>
          <w:rPr>
            <w:rStyle w:val="Hyperlink"/>
            <w:rFonts w:ascii="Calibri" w:hAnsi="Calibri"/>
            <w:color w:val="2689C6"/>
            <w:bdr w:val="none" w:sz="0" w:space="0" w:color="auto" w:frame="1"/>
          </w:rPr>
          <w:t>http://law.onecle.com/alabama/criminal-code/13A-6-3.html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N.Y. Penal Law § 125.12, accessed March 5, 2010,</w:t>
      </w:r>
      <w:hyperlink r:id="rId695" w:tgtFrame="_blank" w:history="1">
        <w:r>
          <w:rPr>
            <w:rStyle w:val="Hyperlink"/>
            <w:rFonts w:ascii="Calibri" w:hAnsi="Calibri"/>
            <w:color w:val="2689C6"/>
            <w:bdr w:val="none" w:sz="0" w:space="0" w:color="auto" w:frame="1"/>
          </w:rPr>
          <w:t>http://wings.buffalo.edu/law/bclc/web/NewYork/ny3%28a%29%281%29-.htm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Cal. Penal Code § 191.5, accessed February 7, 2011,</w:t>
      </w:r>
      <w:hyperlink r:id="rId696" w:tgtFrame="_blank" w:history="1">
        <w:r>
          <w:rPr>
            <w:rStyle w:val="Hyperlink"/>
            <w:rFonts w:ascii="Calibri" w:hAnsi="Calibri"/>
            <w:color w:val="2689C6"/>
            <w:bdr w:val="none" w:sz="0" w:space="0" w:color="auto" w:frame="1"/>
          </w:rPr>
          <w:t>http://law.onecle.com/california/penal/1</w:t>
        </w:r>
        <w:r>
          <w:rPr>
            <w:rStyle w:val="Hyperlink"/>
            <w:rFonts w:ascii="Calibri" w:hAnsi="Calibri"/>
            <w:color w:val="2689C6"/>
            <w:bdr w:val="none" w:sz="0" w:space="0" w:color="auto" w:frame="1"/>
          </w:rPr>
          <w:t>91.5.html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N.R.S. § 200.080, accessed February 13, 2011,</w:t>
      </w:r>
      <w:hyperlink r:id="rId697" w:tgtFrame="_blank" w:history="1">
        <w:r>
          <w:rPr>
            <w:rStyle w:val="Hyperlink"/>
            <w:rFonts w:ascii="Calibri" w:hAnsi="Calibri"/>
            <w:color w:val="2689C6"/>
            <w:bdr w:val="none" w:sz="0" w:space="0" w:color="auto" w:frame="1"/>
          </w:rPr>
          <w:t>http://law.onecle.com/nevada/crimes/200.080.html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N.R.S. § 200.090, accessed February 13, 2011,</w:t>
      </w:r>
      <w:hyperlink r:id="rId698" w:tgtFrame="_blank" w:history="1">
        <w:r>
          <w:rPr>
            <w:rStyle w:val="Hyperlink"/>
            <w:rFonts w:ascii="Calibri" w:hAnsi="Calibri"/>
            <w:color w:val="2689C6"/>
            <w:bdr w:val="none" w:sz="0" w:space="0" w:color="auto" w:frame="1"/>
          </w:rPr>
          <w:t>http://law.onecle.com/nevada/crimes/200.090.html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N.Y. Penal Law §125.20, accessed February 24, 2011,</w:t>
      </w:r>
      <w:hyperlink r:id="rId699" w:anchor="125.20" w:tgtFrame="_blank" w:history="1">
        <w:r>
          <w:rPr>
            <w:rStyle w:val="Hyperlink"/>
            <w:rFonts w:ascii="Calibri" w:hAnsi="Calibri"/>
            <w:color w:val="2689C6"/>
            <w:bdr w:val="none" w:sz="0" w:space="0" w:color="auto" w:frame="1"/>
          </w:rPr>
          <w:t>http:/</w:t>
        </w:r>
        <w:r>
          <w:rPr>
            <w:rStyle w:val="Hyperlink"/>
            <w:rFonts w:ascii="Calibri" w:hAnsi="Calibri"/>
            <w:color w:val="2689C6"/>
            <w:bdr w:val="none" w:sz="0" w:space="0" w:color="auto" w:frame="1"/>
          </w:rPr>
          <w:t>/ypdcrime.com/penal.law/article125.htm#125.20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“Man Testifies he Killed Kansas Abortion Doctor,”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USA Today</w:t>
      </w:r>
      <w:r>
        <w:rPr>
          <w:rFonts w:ascii="Calibri" w:hAnsi="Calibri"/>
          <w:color w:val="333333"/>
          <w:bdr w:val="none" w:sz="0" w:space="0" w:color="auto" w:frame="1"/>
        </w:rPr>
        <w:t>, accessed July 27, 2010,</w:t>
      </w:r>
      <w:hyperlink r:id="rId700" w:tgtFrame="_blank" w:history="1">
        <w:r>
          <w:rPr>
            <w:rStyle w:val="Hyperlink"/>
            <w:rFonts w:ascii="Calibri" w:hAnsi="Calibri"/>
            <w:color w:val="2689C6"/>
            <w:bdr w:val="none" w:sz="0" w:space="0" w:color="auto" w:frame="1"/>
          </w:rPr>
          <w:t>http://www.usatoday.com/news/nation/2010-01-28-tiller-murder-trial_N.htm</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9.7</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Homicide is the killing of one human being by another. Criminal homicide is either murder or manslaughter. Some states and the federal government </w:t>
      </w:r>
      <w:r>
        <w:rPr>
          <w:rFonts w:ascii="Georgia" w:hAnsi="Georgia" w:cs="Times New Roman"/>
          <w:color w:val="333333"/>
          <w:lang w:val="en"/>
        </w:rPr>
        <w:t>also criminalize the killing of a fetus. Suicide is usually not criminal, although assisted suicide could be.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jurisdictions follow the common law and define murder as the killing of a victim with malice aforethought. Malice can be either a specific in</w:t>
      </w:r>
      <w:r>
        <w:rPr>
          <w:rFonts w:ascii="Georgia" w:hAnsi="Georgia" w:cs="Times New Roman"/>
          <w:color w:val="333333"/>
          <w:lang w:val="en"/>
        </w:rPr>
        <w:t>tent to kill, which is express malice, or the intent to do serious bodily injury, or depraved heart, which is implied malice. The Model Penal Code defines murder intent as purposely, knowingly, or recklessly under circumstances indicating extreme indiffere</w:t>
      </w:r>
      <w:r>
        <w:rPr>
          <w:rFonts w:ascii="Georgia" w:hAnsi="Georgia" w:cs="Times New Roman"/>
          <w:color w:val="333333"/>
          <w:lang w:val="en"/>
        </w:rPr>
        <w:t>nce to life. A killing by the transmission of AIDS can either be murder, if the transmission is deliberate, or manslaughter, if the transmission is inadvertent.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jurisdictions divide murder into degrees of seriousness. First-degree murder is the most s</w:t>
      </w:r>
      <w:r>
        <w:rPr>
          <w:rFonts w:ascii="Georgia" w:hAnsi="Georgia" w:cs="Times New Roman"/>
          <w:color w:val="333333"/>
          <w:lang w:val="en"/>
        </w:rPr>
        <w:t>erious, can merit the death penalty in certain jurisdictions, and generally includes premeditated murder, murder by a specified means, and serious felony murders. Premeditated murder is typically a killing supported by specific intent to kill combined with</w:t>
      </w:r>
      <w:r>
        <w:rPr>
          <w:rFonts w:ascii="Georgia" w:hAnsi="Georgia" w:cs="Times New Roman"/>
          <w:color w:val="333333"/>
          <w:lang w:val="en"/>
        </w:rPr>
        <w:t xml:space="preserve"> cool reflection and planning. Murder by a specified means is killing with a specific heinous method. Felony murder is a homicide that occurs during the commission or attempted commission of a felony. Felony murder lacks murder intent; the defendant need o</w:t>
      </w:r>
      <w:r>
        <w:rPr>
          <w:rFonts w:ascii="Georgia" w:hAnsi="Georgia" w:cs="Times New Roman"/>
          <w:color w:val="333333"/>
          <w:lang w:val="en"/>
        </w:rPr>
        <w:t>nly possess the intent required for the felony. Felony murder can be graded as first, second, or third degree, depending on the felony. The Model Penal Code classifies all murders as first-degree felonies.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Second-degree murder is often defined as any murde</w:t>
      </w:r>
      <w:r>
        <w:rPr>
          <w:rFonts w:ascii="Georgia" w:hAnsi="Georgia" w:cs="Times New Roman"/>
          <w:color w:val="333333"/>
          <w:lang w:val="en"/>
        </w:rPr>
        <w:t>r that is not first degree. Typically, second-degree murder intent is the intent to inflict serious bodily injury or a depraved heart intent. Second-degree murder is usually graded lower than first-degree murder but higher than manslaughter.</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many jurisd</w:t>
      </w:r>
      <w:r>
        <w:rPr>
          <w:rFonts w:ascii="Georgia" w:hAnsi="Georgia" w:cs="Times New Roman"/>
          <w:color w:val="333333"/>
          <w:lang w:val="en"/>
        </w:rPr>
        <w:t>ictions, manslaughter is an unlawful killing without murder intent. Most jurisdictions divide manslaughter into voluntary and involuntary. The Model Penal Code classifies all manslaughters as felonies of the second degree. Voluntary manslaughter is a killi</w:t>
      </w:r>
      <w:r>
        <w:rPr>
          <w:rFonts w:ascii="Georgia" w:hAnsi="Georgia" w:cs="Times New Roman"/>
          <w:color w:val="333333"/>
          <w:lang w:val="en"/>
        </w:rPr>
        <w:t>ng that occurs during a heat of passion inspired by adequate provocation from the victim, negating murder intent. Involuntary manslaughter can be a killing that occurs during the commission or attempted commission of a misdemeanor or a reckless or negligen</w:t>
      </w:r>
      <w:r>
        <w:rPr>
          <w:rFonts w:ascii="Georgia" w:hAnsi="Georgia" w:cs="Times New Roman"/>
          <w:color w:val="333333"/>
          <w:lang w:val="en"/>
        </w:rPr>
        <w:t>t killing, depending on the jurisdiction. Involuntary manslaughter can also be vehicular manslaughter when the killing occurs while driving a vehicle recklessly, negligently, or under the influence of alcohol or drugs. The Model Penal Code classifies negli</w:t>
      </w:r>
      <w:r>
        <w:rPr>
          <w:rFonts w:ascii="Georgia" w:hAnsi="Georgia" w:cs="Times New Roman"/>
          <w:color w:val="333333"/>
          <w:lang w:val="en"/>
        </w:rPr>
        <w:t>gent killings as negligent homicide and a felony of the third degree.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JUDGE</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Read the prompt and then decide whether you would</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affirm</w:t>
      </w:r>
      <w:r>
        <w:rPr>
          <w:rStyle w:val="apple-converted-space"/>
          <w:rFonts w:ascii="Calibri" w:hAnsi="Calibri" w:cs="Times New Roman"/>
          <w:color w:val="333333"/>
          <w:lang w:val="en"/>
        </w:rPr>
        <w:t> </w:t>
      </w:r>
      <w:r>
        <w:rPr>
          <w:rFonts w:ascii="Calibri" w:hAnsi="Calibri" w:cs="Times New Roman"/>
          <w:color w:val="333333"/>
          <w:lang w:val="en"/>
        </w:rPr>
        <w:t>or</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reverse</w:t>
      </w:r>
      <w:r>
        <w:rPr>
          <w:rStyle w:val="apple-converted-space"/>
          <w:rFonts w:ascii="Calibri" w:hAnsi="Calibri" w:cs="Times New Roman"/>
          <w:color w:val="333333"/>
          <w:lang w:val="en"/>
        </w:rPr>
        <w:t> </w:t>
      </w:r>
      <w:r>
        <w:rPr>
          <w:rFonts w:ascii="Calibri" w:hAnsi="Calibri" w:cs="Times New Roman"/>
          <w:color w:val="333333"/>
          <w:lang w:val="en"/>
        </w:rPr>
        <w:t xml:space="preserve">the lower court. Review the case and </w:t>
      </w:r>
      <w:r>
        <w:rPr>
          <w:rFonts w:ascii="Calibri" w:hAnsi="Calibri" w:cs="Times New Roman"/>
          <w:color w:val="333333"/>
          <w:lang w:val="en"/>
        </w:rPr>
        <w:t>see how the judges or justices actually ruled. Check your answers using the answer key at the end of the chapter.</w:t>
      </w:r>
    </w:p>
    <w:p w:rsidR="00000000" w:rsidRDefault="00B60F14" w:rsidP="00B60F14">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shot and killed his ex-girlfriend, who was pregnant. The defendant did not know she was pregnant, nor was it obvious from her ap</w:t>
      </w:r>
      <w:r>
        <w:rPr>
          <w:rFonts w:ascii="Calibri" w:eastAsia="Times New Roman" w:hAnsi="Calibri" w:cs="Times New Roman"/>
          <w:color w:val="333333"/>
          <w:lang w:val="en"/>
        </w:rPr>
        <w:t>pearance. The lower court reversed a jury verdict of second-degree murder of the fetus, and the prosecution appealed. Would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affirm</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reverse</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Taylor</w:t>
      </w:r>
      <w:r>
        <w:rPr>
          <w:rFonts w:ascii="Calibri" w:eastAsia="Times New Roman" w:hAnsi="Calibri" w:cs="Times New Roman"/>
          <w:color w:val="333333"/>
          <w:lang w:val="en"/>
        </w:rPr>
        <w:t>, 86 P.3d 881 (2004). The case is available at this link:</w:t>
      </w:r>
      <w:hyperlink r:id="rId701" w:tgtFrame="_blank" w:history="1">
        <w:r>
          <w:rPr>
            <w:rStyle w:val="Hyperlink"/>
            <w:rFonts w:ascii="Calibri" w:eastAsia="Times New Roman" w:hAnsi="Calibri" w:cs="Times New Roman"/>
            <w:color w:val="2689C6"/>
            <w:bdr w:val="none" w:sz="0" w:space="0" w:color="auto" w:frame="1"/>
            <w:lang w:val="en"/>
          </w:rPr>
          <w:t>http://caselaw.lp.findlaw.com/data2/californiastatecases/s112443.pdf</w:t>
        </w:r>
      </w:hyperlink>
      <w:r>
        <w:rPr>
          <w:rFonts w:ascii="Calibri" w:eastAsia="Times New Roman" w:hAnsi="Calibri" w:cs="Times New Roman"/>
          <w:color w:val="333333"/>
          <w:lang w:val="en"/>
        </w:rPr>
        <w:t>.</w:t>
      </w:r>
    </w:p>
    <w:p w:rsidR="00000000" w:rsidRDefault="00B60F14" w:rsidP="00B60F14">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defendant held his wife and two small children hostage at gunpoint in a train </w:t>
      </w:r>
      <w:r>
        <w:rPr>
          <w:rFonts w:ascii="Calibri" w:eastAsia="Times New Roman" w:hAnsi="Calibri" w:cs="Times New Roman"/>
          <w:color w:val="333333"/>
          <w:lang w:val="en"/>
        </w:rPr>
        <w:t xml:space="preserve">compartment for three days. The wife died of a bullet wound and one of the children died of dehydration. The defendant was convicted of first-degree murder for the child’s death, based on the specified means of “starvation.” The defendant appealed because </w:t>
      </w:r>
      <w:r>
        <w:rPr>
          <w:rFonts w:ascii="Calibri" w:eastAsia="Times New Roman" w:hAnsi="Calibri" w:cs="Times New Roman"/>
          <w:color w:val="333333"/>
          <w:lang w:val="en"/>
        </w:rPr>
        <w:t>there was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 evidence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specific intent to kill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child. Would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affirm</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reverse</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Evangelista</w:t>
      </w:r>
      <w:r>
        <w:rPr>
          <w:rFonts w:ascii="Calibri" w:eastAsia="Times New Roman" w:hAnsi="Calibri" w:cs="Times New Roman"/>
          <w:color w:val="333333"/>
          <w:lang w:val="en"/>
        </w:rPr>
        <w:t>, 353 S.E.2d 375 (1987). The case is available at this link:</w:t>
      </w:r>
      <w:r>
        <w:rPr>
          <w:rStyle w:val="apple-converted-space"/>
          <w:rFonts w:ascii="Calibri" w:eastAsia="Times New Roman" w:hAnsi="Calibri" w:cs="Times New Roman"/>
          <w:color w:val="333333"/>
          <w:lang w:val="en"/>
        </w:rPr>
        <w:t> </w:t>
      </w:r>
      <w:hyperlink r:id="rId702" w:tgtFrame="_blank" w:history="1">
        <w:r>
          <w:rPr>
            <w:rStyle w:val="Hyperlink"/>
            <w:rFonts w:ascii="Calibri" w:eastAsia="Times New Roman" w:hAnsi="Calibri" w:cs="Times New Roman"/>
            <w:color w:val="2689C6"/>
            <w:bdr w:val="none" w:sz="0" w:space="0" w:color="auto" w:frame="1"/>
            <w:lang w:val="en"/>
          </w:rPr>
          <w:t>http://scholar.google.com/scholar_case?case=587685537389879135&amp;hl=en&amp;as_sdt=2&amp;as_vis=1&amp;oi=scholarr</w:t>
        </w:r>
      </w:hyperlink>
      <w:r>
        <w:rPr>
          <w:rFonts w:ascii="Calibri" w:eastAsia="Times New Roman" w:hAnsi="Calibri" w:cs="Times New Roman"/>
          <w:color w:val="333333"/>
          <w:lang w:val="en"/>
        </w:rPr>
        <w:t>.</w:t>
      </w:r>
    </w:p>
    <w:p w:rsidR="00000000" w:rsidRDefault="00B60F14" w:rsidP="00B60F14">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was charged with felony murder for the death of his girlfriend’s mother. The underlying felony was cr</w:t>
      </w:r>
      <w:r>
        <w:rPr>
          <w:rFonts w:ascii="Calibri" w:eastAsia="Times New Roman" w:hAnsi="Calibri" w:cs="Times New Roman"/>
          <w:color w:val="333333"/>
          <w:lang w:val="en"/>
        </w:rPr>
        <w:t>uelty to an elderly person. The defendant and his girlfriend had removed the victim from an assisted living facility so that they could control her Social Security checks. Thereafter, they neglected to care for her and she died from this neglect. The defen</w:t>
      </w:r>
      <w:r>
        <w:rPr>
          <w:rFonts w:ascii="Calibri" w:eastAsia="Times New Roman" w:hAnsi="Calibri" w:cs="Times New Roman"/>
          <w:color w:val="333333"/>
          <w:lang w:val="en"/>
        </w:rPr>
        <w:t>dant claimed that he had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 duty of care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 his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girlfriend’s mother</w:t>
      </w:r>
      <w:r>
        <w:rPr>
          <w:rFonts w:ascii="Calibri" w:eastAsia="Times New Roman" w:hAnsi="Calibri" w:cs="Times New Roman"/>
          <w:color w:val="333333"/>
          <w:lang w:val="en"/>
        </w:rPr>
        <w:t>. The lower court denied his motion for a new trial. Would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affirm</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reverse</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Wood v. State</w:t>
      </w:r>
      <w:r>
        <w:rPr>
          <w:rFonts w:ascii="Calibri" w:eastAsia="Times New Roman" w:hAnsi="Calibri" w:cs="Times New Roman"/>
          <w:color w:val="333333"/>
          <w:lang w:val="en"/>
        </w:rPr>
        <w:t>, 620 S.E.2d 348 (2005). The case is available at this link:</w:t>
      </w:r>
      <w:hyperlink r:id="rId703" w:tgtFrame="_blank" w:history="1">
        <w:r>
          <w:rPr>
            <w:rStyle w:val="Hyperlink"/>
            <w:rFonts w:ascii="Calibri" w:eastAsia="Times New Roman" w:hAnsi="Calibri" w:cs="Times New Roman"/>
            <w:color w:val="2689C6"/>
            <w:bdr w:val="none" w:sz="0" w:space="0" w:color="auto" w:frame="1"/>
            <w:lang w:val="en"/>
          </w:rPr>
          <w:t>http://www.lexisone.com/lx1/caselaw/freecaselaw?action=OCLGetCaseDetail&amp;format=FULL&amp;sourceID=bdjgjj&amp;searc</w:t>
        </w:r>
        <w:r>
          <w:rPr>
            <w:rStyle w:val="Hyperlink"/>
            <w:rFonts w:ascii="Calibri" w:eastAsia="Times New Roman" w:hAnsi="Calibri" w:cs="Times New Roman"/>
            <w:color w:val="2689C6"/>
            <w:bdr w:val="none" w:sz="0" w:space="0" w:color="auto" w:frame="1"/>
            <w:lang w:val="en"/>
          </w:rPr>
          <w:t>hTerm= eIgi.YXca.aadj.ecDa&amp;searchFlag=y&amp;l1loc=FCLOW</w:t>
        </w:r>
      </w:hyperlink>
      <w:r>
        <w:rPr>
          <w:rFonts w:ascii="Calibri" w:eastAsia="Times New Roman" w:hAnsi="Calibri" w:cs="Times New Roman"/>
          <w:color w:val="333333"/>
          <w:lang w:val="en"/>
        </w:rPr>
        <w:t>.</w:t>
      </w:r>
    </w:p>
    <w:p w:rsidR="00000000" w:rsidRDefault="00B60F14" w:rsidP="00B60F14">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defendant held the victim, his ex-wife, hostage in her home with a gun. When an oil truck pulled into her driveway, she smirked at the defendant because she </w:t>
      </w:r>
      <w:r>
        <w:rPr>
          <w:rFonts w:ascii="Calibri" w:eastAsia="Times New Roman" w:hAnsi="Calibri" w:cs="Times New Roman"/>
          <w:color w:val="333333"/>
          <w:lang w:val="en"/>
        </w:rPr>
        <w:t>knew the confrontation was over. The defendant shot and killed her and claimed that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smirk</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was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adequate provocation</w:t>
      </w:r>
      <w:r>
        <w:rPr>
          <w:rFonts w:ascii="Calibri" w:eastAsia="Times New Roman" w:hAnsi="Calibri" w:cs="Times New Roman"/>
          <w:color w:val="333333"/>
          <w:lang w:val="en"/>
        </w:rPr>
        <w:t>. The court held that the defendant was not entitled to a jury instruction on voluntary manslaughter. Would you</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affirm</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reverse</w:t>
      </w:r>
      <w:r>
        <w:rPr>
          <w:rFonts w:ascii="Calibri" w:eastAsia="Times New Roman" w:hAnsi="Calibri" w:cs="Times New Roman"/>
          <w:color w:val="333333"/>
          <w:lang w:val="en"/>
        </w:rPr>
        <w: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w:t>
      </w:r>
      <w:r>
        <w:rPr>
          <w:rStyle w:val="Emphasis"/>
          <w:rFonts w:ascii="Calibri" w:eastAsia="Times New Roman" w:hAnsi="Calibri" w:cs="Times New Roman"/>
          <w:color w:val="333333"/>
          <w:bdr w:val="none" w:sz="0" w:space="0" w:color="auto" w:frame="1"/>
          <w:lang w:val="en"/>
        </w:rPr>
        <w:t xml:space="preserve"> Warmke</w:t>
      </w:r>
      <w:r>
        <w:rPr>
          <w:rFonts w:ascii="Calibri" w:eastAsia="Times New Roman" w:hAnsi="Calibri" w:cs="Times New Roman"/>
          <w:color w:val="333333"/>
          <w:lang w:val="en"/>
        </w:rPr>
        <w:t>, 879 A.2d 30 (2005). The case is available at this link:</w:t>
      </w:r>
      <w:r>
        <w:rPr>
          <w:rStyle w:val="apple-converted-space"/>
          <w:rFonts w:ascii="Calibri" w:eastAsia="Times New Roman" w:hAnsi="Calibri" w:cs="Times New Roman"/>
          <w:color w:val="333333"/>
          <w:lang w:val="en"/>
        </w:rPr>
        <w:t> </w:t>
      </w:r>
      <w:hyperlink r:id="rId704" w:tgtFrame="_blank" w:history="1">
        <w:r>
          <w:rPr>
            <w:rStyle w:val="Hyperlink"/>
            <w:rFonts w:ascii="Calibri" w:eastAsia="Times New Roman" w:hAnsi="Calibri" w:cs="Times New Roman"/>
            <w:color w:val="2689C6"/>
            <w:bdr w:val="none" w:sz="0" w:space="0" w:color="auto" w:frame="1"/>
            <w:lang w:val="en"/>
          </w:rPr>
          <w:t>http://scholar.google.com/scho</w:t>
        </w:r>
        <w:r>
          <w:rPr>
            <w:rStyle w:val="Hyperlink"/>
            <w:rFonts w:ascii="Calibri" w:eastAsia="Times New Roman" w:hAnsi="Calibri" w:cs="Times New Roman"/>
            <w:color w:val="2689C6"/>
            <w:bdr w:val="none" w:sz="0" w:space="0" w:color="auto" w:frame="1"/>
            <w:lang w:val="en"/>
          </w:rPr>
          <w:t>lar_case?case=7047276887490940793&amp;q=State+v.+Warmke,+879+A.2d+30+%282005%29.&amp;hl =en&amp;as_sdt=2,6&amp;as_vis=1</w:t>
        </w:r>
      </w:hyperlink>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 Interest</w:t>
      </w:r>
    </w:p>
    <w:p w:rsidR="00000000" w:rsidRDefault="00B60F14" w:rsidP="00B60F14">
      <w:pPr>
        <w:numPr>
          <w:ilvl w:val="0"/>
          <w:numId w:val="21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United States v. Watson</w:t>
      </w:r>
      <w:r>
        <w:rPr>
          <w:rFonts w:ascii="Georgia" w:eastAsia="Times New Roman" w:hAnsi="Georgia" w:cs="Times New Roman"/>
          <w:color w:val="333333"/>
          <w:lang w:val="en"/>
        </w:rPr>
        <w:t>, 501 A.2d 791 (1985), discusses premeditation in a short period of time:</w:t>
      </w:r>
      <w:r>
        <w:rPr>
          <w:rStyle w:val="apple-converted-space"/>
          <w:rFonts w:ascii="Georgia" w:eastAsia="Times New Roman" w:hAnsi="Georgia" w:cs="Times New Roman"/>
          <w:color w:val="333333"/>
          <w:lang w:val="en"/>
        </w:rPr>
        <w:t> </w:t>
      </w:r>
      <w:hyperlink r:id="rId705" w:tgtFrame="_blank" w:history="1">
        <w:r>
          <w:rPr>
            <w:rStyle w:val="Hyperlink"/>
            <w:rFonts w:ascii="Georgia" w:eastAsia="Times New Roman" w:hAnsi="Georgia" w:cs="Times New Roman"/>
            <w:color w:val="2689C6"/>
            <w:bdr w:val="none" w:sz="0" w:space="0" w:color="auto" w:frame="1"/>
            <w:lang w:val="en"/>
          </w:rPr>
          <w:t>http://www.scribd.com/doc/10079243/United-States-v-Watson</w:t>
        </w:r>
      </w:hyperlink>
      <w:r>
        <w:rPr>
          <w:rFonts w:ascii="Georgia" w:eastAsia="Times New Roman" w:hAnsi="Georgia" w:cs="Times New Roman"/>
          <w:color w:val="333333"/>
          <w:lang w:val="en"/>
        </w:rPr>
        <w:t>.</w:t>
      </w:r>
    </w:p>
    <w:p w:rsidR="00000000" w:rsidRDefault="00B60F14" w:rsidP="00B60F14">
      <w:pPr>
        <w:numPr>
          <w:ilvl w:val="0"/>
          <w:numId w:val="215"/>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Calderon v. Prunty</w:t>
      </w:r>
      <w:r>
        <w:rPr>
          <w:rFonts w:ascii="Georgia" w:eastAsia="Times New Roman" w:hAnsi="Georgia" w:cs="Times New Roman"/>
          <w:color w:val="333333"/>
          <w:lang w:val="en"/>
        </w:rPr>
        <w:t>, 59 F.3d 1005 (1995), discusses lying in wait:</w:t>
      </w:r>
      <w:hyperlink r:id="rId706" w:tgtFrame="_blank" w:history="1">
        <w:r>
          <w:rPr>
            <w:rStyle w:val="Hyperlink"/>
            <w:rFonts w:ascii="Georgia" w:eastAsia="Times New Roman" w:hAnsi="Georgia" w:cs="Times New Roman"/>
            <w:color w:val="2689C6"/>
            <w:bdr w:val="none" w:sz="0" w:space="0" w:color="auto" w:frame="1"/>
            <w:lang w:val="en"/>
          </w:rPr>
          <w:t>http://openjurist.org/59/f3d/1005</w:t>
        </w:r>
      </w:hyperlink>
      <w:r>
        <w:rPr>
          <w:rFonts w:ascii="Georgia" w:eastAsia="Times New Roman" w:hAnsi="Georgia" w:cs="Times New Roman"/>
          <w:color w:val="333333"/>
          <w:lang w:val="en"/>
        </w:rPr>
        <w:t>.</w:t>
      </w:r>
    </w:p>
    <w:p w:rsidR="00000000" w:rsidRDefault="00B60F14" w:rsidP="00B60F14">
      <w:pPr>
        <w:numPr>
          <w:ilvl w:val="0"/>
          <w:numId w:val="215"/>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Mullaney v. Wilbur</w:t>
      </w:r>
      <w:r>
        <w:rPr>
          <w:rFonts w:ascii="Georgia" w:eastAsia="Times New Roman" w:hAnsi="Georgia" w:cs="Times New Roman"/>
          <w:color w:val="333333"/>
          <w:lang w:val="en"/>
        </w:rPr>
        <w:t>, 421 U.S. 684 (1975), discusses the burden of proof for voluntary manslaughter:</w:t>
      </w:r>
      <w:r>
        <w:rPr>
          <w:rStyle w:val="apple-converted-space"/>
          <w:rFonts w:ascii="Georgia" w:eastAsia="Times New Roman" w:hAnsi="Georgia" w:cs="Times New Roman"/>
          <w:color w:val="333333"/>
          <w:lang w:val="en"/>
        </w:rPr>
        <w:t> </w:t>
      </w:r>
      <w:hyperlink r:id="rId707" w:tgtFrame="_blank" w:history="1">
        <w:r>
          <w:rPr>
            <w:rStyle w:val="Hyperlink"/>
            <w:rFonts w:ascii="Georgia" w:eastAsia="Times New Roman" w:hAnsi="Georgia" w:cs="Times New Roman"/>
            <w:color w:val="2689C6"/>
            <w:bdr w:val="none" w:sz="0" w:space="0" w:color="auto" w:frame="1"/>
            <w:lang w:val="en"/>
          </w:rPr>
          <w:t>http://supreme.justia.com/us/42</w:t>
        </w:r>
        <w:r>
          <w:rPr>
            <w:rStyle w:val="Hyperlink"/>
            <w:rFonts w:ascii="Georgia" w:eastAsia="Times New Roman" w:hAnsi="Georgia" w:cs="Times New Roman"/>
            <w:color w:val="2689C6"/>
            <w:bdr w:val="none" w:sz="0" w:space="0" w:color="auto" w:frame="1"/>
            <w:lang w:val="en"/>
          </w:rPr>
          <w:t>1/684/case.html</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216"/>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Assisted suicide:</w:t>
      </w:r>
      <w:r>
        <w:rPr>
          <w:rStyle w:val="apple-converted-space"/>
          <w:rFonts w:ascii="Georgia" w:eastAsia="Times New Roman" w:hAnsi="Georgia" w:cs="Times New Roman"/>
          <w:color w:val="333333"/>
          <w:lang w:val="en"/>
        </w:rPr>
        <w:t> </w:t>
      </w:r>
      <w:hyperlink r:id="rId708" w:tgtFrame="_blank" w:history="1">
        <w:r>
          <w:rPr>
            <w:rStyle w:val="Hyperlink"/>
            <w:rFonts w:ascii="Georgia" w:eastAsia="Times New Roman" w:hAnsi="Georgia" w:cs="Times New Roman"/>
            <w:color w:val="2689C6"/>
            <w:bdr w:val="none" w:sz="0" w:space="0" w:color="auto" w:frame="1"/>
            <w:lang w:val="en"/>
          </w:rPr>
          <w:t>http://phoenixcriminallawnews.com/2011/04/lawrence-egbert-of-</w:t>
        </w:r>
        <w:r>
          <w:rPr>
            <w:rStyle w:val="Hyperlink"/>
            <w:rFonts w:ascii="Georgia" w:eastAsia="Times New Roman" w:hAnsi="Georgia" w:cs="Times New Roman"/>
            <w:color w:val="2689C6"/>
            <w:bdr w:val="none" w:sz="0" w:space="0" w:color="auto" w:frame="1"/>
            <w:lang w:val="en"/>
          </w:rPr>
          <w:t>final-exit-network -acquitted-of-manslaughter.html</w:t>
        </w:r>
      </w:hyperlink>
    </w:p>
    <w:p w:rsidR="00000000" w:rsidRDefault="00B60F14" w:rsidP="00B60F14">
      <w:pPr>
        <w:numPr>
          <w:ilvl w:val="0"/>
          <w:numId w:val="21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Utah bill that criminalizes miscarriage:</w:t>
      </w:r>
      <w:hyperlink r:id="rId709" w:tgtFrame="_blank" w:history="1">
        <w:r>
          <w:rPr>
            <w:rStyle w:val="Hyperlink"/>
            <w:rFonts w:ascii="Georgia" w:eastAsia="Times New Roman" w:hAnsi="Georgia" w:cs="Times New Roman"/>
            <w:color w:val="2689C6"/>
            <w:bdr w:val="none" w:sz="0" w:space="0" w:color="auto" w:frame="1"/>
            <w:lang w:val="en"/>
          </w:rPr>
          <w:t>http://www.parentdish.com/2010/03/04/c</w:t>
        </w:r>
        <w:r>
          <w:rPr>
            <w:rStyle w:val="Hyperlink"/>
            <w:rFonts w:ascii="Georgia" w:eastAsia="Times New Roman" w:hAnsi="Georgia" w:cs="Times New Roman"/>
            <w:color w:val="2689C6"/>
            <w:bdr w:val="none" w:sz="0" w:space="0" w:color="auto" w:frame="1"/>
            <w:lang w:val="en"/>
          </w:rPr>
          <w:t>ould-a-reckless -miscarriage-be-murder-utah-bill-might-make-i</w:t>
        </w:r>
      </w:hyperlink>
    </w:p>
    <w:p w:rsidR="00000000" w:rsidRDefault="00B60F14" w:rsidP="00B60F14">
      <w:pPr>
        <w:numPr>
          <w:ilvl w:val="0"/>
          <w:numId w:val="21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Prosecution of Michael Jackson’s doctor for involuntary manslaughter,</w:t>
      </w:r>
      <w:hyperlink r:id="rId710" w:tgtFrame="_blank" w:history="1">
        <w:r>
          <w:rPr>
            <w:rStyle w:val="Hyperlink"/>
            <w:rFonts w:ascii="Georgia" w:eastAsia="Times New Roman" w:hAnsi="Georgia" w:cs="Times New Roman"/>
            <w:color w:val="2689C6"/>
            <w:bdr w:val="none" w:sz="0" w:space="0" w:color="auto" w:frame="1"/>
            <w:lang w:val="en"/>
          </w:rPr>
          <w:t>http://www.cbsnews.com/st</w:t>
        </w:r>
        <w:r>
          <w:rPr>
            <w:rStyle w:val="Hyperlink"/>
            <w:rFonts w:ascii="Georgia" w:eastAsia="Times New Roman" w:hAnsi="Georgia" w:cs="Times New Roman"/>
            <w:color w:val="2689C6"/>
            <w:bdr w:val="none" w:sz="0" w:space="0" w:color="auto" w:frame="1"/>
            <w:lang w:val="en"/>
          </w:rPr>
          <w:t>ories/2011/01/25/eveningnews/main7282905.shtml</w:t>
        </w:r>
      </w:hyperlink>
    </w:p>
    <w:p w:rsidR="00000000" w:rsidRDefault="00B60F14" w:rsidP="00B60F14">
      <w:pPr>
        <w:numPr>
          <w:ilvl w:val="0"/>
          <w:numId w:val="21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HIV as a deadly weapon:</w:t>
      </w:r>
      <w:r>
        <w:rPr>
          <w:rStyle w:val="apple-converted-space"/>
          <w:rFonts w:ascii="Georgia" w:eastAsia="Times New Roman" w:hAnsi="Georgia" w:cs="Times New Roman"/>
          <w:color w:val="333333"/>
          <w:lang w:val="en"/>
        </w:rPr>
        <w:t> </w:t>
      </w:r>
      <w:hyperlink r:id="rId711" w:tgtFrame="_blank" w:history="1">
        <w:r>
          <w:rPr>
            <w:rStyle w:val="Hyperlink"/>
            <w:rFonts w:ascii="Georgia" w:eastAsia="Times New Roman" w:hAnsi="Georgia" w:cs="Times New Roman"/>
            <w:color w:val="2689C6"/>
            <w:bdr w:val="none" w:sz="0" w:space="0" w:color="auto" w:frame="1"/>
            <w:lang w:val="en"/>
          </w:rPr>
          <w:t>http://www.johntfloyd.com/blog/2010/03/30/is-hiv-a-deadly-weapon</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217"/>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Fetal homicide statutes:</w:t>
      </w:r>
      <w:r>
        <w:rPr>
          <w:rStyle w:val="apple-converted-space"/>
          <w:rFonts w:ascii="Georgia" w:eastAsia="Times New Roman" w:hAnsi="Georgia" w:cs="Times New Roman"/>
          <w:color w:val="333333"/>
          <w:lang w:val="en"/>
        </w:rPr>
        <w:t> </w:t>
      </w:r>
      <w:hyperlink r:id="rId712" w:tgtFrame="_blank" w:history="1">
        <w:r>
          <w:rPr>
            <w:rStyle w:val="Hyperlink"/>
            <w:rFonts w:ascii="Georgia" w:eastAsia="Times New Roman" w:hAnsi="Georgia" w:cs="Times New Roman"/>
            <w:color w:val="2689C6"/>
            <w:bdr w:val="none" w:sz="0" w:space="0" w:color="auto" w:frame="1"/>
            <w:lang w:val="en"/>
          </w:rPr>
          <w:t>http://www.ncsl.org/default.aspx?tabid=14386</w:t>
        </w:r>
      </w:hyperlink>
    </w:p>
    <w:p w:rsidR="00000000" w:rsidRDefault="00B60F14" w:rsidP="00B60F14">
      <w:pPr>
        <w:numPr>
          <w:ilvl w:val="0"/>
          <w:numId w:val="21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Information about assisted suicide:</w:t>
      </w:r>
      <w:r>
        <w:rPr>
          <w:rStyle w:val="apple-converted-space"/>
          <w:rFonts w:ascii="Georgia" w:eastAsia="Times New Roman" w:hAnsi="Georgia" w:cs="Times New Roman"/>
          <w:color w:val="333333"/>
          <w:lang w:val="en"/>
        </w:rPr>
        <w:t> </w:t>
      </w:r>
      <w:hyperlink r:id="rId713" w:tgtFrame="_blank" w:history="1">
        <w:r>
          <w:rPr>
            <w:rStyle w:val="Hyperlink"/>
            <w:rFonts w:ascii="Georgia" w:eastAsia="Times New Roman" w:hAnsi="Georgia" w:cs="Times New Roman"/>
            <w:color w:val="2689C6"/>
            <w:bdr w:val="none" w:sz="0" w:space="0" w:color="auto" w:frame="1"/>
            <w:lang w:val="en"/>
          </w:rPr>
          <w:t>http://www.assist</w:t>
        </w:r>
        <w:r>
          <w:rPr>
            <w:rStyle w:val="Hyperlink"/>
            <w:rFonts w:ascii="Georgia" w:eastAsia="Times New Roman" w:hAnsi="Georgia" w:cs="Times New Roman"/>
            <w:color w:val="2689C6"/>
            <w:bdr w:val="none" w:sz="0" w:space="0" w:color="auto" w:frame="1"/>
            <w:lang w:val="en"/>
          </w:rPr>
          <w:t>edsuicide.org</w:t>
        </w:r>
      </w:hyperlink>
    </w:p>
    <w:p w:rsidR="00000000" w:rsidRDefault="00B60F14" w:rsidP="00B60F14">
      <w:pPr>
        <w:numPr>
          <w:ilvl w:val="0"/>
          <w:numId w:val="21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State statutes on the criminal transmission of HIV:</w:t>
      </w:r>
      <w:hyperlink r:id="rId714" w:tgtFrame="_blank" w:history="1">
        <w:r>
          <w:rPr>
            <w:rStyle w:val="Hyperlink"/>
            <w:rFonts w:ascii="Georgia" w:eastAsia="Times New Roman" w:hAnsi="Georgia" w:cs="Times New Roman"/>
            <w:color w:val="2689C6"/>
            <w:bdr w:val="none" w:sz="0" w:space="0" w:color="auto" w:frame="1"/>
            <w:lang w:val="en"/>
          </w:rPr>
          <w:t>http://www.statehealthfacts.org/comparetable .jsp?ind=569&amp;cat=11</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218"/>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Crime, including homicide:</w:t>
      </w:r>
      <w:hyperlink r:id="rId715" w:tgtFrame="_blank" w:history="1">
        <w:r>
          <w:rPr>
            <w:rStyle w:val="Hyperlink"/>
            <w:rFonts w:ascii="Georgia" w:eastAsia="Times New Roman" w:hAnsi="Georgia" w:cs="Times New Roman"/>
            <w:color w:val="2689C6"/>
            <w:bdr w:val="none" w:sz="0" w:space="0" w:color="auto" w:frame="1"/>
            <w:lang w:val="en"/>
          </w:rPr>
          <w:t>http://www.census.gov/compendia/statab/cats/law_enforcement_courts _prisons/crimes_and_crime_rates.</w:t>
        </w:r>
        <w:r>
          <w:rPr>
            <w:rStyle w:val="Hyperlink"/>
            <w:rFonts w:ascii="Georgia" w:eastAsia="Times New Roman" w:hAnsi="Georgia" w:cs="Times New Roman"/>
            <w:color w:val="2689C6"/>
            <w:bdr w:val="none" w:sz="0" w:space="0" w:color="auto" w:frame="1"/>
            <w:lang w:val="en"/>
          </w:rPr>
          <w:t>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21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fundamental difference between homicide and suicide is the identity of the</w:t>
      </w:r>
      <w:r>
        <w:rPr>
          <w:rStyle w:val="Strong"/>
          <w:rFonts w:ascii="Georgia" w:eastAsia="Times New Roman" w:hAnsi="Georgia" w:cs="Times New Roman"/>
          <w:color w:val="333333"/>
          <w:bdr w:val="none" w:sz="0" w:space="0" w:color="auto" w:frame="1"/>
          <w:lang w:val="en"/>
        </w:rPr>
        <w:t>victim</w:t>
      </w:r>
      <w:r>
        <w:rPr>
          <w:rFonts w:ascii="Georgia" w:eastAsia="Times New Roman" w:hAnsi="Georgia" w:cs="Times New Roman"/>
          <w:color w:val="333333"/>
          <w:lang w:val="en"/>
        </w:rPr>
        <w:t xml:space="preserve">. In a homicide, the victim is another human being. In a suicide, the victim is </w:t>
      </w:r>
      <w:r>
        <w:rPr>
          <w:rFonts w:ascii="Georgia" w:eastAsia="Times New Roman" w:hAnsi="Georgia" w:cs="Times New Roman"/>
          <w:color w:val="333333"/>
          <w:lang w:val="en"/>
        </w:rPr>
        <w:t>the perpetrator, which is one of the reasons that homicide is often criminal and suicide is not.</w:t>
      </w:r>
    </w:p>
    <w:p w:rsidR="00000000" w:rsidRDefault="00B60F14" w:rsidP="00B60F14">
      <w:pPr>
        <w:numPr>
          <w:ilvl w:val="0"/>
          <w:numId w:val="21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held that the right to assist a suicide is not a fundamental liberty interest protected by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the Fourteenth Amendm</w:t>
      </w:r>
      <w:r>
        <w:rPr>
          <w:rFonts w:ascii="Georgia" w:eastAsia="Times New Roman" w:hAnsi="Georgia" w:cs="Times New Roman"/>
          <w:color w:val="333333"/>
          <w:lang w:val="en"/>
        </w:rPr>
        <w:t>ent.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22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Jay has the criminal intent of</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depraved heart</w:t>
      </w:r>
      <w:r>
        <w:rPr>
          <w:rFonts w:ascii="Georgia" w:eastAsia="Times New Roman" w:hAnsi="Georgia" w:cs="Times New Roman"/>
          <w:color w:val="333333"/>
          <w:lang w:val="en"/>
        </w:rPr>
        <w:t>. Jay’s conduct in shooting at a tree in a public place might cause someone’s death, which indicates that Jay is indifferent to whether he takes a life. This indifference is a form</w:t>
      </w:r>
      <w:r>
        <w:rPr>
          <w:rFonts w:ascii="Georgia" w:eastAsia="Times New Roman" w:hAnsi="Georgia" w:cs="Times New Roman"/>
          <w:color w:val="333333"/>
          <w:lang w:val="en"/>
        </w:rPr>
        <w:t xml:space="preserve"> of implied malice, knowingly, or recklessly manifesting extreme indifference to the value of human life.</w:t>
      </w:r>
    </w:p>
    <w:p w:rsidR="00000000" w:rsidRDefault="00B60F14" w:rsidP="00B60F14">
      <w:pPr>
        <w:numPr>
          <w:ilvl w:val="0"/>
          <w:numId w:val="22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Yes, this is true. Because Jay used a revolver, the prosecutor has the benefit of the deadly weapon doctrine in many jurisdictions,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alleviating his bu</w:t>
      </w:r>
      <w:r>
        <w:rPr>
          <w:rStyle w:val="Emphasis"/>
          <w:rFonts w:ascii="Georgia" w:eastAsia="Times New Roman" w:hAnsi="Georgia" w:cs="Times New Roman"/>
          <w:color w:val="333333"/>
          <w:bdr w:val="none" w:sz="0" w:space="0" w:color="auto" w:frame="1"/>
          <w:lang w:val="en"/>
        </w:rPr>
        <w:t>rden of proving criminal intent</w:t>
      </w:r>
      <w:r>
        <w:rPr>
          <w:rFonts w:ascii="Georgia" w:eastAsia="Times New Roman" w:hAnsi="Georgia" w:cs="Times New Roman"/>
          <w:color w:val="333333"/>
          <w:lang w:val="en"/>
        </w:rPr>
        <w:t>.</w:t>
      </w:r>
    </w:p>
    <w:p w:rsidR="00000000" w:rsidRDefault="00B60F14" w:rsidP="00B60F14">
      <w:pPr>
        <w:numPr>
          <w:ilvl w:val="0"/>
          <w:numId w:val="220"/>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Court of Appeals for the Eighth Circuit held that teeth can constitute a deadly weapon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any case</w:t>
      </w:r>
      <w:r>
        <w:rPr>
          <w:rFonts w:ascii="Georgia" w:eastAsia="Times New Roman" w:hAnsi="Georgia" w:cs="Times New Roman"/>
          <w:color w:val="333333"/>
          <w:lang w:val="en"/>
        </w:rPr>
        <w:t xml:space="preserve">, whether or not the defendant has contracted the HIV virus. The court thereafter affirmed the defendant’s conviction </w:t>
      </w:r>
      <w:r>
        <w:rPr>
          <w:rFonts w:ascii="Georgia" w:eastAsia="Times New Roman" w:hAnsi="Georgia" w:cs="Times New Roman"/>
          <w:color w:val="333333"/>
          <w:lang w:val="en"/>
        </w:rPr>
        <w:t>for assault with a deadly weapon.</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22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This killing could be first-degree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premeditated murder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or first-degree</w:t>
      </w:r>
      <w:r>
        <w:rPr>
          <w:rStyle w:val="Strong"/>
          <w:rFonts w:ascii="Georgia" w:eastAsia="Times New Roman" w:hAnsi="Georgia" w:cs="Times New Roman"/>
          <w:color w:val="333333"/>
          <w:bdr w:val="none" w:sz="0" w:space="0" w:color="auto" w:frame="1"/>
          <w:lang w:val="en"/>
        </w:rPr>
        <w:t>murder by a specified means</w:t>
      </w:r>
      <w:r>
        <w:rPr>
          <w:rFonts w:ascii="Georgia" w:eastAsia="Times New Roman" w:hAnsi="Georgia" w:cs="Times New Roman"/>
          <w:color w:val="333333"/>
          <w:lang w:val="en"/>
        </w:rPr>
        <w:t xml:space="preserve">. The facts indicate a willful, deliberate, premeditated killing. Johnnie </w:t>
      </w:r>
      <w:r>
        <w:rPr>
          <w:rFonts w:ascii="Georgia" w:eastAsia="Times New Roman" w:hAnsi="Georgia" w:cs="Times New Roman"/>
          <w:color w:val="333333"/>
          <w:lang w:val="en"/>
        </w:rPr>
        <w:t>evidences a specific intent to kill the leader of a rival gang. He indicates planning by putting his gun in the glove compartment of his car and driving to the gas station on Friday night where he suspects Marcus will be present. He kills Marcus by shootin</w:t>
      </w:r>
      <w:r>
        <w:rPr>
          <w:rFonts w:ascii="Georgia" w:eastAsia="Times New Roman" w:hAnsi="Georgia" w:cs="Times New Roman"/>
          <w:color w:val="333333"/>
          <w:lang w:val="en"/>
        </w:rPr>
        <w:t>g him in a manner calculated to cause death. In addition, first-degree murder by a specified means frequently includes drive-by shooting as a method of killing.</w:t>
      </w:r>
    </w:p>
    <w:p w:rsidR="00000000" w:rsidRDefault="00B60F14" w:rsidP="00B60F14">
      <w:pPr>
        <w:pStyle w:val="para"/>
        <w:numPr>
          <w:ilvl w:val="0"/>
          <w:numId w:val="221"/>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The Tennessee Supreme Court held that the defendant’s failure to make a timely police report an</w:t>
      </w:r>
      <w:r>
        <w:rPr>
          <w:rFonts w:ascii="Georgia" w:hAnsi="Georgia" w:cs="Times New Roman"/>
          <w:color w:val="333333"/>
          <w:lang w:val="en"/>
        </w:rPr>
        <w:t>d concealment of the murder weapon did not prove that the murder was premeditated. The Court stated the following:</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who has recently killed another person recklessly, passionately, or even negligently may be extremely hesitant to reveal the details of t</w:t>
      </w:r>
      <w:r>
        <w:rPr>
          <w:rFonts w:ascii="Georgia" w:hAnsi="Georgia" w:cs="Times New Roman"/>
          <w:color w:val="333333"/>
          <w:lang w:val="en"/>
        </w:rPr>
        <w:t>he crime, and yet not be guilty of first-degree murder…One who kills another in a passionate rage may dispose of the weapon when reason returns just as readily as the cool, dispassionate killer.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000000" w:rsidRDefault="00B60F14" w:rsidP="00B60F14">
      <w:pPr>
        <w:numPr>
          <w:ilvl w:val="0"/>
          <w:numId w:val="22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motive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was to exact revenge. The defendant </w:t>
      </w:r>
      <w:r>
        <w:rPr>
          <w:rFonts w:ascii="Georgia" w:eastAsia="Times New Roman" w:hAnsi="Georgia" w:cs="Times New Roman"/>
          <w:color w:val="333333"/>
          <w:lang w:val="en"/>
        </w:rPr>
        <w:t>and victim had a relationship fraught with abuse, most of it based on the defendant’s desire to control the victim.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planning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was as follows: the defendant selected the day of the killing with care, made a copy of the key to his son’s house, rented a mi</w:t>
      </w:r>
      <w:r>
        <w:rPr>
          <w:rFonts w:ascii="Georgia" w:eastAsia="Times New Roman" w:hAnsi="Georgia" w:cs="Times New Roman"/>
          <w:color w:val="333333"/>
          <w:lang w:val="en"/>
        </w:rPr>
        <w:t>nivan with tinted windows and altered the interior, sent four letters to his son that he knew the victim, a postal employee, would deliver, packed the murder weapon and supplies in the minivan, called his son’s house to ensure his son had left, arrived ear</w:t>
      </w:r>
      <w:r>
        <w:rPr>
          <w:rFonts w:ascii="Georgia" w:eastAsia="Times New Roman" w:hAnsi="Georgia" w:cs="Times New Roman"/>
          <w:color w:val="333333"/>
          <w:lang w:val="en"/>
        </w:rPr>
        <w:t>ly at his son’s house, and prepared the interior for the killing.</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Preconceived design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is shown by the following actions: The defendant shot the victim several times with the shotgun he brought to his son’s house. He paused to reload and also to retrieve a </w:t>
      </w:r>
      <w:r>
        <w:rPr>
          <w:rFonts w:ascii="Georgia" w:eastAsia="Times New Roman" w:hAnsi="Georgia" w:cs="Times New Roman"/>
          <w:color w:val="333333"/>
          <w:lang w:val="en"/>
        </w:rPr>
        <w:t>handgun from the snow in between shots.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22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Minnesota Supreme Court reversed the court of appeal and held that felon in possession of a firearm and possession of a stolen firearm are not felonies</w:t>
      </w:r>
      <w:r>
        <w:rPr>
          <w:rStyle w:val="Emphasis"/>
          <w:rFonts w:ascii="Georgia" w:eastAsia="Times New Roman" w:hAnsi="Georgia" w:cs="Times New Roman"/>
          <w:color w:val="333333"/>
          <w:bdr w:val="none" w:sz="0" w:space="0" w:color="auto" w:frame="1"/>
          <w:lang w:val="en"/>
        </w:rPr>
        <w:t>inherently dangerous to life</w:t>
      </w:r>
      <w:r>
        <w:rPr>
          <w:rFonts w:ascii="Georgia" w:eastAsia="Times New Roman" w:hAnsi="Georgia" w:cs="Times New Roman"/>
          <w:color w:val="333333"/>
          <w:lang w:val="en"/>
        </w:rPr>
        <w:t>, so th</w:t>
      </w:r>
      <w:r>
        <w:rPr>
          <w:rFonts w:ascii="Georgia" w:eastAsia="Times New Roman" w:hAnsi="Georgia" w:cs="Times New Roman"/>
          <w:color w:val="333333"/>
          <w:lang w:val="en"/>
        </w:rPr>
        <w:t>ey cannot be predicate felonies for a felony murder conviction. The Court stated the following: “Applying the statute as previously interpreted by us to this record, we conclude that the predicate offenses of felon in possession of a firearm and possession</w:t>
      </w:r>
      <w:r>
        <w:rPr>
          <w:rFonts w:ascii="Georgia" w:eastAsia="Times New Roman" w:hAnsi="Georgia" w:cs="Times New Roman"/>
          <w:color w:val="333333"/>
          <w:lang w:val="en"/>
        </w:rPr>
        <w:t xml:space="preserve"> of a stolen firearm are not inherently dangerous. While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a firearm can pose significant danger to human life, simple possession—standing alone—does not.”</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p>
    <w:p w:rsidR="00000000" w:rsidRDefault="00B60F14" w:rsidP="00B60F14">
      <w:pPr>
        <w:numPr>
          <w:ilvl w:val="0"/>
          <w:numId w:val="22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Kurt did not commit felony murder in this case because he had reached a place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tempor</w:t>
      </w:r>
      <w:r>
        <w:rPr>
          <w:rStyle w:val="Emphasis"/>
          <w:rFonts w:ascii="Georgia" w:eastAsia="Times New Roman" w:hAnsi="Georgia" w:cs="Times New Roman"/>
          <w:color w:val="333333"/>
          <w:bdr w:val="none" w:sz="0" w:space="0" w:color="auto" w:frame="1"/>
          <w:lang w:val="en"/>
        </w:rPr>
        <w:t>ary safety</w:t>
      </w:r>
      <w:r>
        <w:rPr>
          <w:rFonts w:ascii="Georgia" w:eastAsia="Times New Roman" w:hAnsi="Georgia" w:cs="Times New Roman"/>
          <w:color w:val="333333"/>
          <w:lang w:val="en"/>
        </w:rPr>
        <w:t>, so the felony had ended.</w:t>
      </w:r>
    </w:p>
    <w:p w:rsidR="00000000" w:rsidRDefault="00B60F14" w:rsidP="00B60F14">
      <w:pPr>
        <w:numPr>
          <w:ilvl w:val="0"/>
          <w:numId w:val="22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US Supreme Court based its holding on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Eighth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Fourteenth</w:t>
      </w:r>
      <w:r>
        <w:rPr>
          <w:rFonts w:ascii="Georgia" w:eastAsia="Times New Roman" w:hAnsi="Georgia" w:cs="Times New Roman"/>
          <w:color w:val="333333"/>
          <w:lang w:val="en"/>
        </w:rPr>
        <w:t>amendments. Primarily, the Court determined that the death penalty was cruel and unusual punishment under the circumstances.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22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There is no evidence of premeditation, and Kurt did not kill the homeless person using a specified means. This is not a first-degree felony murder (based on the felony of robbery) because the felony had ended when the killing occurred. Thus this is most li</w:t>
      </w:r>
      <w:r>
        <w:rPr>
          <w:rFonts w:ascii="Georgia" w:eastAsia="Times New Roman" w:hAnsi="Georgia" w:cs="Times New Roman"/>
          <w:color w:val="333333"/>
          <w:lang w:val="en"/>
        </w:rPr>
        <w:t>kely</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second-degree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murder.</w:t>
      </w:r>
    </w:p>
    <w:p w:rsidR="00000000" w:rsidRDefault="00B60F14" w:rsidP="00B60F14">
      <w:pPr>
        <w:numPr>
          <w:ilvl w:val="0"/>
          <w:numId w:val="22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California Court of Appeals upheld the defendant’s second-degree murder charge and stated that it was up to the trier of fact to determine the probability of death and the subjective mental state of the defendant.</w:t>
      </w:r>
    </w:p>
    <w:p w:rsidR="00000000" w:rsidRDefault="00B60F14" w:rsidP="00B60F14">
      <w:pPr>
        <w:numPr>
          <w:ilvl w:val="0"/>
          <w:numId w:val="22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Mississippi Court of Appeals held that putting a gun to someone’s forehead and pulling the trigger indicates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depraved heart intent</w:t>
      </w:r>
      <w:r>
        <w:rPr>
          <w:rFonts w:ascii="Georgia" w:eastAsia="Times New Roman" w:hAnsi="Georgia" w:cs="Times New Roman"/>
          <w:color w:val="333333"/>
          <w:lang w:val="en"/>
        </w:rPr>
        <w:t>, even if the defendant believes the gun to be unloaded.</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p>
    <w:p w:rsidR="00000000" w:rsidRDefault="00B60F14" w:rsidP="00B60F14">
      <w:pPr>
        <w:numPr>
          <w:ilvl w:val="0"/>
          <w:numId w:val="22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Model Penal Code classifies crimina</w:t>
      </w:r>
      <w:r>
        <w:rPr>
          <w:rFonts w:ascii="Georgia" w:eastAsia="Times New Roman" w:hAnsi="Georgia" w:cs="Times New Roman"/>
          <w:color w:val="333333"/>
          <w:lang w:val="en"/>
        </w:rPr>
        <w:t>l homicides as felonies of the first, second, and third degree, depending on the defendant’s intent. Murder is supported by purposeful, knowing, or extremely reckless intent and is a felony of the first degree. Manslaughter is supported by reckless intent,</w:t>
      </w:r>
      <w:r>
        <w:rPr>
          <w:rFonts w:ascii="Georgia" w:eastAsia="Times New Roman" w:hAnsi="Georgia" w:cs="Times New Roman"/>
          <w:color w:val="333333"/>
          <w:lang w:val="en"/>
        </w:rPr>
        <w:t xml:space="preserve"> or is a murder that is committed under the influence of extreme mental or emotional disturbance for which there is a reasonable explanation or excuse, and is a felony of the second degree. Criminal homicide committed with negligent intent is a negligent h</w:t>
      </w:r>
      <w:r>
        <w:rPr>
          <w:rFonts w:ascii="Georgia" w:eastAsia="Times New Roman" w:hAnsi="Georgia" w:cs="Times New Roman"/>
          <w:color w:val="333333"/>
          <w:lang w:val="en"/>
        </w:rPr>
        <w:t>omicide and is a felony of the third degree.</w:t>
      </w:r>
    </w:p>
    <w:p w:rsidR="00000000" w:rsidRDefault="00B60F14" w:rsidP="00B60F14">
      <w:pPr>
        <w:numPr>
          <w:ilvl w:val="0"/>
          <w:numId w:val="22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Indiana Supreme Court held that a jury instruction on voluntary manslaughter was inappropriate because a reasonable person would not be provoked by words alone. In this case, a ten-year-old boy threatened to</w:t>
      </w:r>
      <w:r>
        <w:rPr>
          <w:rFonts w:ascii="Georgia" w:eastAsia="Times New Roman" w:hAnsi="Georgia" w:cs="Times New Roman"/>
          <w:color w:val="333333"/>
          <w:lang w:val="en"/>
        </w:rPr>
        <w:t xml:space="preserve"> expose sexual molestation by the defendant, who was twenty years old. The Court held that this threat was not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adequate provocation</w:t>
      </w:r>
      <w:r>
        <w:rPr>
          <w:rFonts w:ascii="Georgia" w:eastAsia="Times New Roman" w:hAnsi="Georgia" w:cs="Times New Roman"/>
          <w:color w:val="333333"/>
          <w:lang w:val="en"/>
        </w:rPr>
        <w:t>.</w:t>
      </w:r>
    </w:p>
    <w:p w:rsidR="00000000" w:rsidRDefault="00B60F14" w:rsidP="00B60F14">
      <w:pPr>
        <w:numPr>
          <w:ilvl w:val="0"/>
          <w:numId w:val="22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Maryland Court of Appeals held that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the victim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must be the source of the adequate provocation in a voluntary manslaught</w:t>
      </w:r>
      <w:r>
        <w:rPr>
          <w:rFonts w:ascii="Georgia" w:eastAsia="Times New Roman" w:hAnsi="Georgia" w:cs="Times New Roman"/>
          <w:color w:val="333333"/>
          <w:lang w:val="en"/>
        </w:rPr>
        <w:t>er case. Thus the defendant could not claim voluntary manslaughter when he killed his ex-girlfriend’s family members because he was provoked only</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by her</w:t>
      </w:r>
      <w:r>
        <w:rPr>
          <w:rFonts w:ascii="Georgia" w:eastAsia="Times New Roman" w:hAnsi="Georgia" w:cs="Times New Roman"/>
          <w:color w:val="333333"/>
          <w:lang w:val="en"/>
        </w:rPr>
        <w:t>.</w:t>
      </w:r>
    </w:p>
    <w:p w:rsidR="00000000" w:rsidRDefault="00B60F14" w:rsidP="00B60F14">
      <w:pPr>
        <w:numPr>
          <w:ilvl w:val="0"/>
          <w:numId w:val="22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defendant was charged with involuntary manslaughter because she treated her daughter’s meningitis </w:t>
      </w:r>
      <w:r>
        <w:rPr>
          <w:rFonts w:ascii="Georgia" w:eastAsia="Times New Roman" w:hAnsi="Georgia" w:cs="Times New Roman"/>
          <w:color w:val="333333"/>
          <w:lang w:val="en"/>
        </w:rPr>
        <w:t>with prayer, rather than obtaining medical care. The California Supreme Court upheld the involuntary manslaughter charge, in spite of the First Amendment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free exercise clause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the Fourteenth Amendment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 clause</w:t>
      </w:r>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 to Law and Ethics Questio</w:t>
      </w:r>
      <w:r>
        <w:rPr>
          <w:rFonts w:ascii="Calibri" w:eastAsia="Times New Roman" w:hAnsi="Calibri" w:cs="Times New Roman"/>
          <w:color w:val="333333"/>
          <w:sz w:val="30"/>
          <w:szCs w:val="30"/>
          <w:lang w:val="en"/>
        </w:rPr>
        <w:t>n</w:t>
      </w:r>
    </w:p>
    <w:p w:rsidR="00000000" w:rsidRDefault="00B60F14" w:rsidP="00B60F14">
      <w:pPr>
        <w:numPr>
          <w:ilvl w:val="0"/>
          <w:numId w:val="22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 first problem with extending the defense of voluntary manslaughter to the deliberate killing of an abortion doctor is the fact that the abortion doctor is acting</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legally</w:t>
      </w:r>
      <w:r>
        <w:rPr>
          <w:rFonts w:ascii="Georgia" w:eastAsia="Times New Roman" w:hAnsi="Georgia" w:cs="Times New Roman"/>
          <w:color w:val="333333"/>
          <w:lang w:val="en"/>
        </w:rPr>
        <w:t>. Extending the defense in this manner opens the door to a voluntary manslaughter</w:t>
      </w:r>
      <w:r>
        <w:rPr>
          <w:rFonts w:ascii="Georgia" w:eastAsia="Times New Roman" w:hAnsi="Georgia" w:cs="Times New Roman"/>
          <w:color w:val="333333"/>
          <w:lang w:val="en"/>
        </w:rPr>
        <w:t xml:space="preserve"> charge for a defendant who (1) kills an individual authorized to execute prisoners pursuant to the death penalty or (2) is a soldier who is going off to war. Another problem with extending the defense to include Roeder’s conduct is the lack of imminence. </w:t>
      </w:r>
      <w:r>
        <w:rPr>
          <w:rFonts w:ascii="Georgia" w:eastAsia="Times New Roman" w:hAnsi="Georgia" w:cs="Times New Roman"/>
          <w:color w:val="333333"/>
          <w:lang w:val="en"/>
        </w:rPr>
        <w:t>As discussed in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defense of others requires an</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imminent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threat. No imminent threat was present when the abortion doctor was in church. Removing the imminence requirement allows defendants to calmly and with deliberation kill victims and thereafter claim v</w:t>
      </w:r>
      <w:r>
        <w:rPr>
          <w:rFonts w:ascii="Georgia" w:eastAsia="Times New Roman" w:hAnsi="Georgia" w:cs="Times New Roman"/>
          <w:color w:val="333333"/>
          <w:lang w:val="en"/>
        </w:rPr>
        <w:t>oluntary manslaughter—the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antithesis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heat of passion. Thus the judge presiding over Roeder’s trial allowed the defense arguments but thereafter precluded the voluntary manslaughter charge.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[3]</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You Be the Judge</w:t>
      </w:r>
    </w:p>
    <w:p w:rsidR="00000000" w:rsidRDefault="00B60F14" w:rsidP="00B60F14">
      <w:pPr>
        <w:numPr>
          <w:ilvl w:val="0"/>
          <w:numId w:val="226"/>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 California Supreme Court</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reversed</w:t>
      </w:r>
      <w:r>
        <w:rPr>
          <w:rFonts w:ascii="Georgia" w:eastAsia="Times New Roman" w:hAnsi="Georgia" w:cs="Times New Roman"/>
          <w:color w:val="333333"/>
          <w:lang w:val="en"/>
        </w:rPr>
        <w:t>, holding that implied malice does not mean that the defendant needs to be aware of the risk to a</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specific victim</w:t>
      </w:r>
      <w:r>
        <w:rPr>
          <w:rFonts w:ascii="Georgia" w:eastAsia="Times New Roman" w:hAnsi="Georgia" w:cs="Times New Roman"/>
          <w:color w:val="333333"/>
          <w:lang w:val="en"/>
        </w:rPr>
        <w:t>.</w:t>
      </w:r>
    </w:p>
    <w:p w:rsidR="00000000" w:rsidRDefault="00B60F14" w:rsidP="00B60F14">
      <w:pPr>
        <w:numPr>
          <w:ilvl w:val="0"/>
          <w:numId w:val="22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North Carolina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affirmed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there is no need to prove specific intent to kill when a murder is by a specifie</w:t>
      </w:r>
      <w:r>
        <w:rPr>
          <w:rFonts w:ascii="Georgia" w:eastAsia="Times New Roman" w:hAnsi="Georgia" w:cs="Times New Roman"/>
          <w:color w:val="333333"/>
          <w:lang w:val="en"/>
        </w:rPr>
        <w:t>d means.</w:t>
      </w:r>
    </w:p>
    <w:p w:rsidR="00000000" w:rsidRDefault="00B60F14" w:rsidP="00B60F14">
      <w:pPr>
        <w:numPr>
          <w:ilvl w:val="0"/>
          <w:numId w:val="22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Georgia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affirmed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the defendant voluntarily and knowingly took the victim into his home and agreed to care for her, creating the duty to act.</w:t>
      </w:r>
    </w:p>
    <w:p w:rsidR="00000000" w:rsidRDefault="00B60F14" w:rsidP="00B60F14">
      <w:pPr>
        <w:numPr>
          <w:ilvl w:val="0"/>
          <w:numId w:val="22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Court of Maine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affirmed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because the defendant initiated the </w:t>
      </w:r>
      <w:r>
        <w:rPr>
          <w:rFonts w:ascii="Georgia" w:eastAsia="Times New Roman" w:hAnsi="Georgia" w:cs="Times New Roman"/>
          <w:color w:val="333333"/>
          <w:lang w:val="en"/>
        </w:rPr>
        <w:t>confrontation.</w:t>
      </w:r>
    </w:p>
    <w:p w:rsidR="00000000" w:rsidRDefault="00B60F14">
      <w:pPr>
        <w:jc w:val="center"/>
        <w:rPr>
          <w:rFonts w:eastAsia="Times New Roman" w:cs="Times New Roman"/>
        </w:rPr>
      </w:pPr>
      <w:r>
        <w:rPr>
          <w:rFonts w:eastAsia="Times New Roman" w:cs="Times New Roman"/>
        </w:rPr>
        <w:pict>
          <v:rect id="_x0000_i1135"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State v. West</w:t>
      </w:r>
      <w:r>
        <w:rPr>
          <w:rFonts w:ascii="Calibri" w:hAnsi="Calibri"/>
          <w:color w:val="333333"/>
          <w:bdr w:val="none" w:sz="0" w:space="0" w:color="auto" w:frame="1"/>
        </w:rPr>
        <w:t>, 844 S.W. 2d 144, 147 (1992), accessed July 30, 2010,</w:t>
      </w:r>
      <w:hyperlink r:id="rId716" w:tgtFrame="_blank" w:history="1">
        <w:r>
          <w:rPr>
            <w:rStyle w:val="Hyperlink"/>
            <w:rFonts w:ascii="Calibri" w:hAnsi="Calibri"/>
            <w:color w:val="2689C6"/>
            <w:bdr w:val="none" w:sz="0" w:space="0" w:color="auto" w:frame="1"/>
          </w:rPr>
          <w:t>http://scholar.google.com/scholar_case?case=3481778471457660977&amp;hl=en&amp;as_sdt=2002&amp;a</w:t>
        </w:r>
        <w:r>
          <w:rPr>
            <w:rStyle w:val="Hyperlink"/>
            <w:rFonts w:ascii="Calibri" w:hAnsi="Calibri"/>
            <w:color w:val="2689C6"/>
            <w:bdr w:val="none" w:sz="0" w:space="0" w:color="auto" w:frame="1"/>
          </w:rPr>
          <w:t>s_vis=1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People v. Anderson</w:t>
      </w:r>
      <w:r>
        <w:rPr>
          <w:rFonts w:ascii="Calibri" w:hAnsi="Calibri"/>
          <w:color w:val="333333"/>
          <w:bdr w:val="none" w:sz="0" w:space="0" w:color="auto" w:frame="1"/>
        </w:rPr>
        <w:t>, 666 N.W. 2d 696, 700 (2003), accessed July 30, 2010,</w:t>
      </w:r>
      <w:hyperlink r:id="rId717" w:tgtFrame="_blank" w:history="1">
        <w:r>
          <w:rPr>
            <w:rStyle w:val="Hyperlink"/>
            <w:rFonts w:ascii="Calibri" w:hAnsi="Calibri"/>
            <w:color w:val="2689C6"/>
            <w:bdr w:val="none" w:sz="0" w:space="0" w:color="auto" w:frame="1"/>
          </w:rPr>
          <w:t>http://www.lexisone.com/lx1/caselaw/freecaselaw?action=OCLGetCaseDetail&amp;format= FULL&amp;sourceID=bdjhdg&amp;searchTerm=ejhU.Iaea.aadj.ebKG&amp;searchFlag=y&amp;l1loc=FCLOW</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“Man Testifies he Killed Kansas Abortion Doctor,”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USA Today</w:t>
      </w:r>
      <w:r>
        <w:rPr>
          <w:rFonts w:ascii="Calibri" w:hAnsi="Calibri"/>
          <w:color w:val="333333"/>
          <w:bdr w:val="none" w:sz="0" w:space="0" w:color="auto" w:frame="1"/>
        </w:rPr>
        <w:t>, accessed July 27, 20</w:t>
      </w:r>
      <w:r>
        <w:rPr>
          <w:rFonts w:ascii="Calibri" w:hAnsi="Calibri"/>
          <w:color w:val="333333"/>
          <w:bdr w:val="none" w:sz="0" w:space="0" w:color="auto" w:frame="1"/>
        </w:rPr>
        <w:t>10,</w:t>
      </w:r>
      <w:hyperlink r:id="rId718" w:tgtFrame="_blank" w:history="1">
        <w:r>
          <w:rPr>
            <w:rStyle w:val="Hyperlink"/>
            <w:rFonts w:ascii="Calibri" w:hAnsi="Calibri"/>
            <w:color w:val="2689C6"/>
            <w:bdr w:val="none" w:sz="0" w:space="0" w:color="auto" w:frame="1"/>
          </w:rPr>
          <w:t>http://www.usatoday.com/news/nation/2010-01-28-tiller-murder-trial_N.htm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1"/>
        <w:shd w:val="clear" w:color="auto" w:fill="FFFFFF"/>
        <w:spacing w:before="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10</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 xml:space="preserve">Sex Offenses and Crimes Involving Force, Fear, and Physical </w:t>
      </w:r>
      <w:r>
        <w:rPr>
          <w:rFonts w:ascii="Calibri" w:eastAsia="Times New Roman" w:hAnsi="Calibri" w:cs="Times New Roman"/>
          <w:color w:val="08629A"/>
          <w:sz w:val="34"/>
          <w:szCs w:val="34"/>
        </w:rPr>
        <w:t>Restraint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Among the evils that both the common law and later statutory prohibitions against kidnapping sought to address were the isolation of a victim from the protections of society and the law and the special fear and danger inherent in such isolation.</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719" w:tgtFrame="_blank" w:history="1">
        <w:r>
          <w:rPr>
            <w:rStyle w:val="Emphasis"/>
            <w:rFonts w:ascii="Georgia" w:hAnsi="Georgia"/>
            <w:color w:val="2689C6"/>
            <w:u w:val="single"/>
            <w:bdr w:val="none" w:sz="0" w:space="0" w:color="auto" w:frame="1"/>
          </w:rPr>
          <w:t>State v. Salaman</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10.4 "Kidnapping and False Imprisonment"</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10.1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Sex Offenses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Compare common-law rape and sodomy offenses with modern rape and sodomy offenses.</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 element required for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amount of resistance a victim must demonstrate t</w:t>
      </w:r>
      <w:r>
        <w:rPr>
          <w:rFonts w:ascii="Calibri" w:eastAsia="Times New Roman" w:hAnsi="Calibri" w:cs="Times New Roman"/>
          <w:color w:val="333333"/>
        </w:rPr>
        <w:t>o evidence lack of consent.</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whether the victim’s testimony must be corroborated to convict a defendant for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Analyze the relationship between the criminal intent element required for rape </w:t>
      </w:r>
      <w:r>
        <w:rPr>
          <w:rFonts w:ascii="Calibri" w:eastAsia="Times New Roman" w:hAnsi="Calibri" w:cs="Times New Roman"/>
          <w:color w:val="333333"/>
        </w:rPr>
        <w:t>and the mistake of fact defense allowed for rape in some jurisdictions.</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harm element required for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primary components of rape shield laws.</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most prevalent issues in acquaintance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spousal rape with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elements of statutory rape, and compare statutory rape with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sodomy, oral copulation, and incest with rape.</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sex offenses grading.</w:t>
      </w:r>
    </w:p>
    <w:p w:rsidR="00000000" w:rsidRDefault="00B60F14" w:rsidP="00B60F14">
      <w:pPr>
        <w:numPr>
          <w:ilvl w:val="0"/>
          <w:numId w:val="2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primary components of sex offender registration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section, you</w:t>
      </w:r>
      <w:r>
        <w:rPr>
          <w:rFonts w:ascii="Georgia" w:hAnsi="Georgia" w:cs="Times New Roman"/>
          <w:color w:val="333333"/>
          <w:sz w:val="18"/>
          <w:szCs w:val="18"/>
        </w:rPr>
        <w:t xml:space="preserve"> learn the elements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rape</w:t>
      </w:r>
      <w:r>
        <w:rPr>
          <w:rStyle w:val="apple-converted-space"/>
          <w:rFonts w:ascii="Georgia" w:hAnsi="Georgia" w:cs="Times New Roman"/>
          <w:color w:val="333333"/>
          <w:sz w:val="18"/>
          <w:szCs w:val="18"/>
        </w:rPr>
        <w:t> </w:t>
      </w:r>
      <w:r>
        <w:rPr>
          <w:rFonts w:ascii="Georgia" w:hAnsi="Georgia" w:cs="Times New Roman"/>
          <w:color w:val="333333"/>
          <w:sz w:val="18"/>
          <w:szCs w:val="18"/>
        </w:rPr>
        <w:t>and related sex offenses and examine defenses based on</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consent</w:t>
      </w:r>
      <w:r>
        <w:rPr>
          <w:rFonts w:ascii="Georgia" w:hAnsi="Georgia" w:cs="Times New Roman"/>
          <w:color w:val="333333"/>
          <w:sz w:val="18"/>
          <w:szCs w:val="18"/>
        </w:rPr>
        <w:t>. In upcoming sections, you analyze the elements of other crimes involving force, fear, and physical restraint, including assault, battery, domestic violence, stalkin</w:t>
      </w:r>
      <w:r>
        <w:rPr>
          <w:rFonts w:ascii="Georgia" w:hAnsi="Georgia" w:cs="Times New Roman"/>
          <w:color w:val="333333"/>
          <w:sz w:val="18"/>
          <w:szCs w:val="18"/>
        </w:rPr>
        <w:t>g, and kidnapping.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Synopsis of the History of Rape and Sodomy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word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rape</w:t>
      </w:r>
      <w:r>
        <w:rPr>
          <w:rStyle w:val="apple-converted-space"/>
          <w:rFonts w:ascii="Georgia" w:hAnsi="Georgia" w:cs="Times New Roman"/>
          <w:color w:val="333333"/>
        </w:rPr>
        <w:t> </w:t>
      </w:r>
      <w:r>
        <w:rPr>
          <w:rFonts w:ascii="Georgia" w:hAnsi="Georgia" w:cs="Times New Roman"/>
          <w:color w:val="333333"/>
        </w:rPr>
        <w:t>has its roots in the Latin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rapere</w:t>
      </w:r>
      <w:r>
        <w:rPr>
          <w:rFonts w:ascii="Georgia" w:hAnsi="Georgia" w:cs="Times New Roman"/>
          <w:color w:val="333333"/>
        </w:rPr>
        <w:t xml:space="preserve">, which means to steal or seize. At early common law, rape was a capital offense. </w:t>
      </w:r>
      <w:r>
        <w:rPr>
          <w:rFonts w:ascii="Georgia" w:hAnsi="Georgia" w:cs="Times New Roman"/>
          <w:color w:val="333333"/>
        </w:rPr>
        <w:t>The elements of rape were forcible sexual intercourse, by a man, with a woman not the spouse of the perpetrator, conducted without consent, or with consent obtained by force or threat of force.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The rape prosecution required evidence of the defendant’s </w:t>
      </w:r>
      <w:r>
        <w:rPr>
          <w:rFonts w:ascii="Georgia" w:hAnsi="Georgia" w:cs="Times New Roman"/>
          <w:color w:val="333333"/>
        </w:rPr>
        <w:t>use of force, extreme resistance by the victim, and evidence that corroborated the rape victim’s testimony. The common law also recognized the crime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sodomy</w:t>
      </w:r>
      <w:r>
        <w:rPr>
          <w:rFonts w:ascii="Georgia" w:hAnsi="Georgia" w:cs="Times New Roman"/>
          <w:color w:val="333333"/>
        </w:rPr>
        <w:t>. In general, sodomy was the penetration of the male anus by a man. Sodomy was condemned and crimi</w:t>
      </w:r>
      <w:r>
        <w:rPr>
          <w:rFonts w:ascii="Georgia" w:hAnsi="Georgia" w:cs="Times New Roman"/>
          <w:color w:val="333333"/>
        </w:rPr>
        <w:t>nalized even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 consent</w:t>
      </w:r>
      <w:r>
        <w:rPr>
          <w:rFonts w:ascii="Georgia" w:hAnsi="Georgia" w:cs="Times New Roman"/>
          <w:color w:val="333333"/>
        </w:rPr>
        <w:t>because of religious beliefs deeming it a crime against nature.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the 1970s, many changes were made to rape statutes, updating the antiquated common-law approach </w:t>
      </w:r>
      <w:r>
        <w:rPr>
          <w:rFonts w:ascii="Georgia" w:hAnsi="Georgia" w:cs="Times New Roman"/>
          <w:color w:val="333333"/>
        </w:rPr>
        <w:t>and increasing the chances of conviction. The most prominent changes were eliminating the marital rape exemption and the requirement of evidence to corroborate the rape victim’s testimony, creating rape shield laws to protect the victim, and relaxing the n</w:t>
      </w:r>
      <w:r>
        <w:rPr>
          <w:rFonts w:ascii="Georgia" w:hAnsi="Georgia" w:cs="Times New Roman"/>
          <w:color w:val="333333"/>
        </w:rPr>
        <w:t>ecessity for the defendant’s use of force or resistance by 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Many jurisdictions also changed the name of rape to sexual battery, sexual assault, or unlawful sexual conduct and combined sexual offenses like rape, sodomy, and oral copulation in</w:t>
      </w:r>
      <w:r>
        <w:rPr>
          <w:rFonts w:ascii="Georgia" w:hAnsi="Georgia" w:cs="Times New Roman"/>
          <w:color w:val="333333"/>
        </w:rPr>
        <w:t>to one statute. Although some states still have statutes that provide the death penalty for rape, the US Supreme Court has held that rape, even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child rape</w:t>
      </w:r>
      <w:r>
        <w:rPr>
          <w:rFonts w:ascii="Georgia" w:hAnsi="Georgia" w:cs="Times New Roman"/>
          <w:color w:val="333333"/>
        </w:rPr>
        <w:t>, cannot be considered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capital</w:t>
      </w:r>
      <w:r>
        <w:rPr>
          <w:rStyle w:val="apple-converted-space"/>
          <w:rFonts w:ascii="Georgia" w:hAnsi="Georgia" w:cs="Times New Roman"/>
          <w:color w:val="333333"/>
        </w:rPr>
        <w:t> </w:t>
      </w:r>
      <w:r>
        <w:rPr>
          <w:rFonts w:ascii="Georgia" w:hAnsi="Georgia" w:cs="Times New Roman"/>
          <w:color w:val="333333"/>
        </w:rPr>
        <w:t>offense without violating the Eighth Amendment cruel and unusual puni</w:t>
      </w:r>
      <w:r>
        <w:rPr>
          <w:rFonts w:ascii="Georgia" w:hAnsi="Georgia" w:cs="Times New Roman"/>
          <w:color w:val="333333"/>
        </w:rPr>
        <w:t>shment clause, rendering these statutes unenforceable.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Sodomy law has likewise been updated to make sodomy a gender-neutral offense and preclude the criminalization of consensual sexual conduct between adults. The US Supreme Court has definitively held</w:t>
      </w:r>
      <w:r>
        <w:rPr>
          <w:rFonts w:ascii="Georgia" w:hAnsi="Georgia" w:cs="Times New Roman"/>
          <w:color w:val="333333"/>
        </w:rPr>
        <w:t xml:space="preserve"> that consensual sex between adults may be protected by a right of privacy and cannot be criminalized without a sufficient government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10.1</w:t>
      </w:r>
      <w:r>
        <w:rPr>
          <w:rStyle w:val="apple-converted-space"/>
          <w:rFonts w:ascii="Georgia" w:hAnsi="Georgia" w:cs="Times New Roman"/>
          <w:color w:val="333333"/>
        </w:rPr>
        <w:t> </w:t>
      </w:r>
      <w:r>
        <w:rPr>
          <w:rFonts w:ascii="Georgia" w:hAnsi="Georgia" w:cs="Times New Roman"/>
          <w:color w:val="333333"/>
        </w:rPr>
        <w:t>Comparing Common Law Rape and Sodomy with Modern Statutes</w:t>
      </w:r>
    </w:p>
    <w:tbl>
      <w:tblPr>
        <w:tblW w:w="0" w:type="auto"/>
        <w:tblCellMar>
          <w:left w:w="0" w:type="dxa"/>
          <w:right w:w="0" w:type="dxa"/>
        </w:tblCellMar>
        <w:tblLook w:val="04A0" w:firstRow="1" w:lastRow="0" w:firstColumn="1" w:lastColumn="0" w:noHBand="0" w:noVBand="1"/>
      </w:tblPr>
      <w:tblGrid>
        <w:gridCol w:w="1181"/>
        <w:gridCol w:w="1606"/>
        <w:gridCol w:w="1548"/>
        <w:gridCol w:w="2557"/>
        <w:gridCol w:w="261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Lack of Victim Consent?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Victim Resistance?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Other Differences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Common-law rape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Penis-vagina penetration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 extreme resistance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Corroborative evidence required; no spousal rape; capital crime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Modern rape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Some states include </w:t>
            </w:r>
            <w:r>
              <w:rPr>
                <w:rFonts w:eastAsia="Times New Roman" w:cs="Times New Roman"/>
                <w:sz w:val="21"/>
                <w:szCs w:val="21"/>
              </w:rPr>
              <w:t>any sexual penetration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Not if force is used, or threat of force that would deter a reasonable person from resisting (See section 10.1.2.2.2.)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 corroborative evidence required; spousal rape is a crime in some jurisdictions; rape is not a capital cr</w:t>
            </w:r>
            <w:r>
              <w:rPr>
                <w:rFonts w:eastAsia="Times New Roman" w:cs="Times New Roman"/>
                <w:sz w:val="21"/>
                <w:szCs w:val="21"/>
              </w:rPr>
              <w:t>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Common-law sodomy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Male penis-male anus penetration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 Even consensual sodomy was criminal.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 Even consensual sodomy was criminal.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cs="Times New Roman"/>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Modern sodomy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Gender-neutral penis-anus penetration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Same as modern rape, above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Consensual sodomy in prison or jail is still criminal in some jurisdictions. (See section 10.1.7.)</w:t>
            </w:r>
          </w:p>
        </w:tc>
      </w:tr>
    </w:tbl>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Rape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times, rape is a crime that has the elements of criminal act, criminal intent, causation, and harm. Rape also has an attendant circum</w:t>
      </w:r>
      <w:r>
        <w:rPr>
          <w:rFonts w:ascii="Georgia" w:hAnsi="Georgia" w:cs="Times New Roman"/>
          <w:color w:val="333333"/>
        </w:rPr>
        <w:t>stance element, which is lack of consent by the victim.</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Rape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rape in many states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sexual intercourse</w:t>
      </w:r>
      <w:r>
        <w:rPr>
          <w:rFonts w:ascii="Georgia" w:hAnsi="Georgia" w:cs="Times New Roman"/>
          <w:color w:val="333333"/>
        </w:rPr>
        <w:t>, accomplished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 or threat</w:t>
      </w:r>
      <w:r>
        <w:rPr>
          <w:rStyle w:val="apple-converted-space"/>
          <w:rFonts w:ascii="Georgia" w:hAnsi="Georgia" w:cs="Times New Roman"/>
          <w:color w:val="333333"/>
        </w:rPr>
        <w:t> </w:t>
      </w:r>
      <w:r>
        <w:rPr>
          <w:rFonts w:ascii="Georgia" w:hAnsi="Georgia" w:cs="Times New Roman"/>
          <w:color w:val="333333"/>
        </w:rPr>
        <w:t>of force.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Sexual intercourse is typically defined as penetration of a woma</w:t>
      </w:r>
      <w:r>
        <w:rPr>
          <w:rFonts w:ascii="Georgia" w:hAnsi="Georgia" w:cs="Times New Roman"/>
          <w:color w:val="333333"/>
        </w:rPr>
        <w:t>n’s vagina by a man’s penis and can also be referred to as vaginal intercourse.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Some jurisdictions include the penetration of the woman’s vagina by other body parts, like a finger, as sexual intercourse.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The Model Penal Code defines the criminal ac</w:t>
      </w:r>
      <w:r>
        <w:rPr>
          <w:rFonts w:ascii="Georgia" w:hAnsi="Georgia" w:cs="Times New Roman"/>
          <w:color w:val="333333"/>
        </w:rPr>
        <w:t>t element required for rape as sexual intercourse that includes “intercourse per os or per anum,” meaning oral and anal intercourse (Model Penal Code § 213.0(2)). In most jurisdictions, a man or a woman can commit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Although it is common to </w:t>
      </w:r>
      <w:r>
        <w:rPr>
          <w:rFonts w:ascii="Georgia" w:hAnsi="Georgia" w:cs="Times New Roman"/>
          <w:color w:val="333333"/>
        </w:rPr>
        <w:t>include force or threat of force as an indispensible part of the rape criminal act, some modern statutes expand the crime of rape to include situations where the defendant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use force or threat, but the victim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extremely vulnerable</w:t>
      </w:r>
      <w:r>
        <w:rPr>
          <w:rFonts w:ascii="Georgia" w:hAnsi="Georgia" w:cs="Times New Roman"/>
          <w:color w:val="333333"/>
        </w:rPr>
        <w:t>, such as an int</w:t>
      </w:r>
      <w:r>
        <w:rPr>
          <w:rFonts w:ascii="Georgia" w:hAnsi="Georgia" w:cs="Times New Roman"/>
          <w:color w:val="333333"/>
        </w:rPr>
        <w:t>oxicated victim, an unconscious victim, or a victim who is of tender years.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The Model Penal Code includes force, threat of force, and situations where the defendant has impaired the victim’s power to control conduct by administering intoxicants or dru</w:t>
      </w:r>
      <w:r>
        <w:rPr>
          <w:rFonts w:ascii="Georgia" w:hAnsi="Georgia" w:cs="Times New Roman"/>
          <w:color w:val="333333"/>
        </w:rPr>
        <w:t>gs without the victim’s knowledge or sexual intercourse with an unconscious female or a female who is fewer than ten years old (Model Penal Code § 213.1(1)). Other statutes may criminalize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unforced</w:t>
      </w:r>
      <w:r>
        <w:rPr>
          <w:rStyle w:val="Emphasis"/>
          <w:rFonts w:ascii="Georgia" w:hAnsi="Georgia" w:cs="Times New Roman"/>
          <w:color w:val="333333"/>
          <w:bdr w:val="none" w:sz="0" w:space="0" w:color="auto" w:frame="1"/>
        </w:rPr>
        <w:t>nonconsensual</w:t>
      </w:r>
      <w:r>
        <w:rPr>
          <w:rStyle w:val="apple-converted-space"/>
          <w:rFonts w:ascii="Georgia" w:hAnsi="Georgia" w:cs="Times New Roman"/>
          <w:color w:val="333333"/>
        </w:rPr>
        <w:t> </w:t>
      </w:r>
      <w:r>
        <w:rPr>
          <w:rFonts w:ascii="Georgia" w:hAnsi="Georgia" w:cs="Times New Roman"/>
          <w:color w:val="333333"/>
        </w:rPr>
        <w:t>sexual intercourse or other forms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unforced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nonconsensual</w:t>
      </w:r>
      <w:r>
        <w:rPr>
          <w:rStyle w:val="apple-converted-space"/>
          <w:rFonts w:ascii="Georgia" w:hAnsi="Georgia" w:cs="Times New Roman"/>
          <w:color w:val="333333"/>
        </w:rPr>
        <w:t> </w:t>
      </w:r>
      <w:r>
        <w:rPr>
          <w:rFonts w:ascii="Georgia" w:hAnsi="Georgia" w:cs="Times New Roman"/>
          <w:color w:val="333333"/>
        </w:rPr>
        <w:t>sexual contact as less serious forms of rape with reduced sentencing options.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Rape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Alex and Brad play video games while Brad’s sister Brandy watches. Brad tells Alex he is going to go the store and purchase some beer. Whi</w:t>
      </w:r>
      <w:r>
        <w:rPr>
          <w:rFonts w:ascii="Georgia" w:hAnsi="Georgia" w:cs="Times New Roman"/>
          <w:color w:val="333333"/>
        </w:rPr>
        <w:t>le Brad is gone, Alex turns to Brandy, pulls a knife out of his pocket, and tells her to take off her pants and lie down. Brandy tells Alex, “No, I don’t want to,” but thereafter acquiesces, and Alex puts his penis into Brandy’s vagina. Alex has probably c</w:t>
      </w:r>
      <w:r>
        <w:rPr>
          <w:rFonts w:ascii="Georgia" w:hAnsi="Georgia" w:cs="Times New Roman"/>
          <w:color w:val="333333"/>
        </w:rPr>
        <w:t>ommitted the criminal act element required for rape in most jurisdictions. Although Alex did not use physical force to accomplish sexual intercourse, his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threat</w:t>
      </w:r>
      <w:r>
        <w:rPr>
          <w:rStyle w:val="apple-converted-space"/>
          <w:rFonts w:ascii="Georgia" w:hAnsi="Georgia" w:cs="Times New Roman"/>
          <w:color w:val="333333"/>
        </w:rPr>
        <w:t> </w:t>
      </w:r>
      <w:r>
        <w:rPr>
          <w:rFonts w:ascii="Georgia" w:hAnsi="Georgia" w:cs="Times New Roman"/>
          <w:color w:val="333333"/>
        </w:rPr>
        <w:t xml:space="preserve">of force by display of the knife is sufficient. If the situation is reversed, and Brandy pulls </w:t>
      </w:r>
      <w:r>
        <w:rPr>
          <w:rFonts w:ascii="Georgia" w:hAnsi="Georgia" w:cs="Times New Roman"/>
          <w:color w:val="333333"/>
        </w:rPr>
        <w:t xml:space="preserve">out the knife and orders Alex to put his penis in her vagina, many jurisdictions would also criminalize Brandy’s criminal act as rape. If Alex does not use force or a threat of force, but Brandy is only nine years old, some jurisdictions still criminalize </w:t>
      </w:r>
      <w:r>
        <w:rPr>
          <w:rFonts w:ascii="Georgia" w:hAnsi="Georgia" w:cs="Times New Roman"/>
          <w:color w:val="333333"/>
        </w:rPr>
        <w:t>Alex’s act as rape, as would the Model Penal Code.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Rape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jurisdictions,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required for rape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victim’s lack of consent</w:t>
      </w:r>
      <w:r>
        <w:rPr>
          <w:rStyle w:val="apple-converted-space"/>
          <w:rFonts w:ascii="Georgia" w:hAnsi="Georgia" w:cs="Times New Roman"/>
          <w:color w:val="333333"/>
        </w:rPr>
        <w:t> </w:t>
      </w:r>
      <w:r>
        <w:rPr>
          <w:rFonts w:ascii="Georgia" w:hAnsi="Georgia" w:cs="Times New Roman"/>
          <w:color w:val="333333"/>
        </w:rPr>
        <w:t>to the defendant’s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Thus victim’s consent could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Proving Lack of Consent as an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Proving lack of consent has two components. First, the victim must be legally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capable</w:t>
      </w:r>
      <w:r>
        <w:rPr>
          <w:rFonts w:ascii="Georgia" w:hAnsi="Georgia" w:cs="Times New Roman"/>
          <w:color w:val="333333"/>
        </w:rPr>
        <w:t xml:space="preserve">of </w:t>
      </w:r>
      <w:r>
        <w:rPr>
          <w:rFonts w:ascii="Georgia" w:hAnsi="Georgia" w:cs="Times New Roman"/>
          <w:color w:val="333333"/>
        </w:rPr>
        <w:t>giving consent. If the victim is under the age of consent or is mentally or intellectually impaired because of a permanent condition, intoxication, or drugs, the prosecution does not have to prove lack of consent in many jurisdictions.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Sexual intercou</w:t>
      </w:r>
      <w:r>
        <w:rPr>
          <w:rFonts w:ascii="Georgia" w:hAnsi="Georgia" w:cs="Times New Roman"/>
          <w:color w:val="333333"/>
        </w:rPr>
        <w:t>rse with a victim under the age of consent is a separate crime,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statutory rape</w:t>
      </w:r>
      <w:r>
        <w:rPr>
          <w:rFonts w:ascii="Georgia" w:hAnsi="Georgia" w:cs="Times New Roman"/>
          <w:color w:val="333333"/>
        </w:rPr>
        <w:t>, which is discussed shortly.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component to proving lack of consent is separating true consent from consent rendered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involuntarily</w:t>
      </w:r>
      <w:r>
        <w:rPr>
          <w:rFonts w:ascii="Georgia" w:hAnsi="Georgia" w:cs="Times New Roman"/>
          <w:color w:val="333333"/>
        </w:rPr>
        <w:t>. Involuntary consent is present in tw</w:t>
      </w:r>
      <w:r>
        <w:rPr>
          <w:rFonts w:ascii="Georgia" w:hAnsi="Georgia" w:cs="Times New Roman"/>
          <w:color w:val="333333"/>
        </w:rPr>
        <w:t>o situations. First, if the victim consents to the defendant’s act because of fraud or trickery—for example, when the victim is unaware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nature</w:t>
      </w:r>
      <w:r>
        <w:rPr>
          <w:rStyle w:val="apple-converted-space"/>
          <w:rFonts w:ascii="Georgia" w:hAnsi="Georgia" w:cs="Times New Roman"/>
          <w:color w:val="333333"/>
        </w:rPr>
        <w:t> </w:t>
      </w:r>
      <w:r>
        <w:rPr>
          <w:rFonts w:ascii="Georgia" w:hAnsi="Georgia" w:cs="Times New Roman"/>
          <w:color w:val="333333"/>
        </w:rPr>
        <w:t>of the act of sexual intercourse—the consent is involuntary. A victim is generally unaware of the nature o</w:t>
      </w:r>
      <w:r>
        <w:rPr>
          <w:rFonts w:ascii="Georgia" w:hAnsi="Georgia" w:cs="Times New Roman"/>
          <w:color w:val="333333"/>
        </w:rPr>
        <w:t>f the act of sexual intercourse when a doctor shams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medical procedure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This is called</w:t>
      </w:r>
      <w:r>
        <w:rPr>
          <w:rStyle w:val="marginterm"/>
          <w:rFonts w:ascii="Georgia" w:hAnsi="Georgia" w:cs="Times New Roman"/>
          <w:color w:val="333333"/>
          <w:bdr w:val="none" w:sz="0" w:space="0" w:color="auto" w:frame="1"/>
        </w:rPr>
        <w:t>fraud in the factum</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Fraud in the inducement</w:t>
      </w:r>
      <w:r>
        <w:rPr>
          <w:rFonts w:ascii="Georgia" w:hAnsi="Georgia" w:cs="Times New Roman"/>
          <w:color w:val="333333"/>
        </w:rPr>
        <w:t>, which is a fraudulent representation as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circumstances</w:t>
      </w:r>
      <w:r>
        <w:rPr>
          <w:rStyle w:val="apple-converted-space"/>
          <w:rFonts w:ascii="Georgia" w:hAnsi="Georgia" w:cs="Times New Roman"/>
          <w:color w:val="333333"/>
        </w:rPr>
        <w:t> </w:t>
      </w:r>
      <w:r>
        <w:rPr>
          <w:rFonts w:ascii="Georgia" w:hAnsi="Georgia" w:cs="Times New Roman"/>
          <w:color w:val="333333"/>
        </w:rPr>
        <w:t>accompanying the sexual conduct, does not render the cons</w:t>
      </w:r>
      <w:r>
        <w:rPr>
          <w:rFonts w:ascii="Georgia" w:hAnsi="Georgia" w:cs="Times New Roman"/>
          <w:color w:val="333333"/>
        </w:rPr>
        <w:t>ent involuntary in many jurisdictions. An example of fraud in the inducement is a defendant’s false statement that the sexual intercourse will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cure</w:t>
      </w:r>
      <w:r>
        <w:rPr>
          <w:rStyle w:val="apple-converted-space"/>
          <w:rFonts w:ascii="Georgia" w:hAnsi="Georgia" w:cs="Times New Roman"/>
          <w:color w:val="333333"/>
        </w:rPr>
        <w:t> </w:t>
      </w:r>
      <w:r>
        <w:rPr>
          <w:rFonts w:ascii="Georgia" w:hAnsi="Georgia" w:cs="Times New Roman"/>
          <w:color w:val="333333"/>
        </w:rPr>
        <w:t>a medical condition.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more common example of </w:t>
      </w:r>
      <w:r>
        <w:rPr>
          <w:rFonts w:ascii="Georgia" w:hAnsi="Georgia" w:cs="Times New Roman"/>
          <w:color w:val="333333"/>
        </w:rPr>
        <w:t>involuntary consent is when the victim consents to the defendant’s act because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threat</w:t>
      </w:r>
      <w:r>
        <w:rPr>
          <w:rStyle w:val="apple-converted-space"/>
          <w:rFonts w:ascii="Georgia" w:hAnsi="Georgia" w:cs="Times New Roman"/>
          <w:color w:val="333333"/>
        </w:rPr>
        <w:t> </w:t>
      </w:r>
      <w:r>
        <w:rPr>
          <w:rFonts w:ascii="Georgia" w:hAnsi="Georgia" w:cs="Times New Roman"/>
          <w:color w:val="333333"/>
        </w:rPr>
        <w:t>of force. The prosecution generally proves this type of consent is involuntary by introducing evidence of the victim’s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resistance</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Cons</w:t>
      </w:r>
      <w:r>
        <w:rPr>
          <w:rFonts w:ascii="Georgia" w:hAnsi="Georgia" w:cs="Times New Roman"/>
          <w:i/>
          <w:iCs/>
          <w:color w:val="BB9966"/>
          <w:sz w:val="21"/>
          <w:szCs w:val="21"/>
        </w:rPr>
        <w:t>ent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3657600"/>
            <wp:effectExtent l="0" t="0" r="0" b="0"/>
            <wp:docPr id="112" name="Picture 93" descr="Macintosh HD:Users:lilakittredge:Desktop:storm-fig10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cintosh HD:Users:lilakittredge:Desktop:storm-fig10_001.jpe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Proving Involuntary Consent by the Victim’s Resistance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Under the common law, the victim had to manifest</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extreme resistance</w:t>
      </w:r>
      <w:r>
        <w:rPr>
          <w:rStyle w:val="apple-converted-space"/>
          <w:rFonts w:ascii="Georgia" w:hAnsi="Georgia" w:cs="Times New Roman"/>
          <w:color w:val="333333"/>
          <w:sz w:val="18"/>
          <w:szCs w:val="18"/>
        </w:rPr>
        <w:t> </w:t>
      </w:r>
      <w:r>
        <w:rPr>
          <w:rFonts w:ascii="Georgia" w:hAnsi="Georgia" w:cs="Times New Roman"/>
          <w:color w:val="333333"/>
          <w:sz w:val="18"/>
          <w:szCs w:val="18"/>
        </w:rPr>
        <w:t>to indicate lack of consent. In modern times, the victim does not have to fight back or otherwise endanger his or her life if it would be futile to do so. In most jurisdictions, the victim only needs to resist to the same extent as a reasonable person unde</w:t>
      </w:r>
      <w:r>
        <w:rPr>
          <w:rFonts w:ascii="Georgia" w:hAnsi="Georgia" w:cs="Times New Roman"/>
          <w:color w:val="333333"/>
          <w:sz w:val="18"/>
          <w:szCs w:val="18"/>
        </w:rPr>
        <w:t>r similar circumstances, which is an objective standard.</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use of force by the defendant could eliminate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any</w:t>
      </w:r>
      <w:r>
        <w:rPr>
          <w:rStyle w:val="apple-converted-space"/>
          <w:rFonts w:ascii="Georgia" w:hAnsi="Georgia" w:cs="Times New Roman"/>
          <w:color w:val="333333"/>
          <w:sz w:val="18"/>
          <w:szCs w:val="18"/>
        </w:rPr>
        <w:t> </w:t>
      </w:r>
      <w:r>
        <w:rPr>
          <w:rFonts w:ascii="Georgia" w:hAnsi="Georgia" w:cs="Times New Roman"/>
          <w:color w:val="333333"/>
          <w:sz w:val="18"/>
          <w:szCs w:val="18"/>
        </w:rPr>
        <w:t>requirement of victim resistance to prove lack of consent.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sz w:val="18"/>
          <w:szCs w:val="18"/>
        </w:rPr>
        <w:t> </w:t>
      </w:r>
      <w:r>
        <w:rPr>
          <w:rFonts w:ascii="Georgia" w:hAnsi="Georgia" w:cs="Times New Roman"/>
          <w:color w:val="333333"/>
          <w:sz w:val="18"/>
          <w:szCs w:val="18"/>
        </w:rPr>
        <w:t>If the defendant obtains consent using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threat</w:t>
      </w:r>
      <w:r>
        <w:rPr>
          <w:rStyle w:val="apple-converted-space"/>
          <w:rFonts w:ascii="Georgia" w:hAnsi="Georgia" w:cs="Times New Roman"/>
          <w:color w:val="333333"/>
          <w:sz w:val="18"/>
          <w:szCs w:val="18"/>
        </w:rPr>
        <w:t> </w:t>
      </w:r>
      <w:r>
        <w:rPr>
          <w:rFonts w:ascii="Georgia" w:hAnsi="Georgia" w:cs="Times New Roman"/>
          <w:color w:val="333333"/>
          <w:sz w:val="18"/>
          <w:szCs w:val="18"/>
        </w:rPr>
        <w:t>of force, rather than force,</w:t>
      </w:r>
      <w:r>
        <w:rPr>
          <w:rFonts w:ascii="Georgia" w:hAnsi="Georgia" w:cs="Times New Roman"/>
          <w:color w:val="333333"/>
          <w:sz w:val="18"/>
          <w:szCs w:val="18"/>
        </w:rPr>
        <w:t xml:space="preserve"> the victim may not have to resist if the victim experiences subjective fear of serious bodily injury, and a reasonable person under similar circumstances would not resist, which is an objective standard.</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Threat of force can be accomplished by words, </w:t>
      </w:r>
      <w:r>
        <w:rPr>
          <w:rFonts w:ascii="Georgia" w:hAnsi="Georgia" w:cs="Times New Roman"/>
          <w:color w:val="333333"/>
          <w:sz w:val="18"/>
          <w:szCs w:val="18"/>
        </w:rPr>
        <w:t xml:space="preserve">weapons, or gestures. It can also be present when there is a discrepancy in size or age between the defendant and the victim or if the sexual encounter takes place in an isolated location. The Model Penal Code considers it a felony of the third degree and </w:t>
      </w:r>
      <w:r>
        <w:rPr>
          <w:rFonts w:ascii="Georgia" w:hAnsi="Georgia" w:cs="Times New Roman"/>
          <w:color w:val="333333"/>
          <w:sz w:val="18"/>
          <w:szCs w:val="18"/>
        </w:rPr>
        <w:t>gross sexual imposition when a male has sexual intercourse with a female not his wife by compelling “her to submit by any threat that would prevent resistance by a woman of ordinary resolution” (Model Penal Code § 213.1(2)(a)). Note that the Model Penal Co</w:t>
      </w:r>
      <w:r>
        <w:rPr>
          <w:rFonts w:ascii="Georgia" w:hAnsi="Georgia" w:cs="Times New Roman"/>
          <w:color w:val="333333"/>
          <w:sz w:val="18"/>
          <w:szCs w:val="18"/>
        </w:rPr>
        <w:t>de’s position does not require the threat to be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threat of force</w:t>
      </w:r>
      <w:r>
        <w:rPr>
          <w:rFonts w:ascii="Georgia" w:hAnsi="Georgia" w:cs="Times New Roman"/>
          <w:color w:val="333333"/>
          <w:sz w:val="18"/>
          <w:szCs w:val="18"/>
        </w:rPr>
        <w:t>; it can be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any</w:t>
      </w:r>
      <w:r>
        <w:rPr>
          <w:rStyle w:val="apple-converted-space"/>
          <w:rFonts w:ascii="Georgia" w:hAnsi="Georgia" w:cs="Times New Roman"/>
          <w:color w:val="333333"/>
          <w:sz w:val="18"/>
          <w:szCs w:val="18"/>
        </w:rPr>
        <w:t> </w:t>
      </w:r>
      <w:r>
        <w:rPr>
          <w:rFonts w:ascii="Georgia" w:hAnsi="Georgia" w:cs="Times New Roman"/>
          <w:color w:val="333333"/>
          <w:sz w:val="18"/>
          <w:szCs w:val="18"/>
        </w:rPr>
        <w:t>type of threat that prevents physical resistance.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If the victim does not physically resist the criminal act, the prosecution must prove that the victim affirmatively indicated</w:t>
      </w:r>
      <w:r>
        <w:rPr>
          <w:rFonts w:ascii="Georgia" w:hAnsi="Georgia" w:cs="Times New Roman"/>
          <w:color w:val="333333"/>
          <w:sz w:val="18"/>
          <w:szCs w:val="18"/>
        </w:rPr>
        <w:t xml:space="preserve"> lack of consent in some other manner. This could be a verbal response, such as saying, “No,” but the verbal response must be unequivocal. In the most extreme case, at least one court has held that a verbal “No”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during the act</w:t>
      </w:r>
      <w:r>
        <w:rPr>
          <w:rStyle w:val="apple-converted-space"/>
          <w:rFonts w:ascii="Georgia" w:hAnsi="Georgia" w:cs="Times New Roman"/>
          <w:color w:val="333333"/>
          <w:sz w:val="18"/>
          <w:szCs w:val="18"/>
        </w:rPr>
        <w:t> </w:t>
      </w:r>
      <w:r>
        <w:rPr>
          <w:rFonts w:ascii="Georgia" w:hAnsi="Georgia" w:cs="Times New Roman"/>
          <w:color w:val="333333"/>
          <w:sz w:val="18"/>
          <w:szCs w:val="18"/>
        </w:rPr>
        <w:t>of sexual intercourse is sufficient, and the defendant who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continues</w:t>
      </w:r>
      <w:r>
        <w:rPr>
          <w:rStyle w:val="apple-converted-space"/>
          <w:rFonts w:ascii="Georgia" w:hAnsi="Georgia" w:cs="Times New Roman"/>
          <w:color w:val="333333"/>
          <w:sz w:val="18"/>
          <w:szCs w:val="18"/>
        </w:rPr>
        <w:t> </w:t>
      </w:r>
      <w:r>
        <w:rPr>
          <w:rFonts w:ascii="Georgia" w:hAnsi="Georgia" w:cs="Times New Roman"/>
          <w:color w:val="333333"/>
          <w:sz w:val="18"/>
          <w:szCs w:val="18"/>
        </w:rPr>
        <w:t>with sexual intercourse after being told “No” is committing the criminal act of rape.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[19]</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10.2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Proving Lack of Consent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76875" cy="5705475"/>
            <wp:effectExtent l="0" t="0" r="9525" b="9525"/>
            <wp:docPr id="113" name="Picture 94" descr="Macintosh HD:Users:lilakittredge:Desktop:storm-fig10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acintosh HD:Users:lilakittredge:Desktop:storm-fig10_002.jpe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476875" cy="57054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Requirement of Corroborative Evidence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At early common law, a victim’s testimony was insufficient evidence to meet the burden of proving the elements of rape, including lack of consent. The victim’s testimony had to be </w:t>
      </w:r>
      <w:r>
        <w:rPr>
          <w:rFonts w:ascii="Georgia" w:hAnsi="Georgia" w:cs="Times New Roman"/>
          <w:color w:val="333333"/>
        </w:rPr>
        <w:t>supported by additional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corroborative evidence</w:t>
      </w:r>
      <w:r>
        <w:rPr>
          <w:rFonts w:ascii="Georgia" w:hAnsi="Georgia" w:cs="Times New Roman"/>
          <w:color w:val="333333"/>
        </w:rPr>
        <w:t>. Modern jurisdictions have done away with the corroborative evidence requirement and allow the trier of fact to determine the elements of rape or lack of consent based on the victim’s testimony alone.</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Howe</w:t>
      </w:r>
      <w:r>
        <w:rPr>
          <w:rFonts w:ascii="Georgia" w:hAnsi="Georgia" w:cs="Times New Roman"/>
          <w:color w:val="333333"/>
        </w:rPr>
        <w:t>ver, statistics indicate that rape prosecutions often result in acquittal. Thus although technically the victim’s testimony need not be corroborated, it is paramount that the victim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promptly report</w:t>
      </w:r>
      <w:r>
        <w:rPr>
          <w:rStyle w:val="apple-converted-space"/>
          <w:rFonts w:ascii="Georgia" w:hAnsi="Georgia" w:cs="Times New Roman"/>
          <w:color w:val="333333"/>
        </w:rPr>
        <w:t> </w:t>
      </w:r>
      <w:r>
        <w:rPr>
          <w:rFonts w:ascii="Georgia" w:hAnsi="Georgia" w:cs="Times New Roman"/>
          <w:color w:val="333333"/>
        </w:rPr>
        <w:t>the rape to the appropriate authorities and submit to test</w:t>
      </w:r>
      <w:r>
        <w:rPr>
          <w:rFonts w:ascii="Georgia" w:hAnsi="Georgia" w:cs="Times New Roman"/>
          <w:color w:val="333333"/>
        </w:rPr>
        <w:t>ing and interrogation to preserve any and all forms of relevant rape evidence.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Rape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Brandy and Alex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Rape Act"</w:t>
      </w:r>
      <w:r>
        <w:rPr>
          <w:rFonts w:ascii="Georgia" w:hAnsi="Georgia" w:cs="Times New Roman"/>
          <w:color w:val="333333"/>
        </w:rPr>
        <w:t xml:space="preserve">. In this example, after an initial protest, Brandy lies down, </w:t>
      </w:r>
      <w:r>
        <w:rPr>
          <w:rFonts w:ascii="Georgia" w:hAnsi="Georgia" w:cs="Times New Roman"/>
          <w:color w:val="333333"/>
        </w:rPr>
        <w:t>takes off her pants, and allows Alex to put his penis in her vagina when he pulls out a knife. It is likely that the trier of fact will find the rape attendant circumstance in this case. Although Brandy acquiesced to Alex’s demands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without resisting</w:t>
      </w:r>
      <w:r>
        <w:rPr>
          <w:rFonts w:ascii="Georgia" w:hAnsi="Georgia" w:cs="Times New Roman"/>
          <w:color w:val="333333"/>
        </w:rPr>
        <w:t>, she d</w:t>
      </w:r>
      <w:r>
        <w:rPr>
          <w:rFonts w:ascii="Georgia" w:hAnsi="Georgia" w:cs="Times New Roman"/>
          <w:color w:val="333333"/>
        </w:rPr>
        <w:t>id so after Alex took a knife out of his pocket, which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threat</w:t>
      </w:r>
      <w:r>
        <w:rPr>
          <w:rStyle w:val="apple-converted-space"/>
          <w:rFonts w:ascii="Georgia" w:hAnsi="Georgia" w:cs="Times New Roman"/>
          <w:color w:val="333333"/>
        </w:rPr>
        <w:t> </w:t>
      </w:r>
      <w:r>
        <w:rPr>
          <w:rFonts w:ascii="Georgia" w:hAnsi="Georgia" w:cs="Times New Roman"/>
          <w:color w:val="333333"/>
        </w:rPr>
        <w:t>of force. In addition, Brandy expressed her lack of consent verbally before submitting to Alex’s demand. A trier of fact could determine that Brandy experienced a fear of serious bodily inj</w:t>
      </w:r>
      <w:r>
        <w:rPr>
          <w:rFonts w:ascii="Georgia" w:hAnsi="Georgia" w:cs="Times New Roman"/>
          <w:color w:val="333333"/>
        </w:rPr>
        <w:t>ury from Alex’s display of the knife, and that a reasonable person under similar circumstances would give in to Alex’s demands without physical resistance.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this example and assume that after Brad leaves, Alex asks Brandy to have sexual intercourse w</w:t>
      </w:r>
      <w:r>
        <w:rPr>
          <w:rFonts w:ascii="Georgia" w:hAnsi="Georgia" w:cs="Times New Roman"/>
          <w:color w:val="333333"/>
        </w:rPr>
        <w:t>ith him. Brandy responds, “No,” but allows Alex to remove her pants and put his penis in her vagina without physically resisting. The trier of fact must make the determination of whether Alex accomplished the sexual act by force or threat of force and with</w:t>
      </w:r>
      <w:r>
        <w:rPr>
          <w:rFonts w:ascii="Georgia" w:hAnsi="Georgia" w:cs="Times New Roman"/>
          <w:color w:val="333333"/>
        </w:rPr>
        <w:t xml:space="preserve">out Brandy’s consent. If Brandy testifies that she said “No” and did not consent to Alex’s act, and Alex testifies that Brandy’s verbal response was insufficient to indicate lack of consent, the trier of fact must resolve this issue of fact, and it can do </w:t>
      </w:r>
      <w:r>
        <w:rPr>
          <w:rFonts w:ascii="Georgia" w:hAnsi="Georgia" w:cs="Times New Roman"/>
          <w:color w:val="333333"/>
        </w:rPr>
        <w:t>so based on Brandy’s testimony,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uncorroborated</w:t>
      </w:r>
      <w:r>
        <w:rPr>
          <w:rFonts w:ascii="Georgia" w:hAnsi="Georgia" w:cs="Times New Roman"/>
          <w:color w:val="333333"/>
        </w:rPr>
        <w:t>, in many jurisdictions. The trier of fact can use the criteria of the difference in age and size between Brandy and Alex, any gestures or words indicating force or threat, and the location and isolation of the</w:t>
      </w:r>
      <w:r>
        <w:rPr>
          <w:rFonts w:ascii="Georgia" w:hAnsi="Georgia" w:cs="Times New Roman"/>
          <w:color w:val="333333"/>
        </w:rPr>
        <w:t xml:space="preserve"> incident, among other factors.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Rape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rape in most jurisdictions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perform the rape criminal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 xml:space="preserve">This may include the </w:t>
      </w:r>
      <w:r>
        <w:rPr>
          <w:rFonts w:ascii="Georgia" w:hAnsi="Georgia" w:cs="Times New Roman"/>
          <w:color w:val="333333"/>
        </w:rPr>
        <w:t>intent to use force to accomplish the objective if the state’s rape statute includes force or threat of force as a component of the criminal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Style w:val="apple-converted-space"/>
          <w:rFonts w:ascii="Georgia" w:hAnsi="Georgia" w:cs="Times New Roman"/>
          <w:color w:val="333333"/>
        </w:rPr>
        <w:t> </w:t>
      </w:r>
      <w:r>
        <w:rPr>
          <w:rFonts w:ascii="Georgia" w:hAnsi="Georgia" w:cs="Times New Roman"/>
          <w:color w:val="333333"/>
        </w:rPr>
        <w:t>stated, occasionally, a different criminal intent supports the other el</w:t>
      </w:r>
      <w:r>
        <w:rPr>
          <w:rFonts w:ascii="Georgia" w:hAnsi="Georgia" w:cs="Times New Roman"/>
          <w:color w:val="333333"/>
        </w:rPr>
        <w:t>ements of an offense. In some states,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w:t>
      </w:r>
      <w:r>
        <w:rPr>
          <w:rStyle w:val="apple-converted-space"/>
          <w:rFonts w:ascii="Georgia" w:hAnsi="Georgia" w:cs="Times New Roman"/>
          <w:color w:val="333333"/>
        </w:rPr>
        <w:t> </w:t>
      </w:r>
      <w:r>
        <w:rPr>
          <w:rFonts w:ascii="Georgia" w:hAnsi="Georgia" w:cs="Times New Roman"/>
          <w:color w:val="333333"/>
        </w:rPr>
        <w:t>intent supports the rape attendant circumstance of lack of victim consent. This creates a viable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defense if the defendant has an incorrect perception as to the victim’s consent. To be successf</w:t>
      </w:r>
      <w:r>
        <w:rPr>
          <w:rFonts w:ascii="Georgia" w:hAnsi="Georgia" w:cs="Times New Roman"/>
          <w:color w:val="333333"/>
        </w:rPr>
        <w:t>ul with this defense, the facts must indicate that the defendant honestly and reasonably believed that the victim consented to the rape criminal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Many jurisdictions expressly disallow the defense, requiring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Style w:val="apple-converted-space"/>
          <w:rFonts w:ascii="Georgia" w:hAnsi="Georgia" w:cs="Times New Roman"/>
          <w:color w:val="333333"/>
        </w:rPr>
        <w:t> </w:t>
      </w:r>
      <w:r>
        <w:rPr>
          <w:rFonts w:ascii="Georgia" w:hAnsi="Georgia" w:cs="Times New Roman"/>
          <w:color w:val="333333"/>
        </w:rPr>
        <w:t xml:space="preserve">intent for the lack of </w:t>
      </w:r>
      <w:r>
        <w:rPr>
          <w:rFonts w:ascii="Georgia" w:hAnsi="Georgia" w:cs="Times New Roman"/>
          <w:color w:val="333333"/>
        </w:rPr>
        <w:t>consent attendant circumstance.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Rape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Alex and Brandy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Rape Act"</w:t>
      </w:r>
      <w:r>
        <w:rPr>
          <w:rFonts w:ascii="Georgia" w:hAnsi="Georgia" w:cs="Times New Roman"/>
          <w:color w:val="333333"/>
        </w:rPr>
        <w:t>. Change the example so that Alex does not display a knife and simply asks Brandy if she would like to have sex with him.</w:t>
      </w:r>
      <w:r>
        <w:rPr>
          <w:rFonts w:ascii="Georgia" w:hAnsi="Georgia" w:cs="Times New Roman"/>
          <w:color w:val="333333"/>
        </w:rPr>
        <w:t xml:space="preserve"> Brandy does not respond. Alex walks over to Brandy and removes her pants. Brandy does not protest or physically resist. Thereafter, Alex asks Brandy if she “likes it rough.” Brandy remains silent. Alex physically and forcibly puts his penis in Brandy’s va</w:t>
      </w:r>
      <w:r>
        <w:rPr>
          <w:rFonts w:ascii="Georgia" w:hAnsi="Georgia" w:cs="Times New Roman"/>
          <w:color w:val="333333"/>
        </w:rPr>
        <w:t>gina. In states that allow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w:t>
      </w:r>
      <w:r>
        <w:rPr>
          <w:rStyle w:val="apple-converted-space"/>
          <w:rFonts w:ascii="Georgia" w:hAnsi="Georgia" w:cs="Times New Roman"/>
          <w:color w:val="333333"/>
        </w:rPr>
        <w:t> </w:t>
      </w:r>
      <w:r>
        <w:rPr>
          <w:rFonts w:ascii="Georgia" w:hAnsi="Georgia" w:cs="Times New Roman"/>
          <w:color w:val="333333"/>
        </w:rPr>
        <w:t>intent to support the attendant circumstance of rape, Alex may be able to successfully assert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as a defense. It appears that Alex has with general intent or knowingly committed forcible sexual intercour</w:t>
      </w:r>
      <w:r>
        <w:rPr>
          <w:rFonts w:ascii="Georgia" w:hAnsi="Georgia" w:cs="Times New Roman"/>
          <w:color w:val="333333"/>
        </w:rPr>
        <w:t>se, based on his actions. In most jurisdictions, the jury could be instructed on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inference</w:t>
      </w:r>
      <w:r>
        <w:rPr>
          <w:rStyle w:val="apple-converted-space"/>
          <w:rFonts w:ascii="Georgia" w:hAnsi="Georgia" w:cs="Times New Roman"/>
          <w:color w:val="333333"/>
        </w:rPr>
        <w:t> </w:t>
      </w:r>
      <w:r>
        <w:rPr>
          <w:rFonts w:ascii="Georgia" w:hAnsi="Georgia" w:cs="Times New Roman"/>
          <w:color w:val="333333"/>
        </w:rPr>
        <w:t>of this intent from Alex’s behavior under the circumstances. However, if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w:t>
      </w:r>
      <w:r>
        <w:rPr>
          <w:rStyle w:val="apple-converted-space"/>
          <w:rFonts w:ascii="Georgia" w:hAnsi="Georgia" w:cs="Times New Roman"/>
          <w:color w:val="333333"/>
        </w:rPr>
        <w:t> </w:t>
      </w:r>
      <w:r>
        <w:rPr>
          <w:rFonts w:ascii="Georgia" w:hAnsi="Georgia" w:cs="Times New Roman"/>
          <w:color w:val="333333"/>
        </w:rPr>
        <w:t>intent is required to support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 xml:space="preserve">of the </w:t>
      </w:r>
      <w:r>
        <w:rPr>
          <w:rFonts w:ascii="Georgia" w:hAnsi="Georgia" w:cs="Times New Roman"/>
          <w:color w:val="333333"/>
        </w:rPr>
        <w:t>victim’s lack of consent, the trier of fact may find that Alex’s mistake as to Brandy’s consent was honest and reasonable, based on her lack of response or physical resistance. If Alex is in a jurisdiction that requires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Fonts w:ascii="Georgia" w:hAnsi="Georgia" w:cs="Times New Roman"/>
          <w:color w:val="333333"/>
        </w:rPr>
        <w:t>intent to support th</w:t>
      </w:r>
      <w:r>
        <w:rPr>
          <w:rFonts w:ascii="Georgia" w:hAnsi="Georgia" w:cs="Times New Roman"/>
          <w:color w:val="333333"/>
        </w:rPr>
        <w:t>e attendant circumstance element, Alex cannot raise the defense because Alex’s belief as to Brandy’s consent would be irrelevant.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Rape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defendant’s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the harm, which is defined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"R</w:t>
      </w:r>
      <w:r>
        <w:rPr>
          <w:rFonts w:ascii="Georgia" w:hAnsi="Georgia" w:cs="Times New Roman"/>
          <w:color w:val="2689C6"/>
          <w:bdr w:val="none" w:sz="0" w:space="0" w:color="auto" w:frame="1"/>
        </w:rPr>
        <w:t>ape Harm"</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Rape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of rape in most jurisdictions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penetration</w:t>
      </w:r>
      <w:r>
        <w:rPr>
          <w:rFonts w:ascii="Georgia" w:hAnsi="Georgia" w:cs="Times New Roman"/>
          <w:color w:val="333333"/>
        </w:rPr>
        <w:t>, no matter how slight.</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This precludes virginity as a defense. In addition, modern statutes do not require male ejaculation, which precludes lack of semen as a 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w:t>
      </w:r>
      <w:r>
        <w:rPr>
          <w:rFonts w:ascii="Calibri" w:hAnsi="Calibri" w:cs="Times New Roman"/>
          <w:color w:val="2689C6"/>
          <w:bdr w:val="none" w:sz="0" w:space="0" w:color="auto" w:frame="1"/>
          <w:vertAlign w:val="superscript"/>
        </w:rPr>
        <w:t>25]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Rape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Alex and Brandy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Rape Act"</w:t>
      </w:r>
      <w:r>
        <w:rPr>
          <w:rFonts w:ascii="Georgia" w:hAnsi="Georgia" w:cs="Times New Roman"/>
          <w:color w:val="333333"/>
        </w:rPr>
        <w:t xml:space="preserve">. Assume that Brad walks into the room while Alex and Brandy are engaging in sexual intercourse. Brad tackles Alex and pulls him off Brandy. Alex </w:t>
      </w:r>
      <w:r>
        <w:rPr>
          <w:rFonts w:ascii="Georgia" w:hAnsi="Georgia" w:cs="Times New Roman"/>
          <w:color w:val="333333"/>
        </w:rPr>
        <w:t>may be charged with rape, 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rape, in most jurisdictions. The fact that Alex did not ejaculate does not affect the rape analysis in any way because most jurisdictions do not require ejaculation as a component of the harm element of rape.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Rape Sh</w:t>
      </w:r>
      <w:r>
        <w:rPr>
          <w:rFonts w:ascii="Calibri" w:eastAsia="Times New Roman" w:hAnsi="Calibri" w:cs="Times New Roman"/>
          <w:color w:val="333333"/>
          <w:sz w:val="28"/>
          <w:szCs w:val="28"/>
        </w:rPr>
        <w:t>ield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Rape prosecutions can be extremely stressful for the victim, especially when the defendant pursues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consent</w:t>
      </w:r>
      <w:r>
        <w:rPr>
          <w:rStyle w:val="apple-converted-space"/>
          <w:rFonts w:ascii="Georgia" w:hAnsi="Georgia" w:cs="Times New Roman"/>
          <w:color w:val="333333"/>
        </w:rPr>
        <w:t> </w:t>
      </w:r>
      <w:r>
        <w:rPr>
          <w:rFonts w:ascii="Georgia" w:hAnsi="Georgia" w:cs="Times New Roman"/>
          <w:color w:val="333333"/>
        </w:rPr>
        <w:t xml:space="preserve">defense. Before the comprehensive rape reforms of the 1970s, rape defendants would proffer any evidence they could find to indicate that </w:t>
      </w:r>
      <w:r>
        <w:rPr>
          <w:rFonts w:ascii="Georgia" w:hAnsi="Georgia" w:cs="Times New Roman"/>
          <w:color w:val="333333"/>
        </w:rPr>
        <w:t xml:space="preserve">the victim was sexually promiscuous and prone to consenting to sexual intercourse. Fearing humiliation, many rape victims kept their rape a secret, not reporting it to law enforcement. This allowed serial rapists to escape punishment and did not serve our </w:t>
      </w:r>
      <w:r>
        <w:rPr>
          <w:rFonts w:ascii="Georgia" w:hAnsi="Georgia" w:cs="Times New Roman"/>
          <w:color w:val="333333"/>
        </w:rPr>
        <w:t>criminal justice goal of deterrence.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times, most states protect rape victims with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rape shield laws</w:t>
      </w:r>
      <w:r>
        <w:rPr>
          <w:rFonts w:ascii="Georgia" w:hAnsi="Georgia" w:cs="Times New Roman"/>
          <w:color w:val="333333"/>
        </w:rPr>
        <w:t xml:space="preserve">. Rape shield laws prohibit the admission of evidence of the victim’s past sexual conduct to prove consent in a rape trial, unless the judge allows </w:t>
      </w:r>
      <w:r>
        <w:rPr>
          <w:rFonts w:ascii="Georgia" w:hAnsi="Georgia" w:cs="Times New Roman"/>
          <w:color w:val="333333"/>
        </w:rPr>
        <w:t>it in a pretrial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 camera</w:t>
      </w:r>
      <w:r>
        <w:rPr>
          <w:rStyle w:val="apple-converted-space"/>
          <w:rFonts w:ascii="Georgia" w:hAnsi="Georgia" w:cs="Times New Roman"/>
          <w:color w:val="333333"/>
        </w:rPr>
        <w:t> </w:t>
      </w:r>
      <w:r>
        <w:rPr>
          <w:rFonts w:ascii="Georgia" w:hAnsi="Georgia" w:cs="Times New Roman"/>
          <w:color w:val="333333"/>
        </w:rPr>
        <w:t>hearing, outside the presence of the jury. Rape shield laws could include the additional protections of the exclusion of evidence relating to the victim’s style of dress to prove consent, the exclusion of evidence that the victim</w:t>
      </w:r>
      <w:r>
        <w:rPr>
          <w:rFonts w:ascii="Georgia" w:hAnsi="Georgia" w:cs="Times New Roman"/>
          <w:color w:val="333333"/>
        </w:rPr>
        <w:t xml:space="preserve"> requested the defendant to wear a condom to prove consent, and the affirmation that a victim’s testimony in a rape trial need not be corroborated by other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Fonts w:ascii="Georgia" w:hAnsi="Georgia" w:cs="Times New Roman"/>
          <w:color w:val="333333"/>
        </w:rPr>
        <w:t>Most courts permit the admission of evidence proving the victim’s previous consensual</w:t>
      </w:r>
      <w:r>
        <w:rPr>
          <w:rFonts w:ascii="Georgia" w:hAnsi="Georgia" w:cs="Times New Roman"/>
          <w:color w:val="333333"/>
        </w:rPr>
        <w:t xml:space="preserve"> sex</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 the defendant</w:t>
      </w:r>
      <w:r>
        <w:rPr>
          <w:rStyle w:val="apple-converted-space"/>
          <w:rFonts w:ascii="Georgia" w:hAnsi="Georgia" w:cs="Times New Roman"/>
          <w:color w:val="333333"/>
        </w:rPr>
        <w:t> </w:t>
      </w:r>
      <w:r>
        <w:rPr>
          <w:rFonts w:ascii="Georgia" w:hAnsi="Georgia" w:cs="Times New Roman"/>
          <w:color w:val="333333"/>
        </w:rPr>
        <w:t>because this evidence is particularly relevant to any consent defense.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Effect of a Rape Shield Law</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Alex and Brandy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Rape Intent"</w:t>
      </w:r>
      <w:r>
        <w:rPr>
          <w:rFonts w:ascii="Georgia" w:hAnsi="Georgia" w:cs="Times New Roman"/>
          <w:color w:val="333333"/>
        </w:rPr>
        <w:t>. Assume that the jurisdiction in which the example takes place has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rape shield law</w:t>
      </w:r>
      <w:r>
        <w:rPr>
          <w:rFonts w:ascii="Georgia" w:hAnsi="Georgia" w:cs="Times New Roman"/>
          <w:color w:val="333333"/>
        </w:rPr>
        <w:t>. If Alex is put on trial for the rape of Brandy and he decides to pursue a consent defense, Alex would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be able to introduce evidence of Brandy’s sexual history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w:t>
      </w:r>
      <w:r>
        <w:rPr>
          <w:rStyle w:val="Emphasis"/>
          <w:rFonts w:ascii="Georgia" w:hAnsi="Georgia" w:cs="Times New Roman"/>
          <w:color w:val="333333"/>
          <w:bdr w:val="none" w:sz="0" w:space="0" w:color="auto" w:frame="1"/>
        </w:rPr>
        <w:t>ther men</w:t>
      </w:r>
      <w:r>
        <w:rPr>
          <w:rFonts w:ascii="Georgia" w:hAnsi="Georgia" w:cs="Times New Roman"/>
          <w:color w:val="333333"/>
        </w:rPr>
        <w:t>unless he receives approval from a judge in an in camera hearing before the trial.</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ETHICS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Should the Media Be Permitted to Publish Negative Information about a Rape Victim?</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 xml:space="preserve">In 2003, Kobe Bryant, a </w:t>
      </w:r>
      <w:r>
        <w:rPr>
          <w:rFonts w:ascii="Calibri" w:hAnsi="Calibri" w:cs="Times New Roman"/>
          <w:color w:val="333333"/>
        </w:rPr>
        <w:t>professional basketball player, was indicted for sexually assaulting a nineteen-year-old hotel desk clerk. A mistake by a court reporter listed the accuser’s name on a court website.</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[28]</w:t>
      </w:r>
      <w:r>
        <w:rPr>
          <w:rStyle w:val="apple-converted-space"/>
          <w:rFonts w:ascii="Calibri" w:hAnsi="Calibri" w:cs="Times New Roman"/>
          <w:color w:val="333333"/>
        </w:rPr>
        <w:t> </w:t>
      </w:r>
      <w:r>
        <w:rPr>
          <w:rFonts w:ascii="Calibri" w:hAnsi="Calibri" w:cs="Times New Roman"/>
          <w:color w:val="333333"/>
        </w:rPr>
        <w:t xml:space="preserve">The court removed the </w:t>
      </w:r>
      <w:r>
        <w:rPr>
          <w:rFonts w:ascii="Calibri" w:hAnsi="Calibri" w:cs="Times New Roman"/>
          <w:color w:val="333333"/>
        </w:rPr>
        <w:t>victim’s name after discovery of the mistake, but the damage was done. Thereafter, in spite of a court order prohibiting the publication of the accuser’s name, the media, including radio, newspaper, Internet, and television, published the accuser’s name, p</w:t>
      </w:r>
      <w:r>
        <w:rPr>
          <w:rFonts w:ascii="Calibri" w:hAnsi="Calibri" w:cs="Times New Roman"/>
          <w:color w:val="333333"/>
        </w:rPr>
        <w:t>hone number, address, and e-mail address.</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[29]</w:t>
      </w:r>
      <w:r>
        <w:rPr>
          <w:rStyle w:val="apple-converted-space"/>
          <w:rFonts w:ascii="Calibri" w:hAnsi="Calibri" w:cs="Times New Roman"/>
          <w:color w:val="333333"/>
        </w:rPr>
        <w:t> </w:t>
      </w:r>
      <w:r>
        <w:rPr>
          <w:rFonts w:ascii="Calibri" w:hAnsi="Calibri" w:cs="Times New Roman"/>
          <w:color w:val="333333"/>
        </w:rPr>
        <w:t>Products like underwear, t-shirts, and coffee mugs with pictures of the accuser and Bryant in sexual positions were widely available for sale, and the accuser received constant harassment, including death thre</w:t>
      </w:r>
      <w:r>
        <w:rPr>
          <w:rFonts w:ascii="Calibri" w:hAnsi="Calibri" w:cs="Times New Roman"/>
          <w:color w:val="333333"/>
        </w:rPr>
        <w:t>ats.</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[30]</w:t>
      </w:r>
      <w:r>
        <w:rPr>
          <w:rFonts w:ascii="Calibri" w:hAnsi="Calibri" w:cs="Times New Roman"/>
          <w:color w:val="333333"/>
        </w:rPr>
        <w:t>Although the Colorado Supreme Court ordered pretrial in camera transcripts of hearings pursuant to Colorado’s rape shield law to remain confidential, an order that was confirmed by the US Supreme Court,</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[31]</w:t>
      </w:r>
      <w:r>
        <w:rPr>
          <w:rStyle w:val="apple-converted-space"/>
          <w:rFonts w:ascii="Calibri" w:hAnsi="Calibri" w:cs="Times New Roman"/>
          <w:color w:val="333333"/>
        </w:rPr>
        <w:t> </w:t>
      </w:r>
      <w:r>
        <w:rPr>
          <w:rFonts w:ascii="Calibri" w:hAnsi="Calibri" w:cs="Times New Roman"/>
          <w:color w:val="333333"/>
        </w:rPr>
        <w:t>the accuser was subjected to so much ne</w:t>
      </w:r>
      <w:r>
        <w:rPr>
          <w:rFonts w:ascii="Calibri" w:hAnsi="Calibri" w:cs="Times New Roman"/>
          <w:color w:val="333333"/>
        </w:rPr>
        <w:t>gative publicity that she eventually refused to cooperate and the prosecution dropped the charges in 2004.</w:t>
      </w:r>
    </w:p>
    <w:p w:rsidR="00000000" w:rsidRDefault="00B60F14" w:rsidP="00B60F14">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 you think</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rape shield laws</w:t>
      </w:r>
      <w:r>
        <w:rPr>
          <w:rStyle w:val="apple-converted-space"/>
          <w:rFonts w:ascii="Calibri" w:eastAsia="Times New Roman" w:hAnsi="Calibri" w:cs="Times New Roman"/>
          <w:color w:val="333333"/>
        </w:rPr>
        <w:t> </w:t>
      </w:r>
      <w:r>
        <w:rPr>
          <w:rFonts w:ascii="Calibri" w:eastAsia="Times New Roman" w:hAnsi="Calibri" w:cs="Times New Roman"/>
          <w:color w:val="333333"/>
        </w:rPr>
        <w:t>should include prohibitions against negative publicity? What are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constitutional</w:t>
      </w:r>
      <w:r>
        <w:rPr>
          <w:rStyle w:val="apple-converted-space"/>
          <w:rFonts w:ascii="Calibri" w:eastAsia="Times New Roman" w:hAnsi="Calibri" w:cs="Times New Roman"/>
          <w:color w:val="333333"/>
        </w:rPr>
        <w:t> </w:t>
      </w:r>
      <w:r>
        <w:rPr>
          <w:rFonts w:ascii="Calibri" w:eastAsia="Times New Roman" w:hAnsi="Calibri" w:cs="Times New Roman"/>
          <w:color w:val="333333"/>
        </w:rPr>
        <w:t>ramifications of this particular ty</w:t>
      </w:r>
      <w:r>
        <w:rPr>
          <w:rFonts w:ascii="Calibri" w:eastAsia="Times New Roman" w:hAnsi="Calibri" w:cs="Times New Roman"/>
          <w:color w:val="333333"/>
        </w:rPr>
        <w:t>pe of statutory protection?</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Check your answer using the answer key at the end of the chapter.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Acquaintance Rape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times, rape defendants are frequently known to the victim, which may change the factual situation significantly from stranger rape.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w:t>
      </w:r>
      <w:r>
        <w:rPr>
          <w:rStyle w:val="marginterm"/>
          <w:rFonts w:ascii="Georgia" w:hAnsi="Georgia" w:cs="Times New Roman"/>
          <w:color w:val="333333"/>
          <w:bdr w:val="none" w:sz="0" w:space="0" w:color="auto" w:frame="1"/>
        </w:rPr>
        <w:t>quaintance rape</w:t>
      </w:r>
      <w:r>
        <w:rPr>
          <w:rFonts w:ascii="Georgia" w:hAnsi="Georgia" w:cs="Times New Roman"/>
          <w:color w:val="333333"/>
        </w:rPr>
        <w:t>, also called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date rape</w:t>
      </w:r>
      <w:r>
        <w:rPr>
          <w:rFonts w:ascii="Georgia" w:hAnsi="Georgia" w:cs="Times New Roman"/>
          <w:color w:val="333333"/>
        </w:rPr>
        <w:t>, is a phenomenon that could increase a victim’s reluctance to report the crime and could also affect the defendant’s need to use force and the victim’s propensity to physically resist.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r>
        <w:rPr>
          <w:rStyle w:val="apple-converted-space"/>
          <w:rFonts w:ascii="Georgia" w:hAnsi="Georgia" w:cs="Times New Roman"/>
          <w:color w:val="333333"/>
        </w:rPr>
        <w:t> </w:t>
      </w:r>
      <w:r>
        <w:rPr>
          <w:rFonts w:ascii="Georgia" w:hAnsi="Georgia" w:cs="Times New Roman"/>
          <w:color w:val="333333"/>
        </w:rPr>
        <w:t xml:space="preserve">Although studies indicate </w:t>
      </w:r>
      <w:r>
        <w:rPr>
          <w:rFonts w:ascii="Georgia" w:hAnsi="Georgia" w:cs="Times New Roman"/>
          <w:color w:val="333333"/>
        </w:rPr>
        <w:t>that acquaintance rape is on the rise,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r>
        <w:rPr>
          <w:rStyle w:val="apple-converted-space"/>
          <w:rFonts w:ascii="Georgia" w:hAnsi="Georgia" w:cs="Times New Roman"/>
          <w:color w:val="333333"/>
        </w:rPr>
        <w:t> </w:t>
      </w:r>
      <w:r>
        <w:rPr>
          <w:rFonts w:ascii="Georgia" w:hAnsi="Georgia" w:cs="Times New Roman"/>
          <w:color w:val="333333"/>
        </w:rPr>
        <w:t>statutes have not entirely addressed the issues presented in an acquaintance rape fact pattern. To adequately punish and deter acquaintance or date rape, rape statutes should punish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nonforcible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nonconsensual</w:t>
      </w:r>
      <w:r>
        <w:rPr>
          <w:rStyle w:val="apple-converted-space"/>
          <w:rFonts w:ascii="Georgia" w:hAnsi="Georgia" w:cs="Times New Roman"/>
          <w:color w:val="333333"/>
        </w:rPr>
        <w:t> </w:t>
      </w:r>
      <w:r>
        <w:rPr>
          <w:rFonts w:ascii="Georgia" w:hAnsi="Georgia" w:cs="Times New Roman"/>
          <w:color w:val="333333"/>
        </w:rPr>
        <w:t>sex</w:t>
      </w:r>
      <w:r>
        <w:rPr>
          <w:rFonts w:ascii="Georgia" w:hAnsi="Georgia" w:cs="Times New Roman"/>
          <w:color w:val="333333"/>
        </w:rPr>
        <w:t>ual conduct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 severely</w:t>
      </w:r>
      <w:r>
        <w:rPr>
          <w:rStyle w:val="apple-converted-space"/>
          <w:rFonts w:ascii="Georgia" w:hAnsi="Georgia" w:cs="Times New Roman"/>
          <w:color w:val="333333"/>
        </w:rPr>
        <w:t> </w:t>
      </w:r>
      <w:r>
        <w:rPr>
          <w:rFonts w:ascii="Georgia" w:hAnsi="Georgia" w:cs="Times New Roman"/>
          <w:color w:val="333333"/>
        </w:rPr>
        <w:t>as forcible rape. Although the majority of states still require forcible sexual intercourse as the rape criminal act element, at least one modern court has rejected the necessity of any force other than what is required to accomplis</w:t>
      </w:r>
      <w:r>
        <w:rPr>
          <w:rFonts w:ascii="Georgia" w:hAnsi="Georgia" w:cs="Times New Roman"/>
          <w:color w:val="333333"/>
        </w:rPr>
        <w:t>h the sexual intercourse.</w:t>
      </w:r>
      <w:r>
        <w:rPr>
          <w:rFonts w:ascii="Calibri" w:hAnsi="Calibri" w:cs="Times New Roman"/>
          <w:color w:val="2689C6"/>
          <w:bdr w:val="none" w:sz="0" w:space="0" w:color="auto" w:frame="1"/>
          <w:vertAlign w:val="superscript"/>
        </w:rPr>
        <w:t>[34]</w:t>
      </w:r>
      <w:r>
        <w:rPr>
          <w:rStyle w:val="apple-converted-space"/>
          <w:rFonts w:ascii="Georgia" w:hAnsi="Georgia" w:cs="Times New Roman"/>
          <w:color w:val="333333"/>
        </w:rPr>
        <w:t> </w:t>
      </w:r>
      <w:r>
        <w:rPr>
          <w:rFonts w:ascii="Georgia" w:hAnsi="Georgia" w:cs="Times New Roman"/>
          <w:color w:val="333333"/>
        </w:rPr>
        <w:t>Some rape statutes have also eliminated the requirement that the defendant use force and punish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sexual intercourse without consent as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[35]</w:t>
      </w:r>
      <w:bookmarkStart w:id="69" w:name="fn-35"/>
      <w:bookmarkEnd w:id="69"/>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Spousal Rape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As stated previously, at early common law, a man could not rape </w:t>
      </w:r>
      <w:r>
        <w:rPr>
          <w:rFonts w:ascii="Georgia" w:hAnsi="Georgia" w:cs="Times New Roman"/>
          <w:color w:val="333333"/>
        </w:rPr>
        <w:t>his spouse. The policy supporting this exemption can be traced to a famous seventeenth-century jurist, Matthew Hale, who wrote, “[T]he husband cannot be guilty of a rape committed by himself upon his lawful wife, for by their mutual matrimonial consent and</w:t>
      </w:r>
      <w:r>
        <w:rPr>
          <w:rFonts w:ascii="Georgia" w:hAnsi="Georgia" w:cs="Times New Roman"/>
          <w:color w:val="333333"/>
        </w:rPr>
        <w:t xml:space="preserve"> contract the wife hath given up herself in this kind unto her husband, which she cannot retract” (Hale, History of Pleas of the Crown, p. 629). During the rape reforms of the 1970s, many states eliminated the marital 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spousal rape</w:t>
      </w:r>
      <w:r>
        <w:rPr>
          <w:rStyle w:val="apple-converted-space"/>
          <w:rFonts w:ascii="Georgia" w:hAnsi="Georgia" w:cs="Times New Roman"/>
          <w:color w:val="333333"/>
        </w:rPr>
        <w:t> </w:t>
      </w:r>
      <w:r>
        <w:rPr>
          <w:rFonts w:ascii="Georgia" w:hAnsi="Georgia" w:cs="Times New Roman"/>
          <w:color w:val="333333"/>
        </w:rPr>
        <w:t>exemption, in spite of</w:t>
      </w:r>
      <w:r>
        <w:rPr>
          <w:rFonts w:ascii="Georgia" w:hAnsi="Georgia" w:cs="Times New Roman"/>
          <w:color w:val="333333"/>
        </w:rPr>
        <w:t xml:space="preserve"> the fact that the Model Penal Code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recognize spousal rape. At least one court has held that the spousal rape exemption violates the equal protection clause of the Fourteenth Amendment because it discriminates against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single men</w:t>
      </w:r>
      <w:r>
        <w:rPr>
          <w:rStyle w:val="apple-converted-space"/>
          <w:rFonts w:ascii="Georgia" w:hAnsi="Georgia" w:cs="Times New Roman"/>
          <w:color w:val="333333"/>
        </w:rPr>
        <w:t> </w:t>
      </w:r>
      <w:r>
        <w:rPr>
          <w:rFonts w:ascii="Georgia" w:hAnsi="Georgia" w:cs="Times New Roman"/>
          <w:color w:val="333333"/>
        </w:rPr>
        <w:t xml:space="preserve">without a </w:t>
      </w:r>
      <w:r>
        <w:rPr>
          <w:rFonts w:ascii="Georgia" w:hAnsi="Georgia" w:cs="Times New Roman"/>
          <w:color w:val="333333"/>
        </w:rPr>
        <w:t>sufficient government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[36]</w:t>
      </w:r>
      <w:bookmarkStart w:id="70" w:name="fn-36"/>
      <w:bookmarkEnd w:id="70"/>
      <w:r>
        <w:rPr>
          <w:rStyle w:val="apple-converted-space"/>
          <w:rFonts w:ascii="Georgia" w:hAnsi="Georgia" w:cs="Times New Roman"/>
          <w:color w:val="333333"/>
        </w:rPr>
        <w:t> </w:t>
      </w:r>
      <w:r>
        <w:rPr>
          <w:rFonts w:ascii="Georgia" w:hAnsi="Georgia" w:cs="Times New Roman"/>
          <w:color w:val="333333"/>
        </w:rPr>
        <w:t>In several states that criminalize spousal rape, the criminal act, criminal intent, attendant circumstance, causation, and harm elements are exactly the same as the elements of forcible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[37]</w:t>
      </w:r>
      <w:bookmarkStart w:id="71" w:name="fn-37"/>
      <w:bookmarkEnd w:id="71"/>
      <w:r>
        <w:rPr>
          <w:rStyle w:val="apple-converted-space"/>
          <w:rFonts w:ascii="Georgia" w:hAnsi="Georgia" w:cs="Times New Roman"/>
          <w:color w:val="333333"/>
        </w:rPr>
        <w:t> </w:t>
      </w:r>
      <w:r>
        <w:rPr>
          <w:rFonts w:ascii="Georgia" w:hAnsi="Georgia" w:cs="Times New Roman"/>
          <w:color w:val="333333"/>
        </w:rPr>
        <w:t>Many states also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spousal rape the same as forcible rape—as a serious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[38]</w:t>
      </w:r>
      <w:bookmarkStart w:id="72" w:name="fn-38"/>
      <w:bookmarkEnd w:id="72"/>
      <w:r>
        <w:rPr>
          <w:rStyle w:val="apple-converted-space"/>
          <w:rFonts w:ascii="Georgia" w:hAnsi="Georgia" w:cs="Times New Roman"/>
          <w:color w:val="333333"/>
        </w:rPr>
        <w:t> </w:t>
      </w:r>
      <w:r>
        <w:rPr>
          <w:rFonts w:ascii="Georgia" w:hAnsi="Georgia" w:cs="Times New Roman"/>
          <w:color w:val="333333"/>
        </w:rPr>
        <w:t>Grading of sex offenses is discussed shortly.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Statutory Rape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Statutory rape</w:t>
      </w:r>
      <w:r>
        <w:rPr>
          <w:rFonts w:ascii="Georgia" w:hAnsi="Georgia" w:cs="Times New Roman"/>
          <w:color w:val="333333"/>
        </w:rPr>
        <w:t>, also called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unlawful sexual intercourse</w:t>
      </w:r>
      <w:r>
        <w:rPr>
          <w:rFonts w:ascii="Georgia" w:hAnsi="Georgia" w:cs="Times New Roman"/>
          <w:color w:val="333333"/>
        </w:rPr>
        <w:t>, criminalizes sexual intercourse with a victim who is under the age of le</w:t>
      </w:r>
      <w:r>
        <w:rPr>
          <w:rFonts w:ascii="Georgia" w:hAnsi="Georgia" w:cs="Times New Roman"/>
          <w:color w:val="333333"/>
        </w:rPr>
        <w:t>gal consent. The age of legal consent varies from state to state and is most commonly sixteen, seventeen, or eighteen.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[39]</w:t>
      </w:r>
      <w:bookmarkStart w:id="73" w:name="fn-39"/>
      <w:bookmarkEnd w:id="73"/>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statutory rape in many jurisdictions is sexual intercourse, although other types of sexual con</w:t>
      </w:r>
      <w:r>
        <w:rPr>
          <w:rFonts w:ascii="Georgia" w:hAnsi="Georgia" w:cs="Times New Roman"/>
          <w:color w:val="333333"/>
        </w:rPr>
        <w:t>duct with a victim below the age of consent are also criminal.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[40]</w:t>
      </w:r>
      <w:bookmarkStart w:id="74" w:name="fn-40"/>
      <w:bookmarkEnd w:id="74"/>
      <w:r>
        <w:rPr>
          <w:rStyle w:val="apple-converted-space"/>
          <w:rFonts w:ascii="Georgia" w:hAnsi="Georgia" w:cs="Times New Roman"/>
          <w:color w:val="333333"/>
        </w:rPr>
        <w:t> </w:t>
      </w: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of statutory rape also varies, although many jurisdictions mirror the harm element required for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[41]</w:t>
      </w:r>
      <w:bookmarkStart w:id="75" w:name="fn-41"/>
      <w:bookmarkEnd w:id="75"/>
      <w:r>
        <w:rPr>
          <w:rStyle w:val="apple-converted-space"/>
          <w:rFonts w:ascii="Georgia" w:hAnsi="Georgia" w:cs="Times New Roman"/>
          <w:color w:val="333333"/>
        </w:rPr>
        <w:t> </w:t>
      </w:r>
      <w:r>
        <w:rPr>
          <w:rFonts w:ascii="Georgia" w:hAnsi="Georgia" w:cs="Times New Roman"/>
          <w:color w:val="333333"/>
        </w:rPr>
        <w:t>The</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required for statutory rape is</w:t>
      </w:r>
      <w:r>
        <w:rPr>
          <w:rFonts w:ascii="Georgia" w:hAnsi="Georgia" w:cs="Times New Roman"/>
          <w:color w:val="333333"/>
        </w:rPr>
        <w:t xml:space="preserve"> an underage victim.</w:t>
      </w:r>
      <w:r>
        <w:rPr>
          <w:rFonts w:ascii="Calibri" w:hAnsi="Calibri" w:cs="Times New Roman"/>
          <w:color w:val="2689C6"/>
          <w:bdr w:val="none" w:sz="0" w:space="0" w:color="auto" w:frame="1"/>
          <w:vertAlign w:val="superscript"/>
        </w:rPr>
        <w:t>[42]</w:t>
      </w:r>
      <w:bookmarkStart w:id="76" w:name="fn-42"/>
      <w:bookmarkEnd w:id="76"/>
      <w:r>
        <w:rPr>
          <w:rStyle w:val="apple-converted-space"/>
          <w:rFonts w:ascii="Georgia" w:hAnsi="Georgia" w:cs="Times New Roman"/>
          <w:color w:val="333333"/>
        </w:rPr>
        <w:t> </w:t>
      </w:r>
      <w:r>
        <w:rPr>
          <w:rFonts w:ascii="Georgia" w:hAnsi="Georgia" w:cs="Times New Roman"/>
          <w:color w:val="333333"/>
        </w:rPr>
        <w:t>There is no requirement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by the defendant. Nor is there an attendant circumstance element of lack of consent because the victim is incapable of legally consenting.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the majority of states, the criminal intent element of </w:t>
      </w:r>
      <w:r>
        <w:rPr>
          <w:rFonts w:ascii="Georgia" w:hAnsi="Georgia" w:cs="Times New Roman"/>
          <w:color w:val="333333"/>
        </w:rPr>
        <w:t>statutory rape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[43]</w:t>
      </w:r>
      <w:bookmarkStart w:id="77" w:name="fn-43"/>
      <w:bookmarkEnd w:id="77"/>
      <w:r>
        <w:rPr>
          <w:rStyle w:val="apple-converted-space"/>
          <w:rFonts w:ascii="Georgia" w:hAnsi="Georgia" w:cs="Times New Roman"/>
          <w:color w:val="333333"/>
        </w:rPr>
        <w:t> </w:t>
      </w:r>
      <w:r>
        <w:rPr>
          <w:rFonts w:ascii="Georgia" w:hAnsi="Georgia" w:cs="Times New Roman"/>
          <w:color w:val="333333"/>
        </w:rPr>
        <w:t>However, a minority of states require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w:t>
      </w:r>
      <w:r>
        <w:rPr>
          <w:rStyle w:val="apple-converted-space"/>
          <w:rFonts w:ascii="Georgia" w:hAnsi="Georgia" w:cs="Times New Roman"/>
          <w:color w:val="333333"/>
        </w:rPr>
        <w:t> </w:t>
      </w:r>
      <w:r>
        <w:rPr>
          <w:rFonts w:ascii="Georgia" w:hAnsi="Georgia" w:cs="Times New Roman"/>
          <w:color w:val="333333"/>
        </w:rPr>
        <w:t>criminal intent, allowing for the defense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as to the victim’s age. If the jurisdiction recognizes mistake of age as a defense, the mistak</w:t>
      </w:r>
      <w:r>
        <w:rPr>
          <w:rFonts w:ascii="Georgia" w:hAnsi="Georgia" w:cs="Times New Roman"/>
          <w:color w:val="333333"/>
        </w:rPr>
        <w:t>e must be made</w:t>
      </w:r>
      <w:r>
        <w:rPr>
          <w:rStyle w:val="Emphasis"/>
          <w:rFonts w:ascii="Georgia" w:hAnsi="Georgia" w:cs="Times New Roman"/>
          <w:color w:val="333333"/>
          <w:bdr w:val="none" w:sz="0" w:space="0" w:color="auto" w:frame="1"/>
        </w:rPr>
        <w:t>reasonably</w:t>
      </w:r>
      <w:r>
        <w:rPr>
          <w:rFonts w:ascii="Georgia" w:hAnsi="Georgia" w:cs="Times New Roman"/>
          <w:color w:val="333333"/>
        </w:rPr>
        <w:t>, and the defendant must take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w:t>
      </w:r>
      <w:r>
        <w:rPr>
          <w:rStyle w:val="apple-converted-space"/>
          <w:rFonts w:ascii="Georgia" w:hAnsi="Georgia" w:cs="Times New Roman"/>
          <w:color w:val="333333"/>
        </w:rPr>
        <w:t> </w:t>
      </w:r>
      <w:r>
        <w:rPr>
          <w:rFonts w:ascii="Georgia" w:hAnsi="Georgia" w:cs="Times New Roman"/>
          <w:color w:val="333333"/>
        </w:rPr>
        <w:t>measures to verify the victim’s age.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[44]</w:t>
      </w:r>
      <w:bookmarkStart w:id="78" w:name="fn-44"/>
      <w:bookmarkEnd w:id="78"/>
      <w:r>
        <w:rPr>
          <w:rStyle w:val="apple-converted-space"/>
          <w:rFonts w:ascii="Georgia" w:hAnsi="Georgia" w:cs="Times New Roman"/>
          <w:color w:val="333333"/>
        </w:rPr>
        <w:t> </w:t>
      </w:r>
      <w:r>
        <w:rPr>
          <w:rFonts w:ascii="Georgia" w:hAnsi="Georgia" w:cs="Times New Roman"/>
          <w:color w:val="333333"/>
        </w:rPr>
        <w:t>The mistake of age defense can be proven by evidence of a falsified identification, witness testimony that the victim lied about his or her age to th</w:t>
      </w:r>
      <w:r>
        <w:rPr>
          <w:rFonts w:ascii="Georgia" w:hAnsi="Georgia" w:cs="Times New Roman"/>
          <w:color w:val="333333"/>
        </w:rPr>
        <w:t>e defendant, or even the appearance of the victim.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much more common to prosecute males for statutory rape than females. The historical reason for this selective prosecution is the policy of preventing teenage pregnancy.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[45]</w:t>
      </w:r>
      <w:bookmarkStart w:id="79" w:name="fn-45"/>
      <w:bookmarkEnd w:id="79"/>
      <w:r>
        <w:rPr>
          <w:rStyle w:val="apple-converted-space"/>
          <w:rFonts w:ascii="Georgia" w:hAnsi="Georgia" w:cs="Times New Roman"/>
          <w:color w:val="333333"/>
        </w:rPr>
        <w:t> </w:t>
      </w:r>
      <w:r>
        <w:rPr>
          <w:rFonts w:ascii="Georgia" w:hAnsi="Georgia" w:cs="Times New Roman"/>
          <w:color w:val="333333"/>
        </w:rPr>
        <w:t>However, modern statutory rape statutes are gender-neutral.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[46]</w:t>
      </w:r>
      <w:bookmarkStart w:id="80" w:name="fn-46"/>
      <w:bookmarkEnd w:id="80"/>
      <w:r>
        <w:rPr>
          <w:rStyle w:val="apple-converted-space"/>
          <w:rFonts w:ascii="Georgia" w:hAnsi="Georgia" w:cs="Times New Roman"/>
          <w:color w:val="333333"/>
        </w:rPr>
        <w:t> </w:t>
      </w:r>
      <w:r>
        <w:rPr>
          <w:rFonts w:ascii="Georgia" w:hAnsi="Georgia" w:cs="Times New Roman"/>
          <w:color w:val="333333"/>
        </w:rPr>
        <w:t>This ensures that women, especially women who are older than their sexual partner, are equally subject to prosecution.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Statutory Rape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Gary meets Michelle in a </w:t>
      </w:r>
      <w:r>
        <w:rPr>
          <w:rFonts w:ascii="Georgia" w:hAnsi="Georgia" w:cs="Times New Roman"/>
          <w:color w:val="333333"/>
        </w:rPr>
        <w:t xml:space="preserve">nightclub that only allows entrance to patrons eighteen and over. Gary and Michelle end up spending the evening together, and later they go to Gary’s apartment where they have consensual sexual intercourse. In reality, Michelle is actually fifteen and was </w:t>
      </w:r>
      <w:r>
        <w:rPr>
          <w:rFonts w:ascii="Georgia" w:hAnsi="Georgia" w:cs="Times New Roman"/>
          <w:color w:val="333333"/>
        </w:rPr>
        <w:t>using false identification to enter the nightclub. If Gary and Michelle are in a state that requires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Style w:val="apple-converted-space"/>
          <w:rFonts w:ascii="Georgia" w:hAnsi="Georgia" w:cs="Times New Roman"/>
          <w:color w:val="333333"/>
        </w:rPr>
        <w:t> </w:t>
      </w:r>
      <w:r>
        <w:rPr>
          <w:rFonts w:ascii="Georgia" w:hAnsi="Georgia" w:cs="Times New Roman"/>
          <w:color w:val="333333"/>
        </w:rPr>
        <w:t>for the criminal intent element of statutory rape, Gary can be subject to prosecution for and conviction of this offense if fifteen is und</w:t>
      </w:r>
      <w:r>
        <w:rPr>
          <w:rFonts w:ascii="Georgia" w:hAnsi="Georgia" w:cs="Times New Roman"/>
          <w:color w:val="333333"/>
        </w:rPr>
        <w:t>er the age of legal consent. If Gary and Michelle are in a state that allows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age</w:t>
      </w:r>
      <w:r>
        <w:rPr>
          <w:rStyle w:val="apple-converted-space"/>
          <w:rFonts w:ascii="Georgia" w:hAnsi="Georgia" w:cs="Times New Roman"/>
          <w:color w:val="333333"/>
        </w:rPr>
        <w:t> </w:t>
      </w:r>
      <w:r>
        <w:rPr>
          <w:rFonts w:ascii="Georgia" w:hAnsi="Georgia" w:cs="Times New Roman"/>
          <w:color w:val="333333"/>
        </w:rPr>
        <w:t>as a defense, Gary could use Michelle’s presence in the nightclub as evidence that he acted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reasonably</w:t>
      </w:r>
      <w:r>
        <w:rPr>
          <w:rStyle w:val="apple-converted-space"/>
          <w:rFonts w:ascii="Georgia" w:hAnsi="Georgia" w:cs="Times New Roman"/>
          <w:color w:val="333333"/>
        </w:rPr>
        <w:t> </w:t>
      </w:r>
      <w:r>
        <w:rPr>
          <w:rFonts w:ascii="Georgia" w:hAnsi="Georgia" w:cs="Times New Roman"/>
          <w:color w:val="333333"/>
        </w:rPr>
        <w:t>in believing that Michelle was capable of rendering legal</w:t>
      </w:r>
      <w:r>
        <w:rPr>
          <w:rFonts w:ascii="Georgia" w:hAnsi="Georgia" w:cs="Times New Roman"/>
          <w:color w:val="333333"/>
        </w:rPr>
        <w:t xml:space="preserve"> consent. If both Gary and Michelle used false identification to enter the nightclub, and both Gary and Michelle are under the age of legal consent,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Style w:val="apple-converted-space"/>
          <w:rFonts w:ascii="Georgia" w:hAnsi="Georgia" w:cs="Times New Roman"/>
          <w:color w:val="333333"/>
        </w:rPr>
        <w:t> </w:t>
      </w:r>
      <w:r>
        <w:rPr>
          <w:rFonts w:ascii="Georgia" w:hAnsi="Georgia" w:cs="Times New Roman"/>
          <w:color w:val="333333"/>
        </w:rPr>
        <w:t>could be prosecuted for and convicted of statutory rape in most jurisdictions because modern statutory</w:t>
      </w:r>
      <w:r>
        <w:rPr>
          <w:rFonts w:ascii="Georgia" w:hAnsi="Georgia" w:cs="Times New Roman"/>
          <w:color w:val="333333"/>
        </w:rPr>
        <w:t xml:space="preserve"> rape statutes are gender-neutral.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Comparison of Rape and Statutory Rape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3257550"/>
            <wp:effectExtent l="0" t="0" r="9525" b="0"/>
            <wp:docPr id="114" name="Picture 95" descr="Macintosh HD:Users:lilakittredge:Desktop:storm-fig10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cintosh HD:Users:lilakittredge:Desktop:storm-fig10_003.jpeg"/>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5476875" cy="32575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Sodomy and Oral Copulation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some states include rape,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sodomy</w:t>
      </w:r>
      <w:r>
        <w:rPr>
          <w:rFonts w:ascii="Georgia" w:hAnsi="Georgia" w:cs="Times New Roman"/>
          <w:color w:val="333333"/>
        </w:rPr>
        <w:t>,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oral copulation</w:t>
      </w:r>
      <w:r>
        <w:rPr>
          <w:rStyle w:val="apple-converted-space"/>
          <w:rFonts w:ascii="Georgia" w:hAnsi="Georgia" w:cs="Times New Roman"/>
          <w:color w:val="333333"/>
        </w:rPr>
        <w:t> </w:t>
      </w:r>
      <w:r>
        <w:rPr>
          <w:rFonts w:ascii="Georgia" w:hAnsi="Georgia" w:cs="Times New Roman"/>
          <w:color w:val="333333"/>
        </w:rPr>
        <w:t>in a sexual assault or sexual conduct statute that criminalizes a variety of sexual acts involving penetration.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[47]</w:t>
      </w:r>
      <w:bookmarkStart w:id="81" w:name="fn-47"/>
      <w:bookmarkEnd w:id="81"/>
      <w:r>
        <w:rPr>
          <w:rStyle w:val="apple-converted-space"/>
          <w:rFonts w:ascii="Georgia" w:hAnsi="Georgia" w:cs="Times New Roman"/>
          <w:color w:val="333333"/>
        </w:rPr>
        <w:t> </w:t>
      </w:r>
      <w:r>
        <w:rPr>
          <w:rFonts w:ascii="Georgia" w:hAnsi="Georgia" w:cs="Times New Roman"/>
          <w:color w:val="333333"/>
        </w:rPr>
        <w:t>In states that distinguish between rape and sodomy, the</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of sodomy is often defined as forcible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penis to</w:t>
      </w:r>
      <w:r>
        <w:rPr>
          <w:rStyle w:val="Emphasis"/>
          <w:rFonts w:ascii="Georgia" w:hAnsi="Georgia" w:cs="Times New Roman"/>
          <w:color w:val="333333"/>
          <w:bdr w:val="none" w:sz="0" w:space="0" w:color="auto" w:frame="1"/>
        </w:rPr>
        <w:t xml:space="preserve"> anus</w:t>
      </w:r>
      <w:r>
        <w:rPr>
          <w:rStyle w:val="apple-converted-space"/>
          <w:rFonts w:ascii="Georgia" w:hAnsi="Georgia" w:cs="Times New Roman"/>
          <w:color w:val="333333"/>
        </w:rPr>
        <w:t> </w:t>
      </w:r>
      <w:r>
        <w:rPr>
          <w:rFonts w:ascii="Georgia" w:hAnsi="Georgia" w:cs="Times New Roman"/>
          <w:color w:val="333333"/>
        </w:rPr>
        <w:t>penetration.</w:t>
      </w:r>
      <w:r>
        <w:rPr>
          <w:rFonts w:ascii="Calibri" w:hAnsi="Calibri" w:cs="Times New Roman"/>
          <w:color w:val="2689C6"/>
          <w:bdr w:val="none" w:sz="0" w:space="0" w:color="auto" w:frame="1"/>
          <w:vertAlign w:val="superscript"/>
        </w:rPr>
        <w:t>[48]</w:t>
      </w:r>
      <w:bookmarkStart w:id="82" w:name="fn-48"/>
      <w:bookmarkEnd w:id="82"/>
      <w:r>
        <w:rPr>
          <w:rStyle w:val="apple-converted-space"/>
          <w:rFonts w:ascii="Georgia" w:hAnsi="Georgia" w:cs="Times New Roman"/>
          <w:color w:val="333333"/>
        </w:rPr>
        <w:t> </w:t>
      </w:r>
      <w:r>
        <w:rPr>
          <w:rFonts w:ascii="Georgia" w:hAnsi="Georgia" w:cs="Times New Roman"/>
          <w:color w:val="333333"/>
        </w:rPr>
        <w:t>Typically, the other sodomy elements, including the lack of consent attendant circumstance, criminal intent, causation, and harm, are the same as the elements of rape. Many jurisdictions also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sodomy the same as rape. Grading is</w:t>
      </w:r>
      <w:r>
        <w:rPr>
          <w:rFonts w:ascii="Georgia" w:hAnsi="Georgia" w:cs="Times New Roman"/>
          <w:color w:val="333333"/>
        </w:rPr>
        <w:t xml:space="preserve"> discussed shortly.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Sodomy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nonforcible</w:t>
      </w:r>
      <w:r>
        <w:rPr>
          <w:rStyle w:val="apple-converted-space"/>
          <w:rFonts w:ascii="Georgia" w:hAnsi="Georgia" w:cs="Times New Roman"/>
          <w:color w:val="333333"/>
        </w:rPr>
        <w:t> </w:t>
      </w:r>
      <w:r>
        <w:rPr>
          <w:rFonts w:ascii="Georgia" w:hAnsi="Georgia" w:cs="Times New Roman"/>
          <w:color w:val="333333"/>
        </w:rPr>
        <w:t>but committed with an individual below the age of legal consent is also criminal.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[49]</w:t>
      </w:r>
      <w:bookmarkStart w:id="83" w:name="fn-49"/>
      <w:bookmarkEnd w:id="83"/>
      <w:r>
        <w:rPr>
          <w:rStyle w:val="apple-converted-space"/>
          <w:rFonts w:ascii="Georgia" w:hAnsi="Georgia" w:cs="Times New Roman"/>
          <w:color w:val="333333"/>
        </w:rPr>
        <w:t> </w:t>
      </w:r>
      <w:r>
        <w:rPr>
          <w:rFonts w:ascii="Georgia" w:hAnsi="Georgia" w:cs="Times New Roman"/>
          <w:color w:val="333333"/>
        </w:rPr>
        <w:t>As stated previously, the US Supreme Court has held that statutes criminalizing sodomy between consenting adults unreasona</w:t>
      </w:r>
      <w:r>
        <w:rPr>
          <w:rFonts w:ascii="Georgia" w:hAnsi="Georgia" w:cs="Times New Roman"/>
          <w:color w:val="333333"/>
        </w:rPr>
        <w:t>bly encroach on a right to privacy without a sufficient government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[50]</w:t>
      </w:r>
      <w:bookmarkStart w:id="84" w:name="fn-50"/>
      <w:bookmarkEnd w:id="84"/>
      <w:r>
        <w:rPr>
          <w:rStyle w:val="apple-converted-space"/>
          <w:rFonts w:ascii="Georgia" w:hAnsi="Georgia" w:cs="Times New Roman"/>
          <w:color w:val="333333"/>
        </w:rPr>
        <w:t> </w:t>
      </w:r>
      <w:r>
        <w:rPr>
          <w:rFonts w:ascii="Georgia" w:hAnsi="Georgia" w:cs="Times New Roman"/>
          <w:color w:val="333333"/>
        </w:rPr>
        <w:t>In some states, consensual nonforcible sodomy is criminal if it is committed in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state penitentiary</w:t>
      </w:r>
      <w:r>
        <w:rPr>
          <w:rStyle w:val="apple-converted-space"/>
          <w:rFonts w:ascii="Georgia" w:hAnsi="Georgia" w:cs="Times New Roman"/>
          <w:color w:val="333333"/>
        </w:rPr>
        <w:t> </w:t>
      </w:r>
      <w:r>
        <w:rPr>
          <w:rFonts w:ascii="Georgia" w:hAnsi="Georgia" w:cs="Times New Roman"/>
          <w:color w:val="333333"/>
        </w:rPr>
        <w:t>or</w:t>
      </w:r>
      <w:r>
        <w:rPr>
          <w:rStyle w:val="Emphasis"/>
          <w:rFonts w:ascii="Georgia" w:hAnsi="Georgia" w:cs="Times New Roman"/>
          <w:color w:val="333333"/>
          <w:bdr w:val="none" w:sz="0" w:space="0" w:color="auto" w:frame="1"/>
        </w:rPr>
        <w:t>local detention facility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jail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[51]</w:t>
      </w:r>
      <w:bookmarkStart w:id="85" w:name="fn-51"/>
      <w:bookmarkEnd w:id="85"/>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states that distinguish betwe</w:t>
      </w:r>
      <w:r>
        <w:rPr>
          <w:rFonts w:ascii="Georgia" w:hAnsi="Georgia" w:cs="Times New Roman"/>
          <w:color w:val="333333"/>
        </w:rPr>
        <w:t>en rape, sodomy, and oral copulation,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of oral copulation is forcible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mouth to sexual organ</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anus</w:t>
      </w:r>
      <w:r>
        <w:rPr>
          <w:rStyle w:val="apple-converted-space"/>
          <w:rFonts w:ascii="Georgia" w:hAnsi="Georgia" w:cs="Times New Roman"/>
          <w:color w:val="333333"/>
        </w:rPr>
        <w:t> </w:t>
      </w:r>
      <w:r>
        <w:rPr>
          <w:rFonts w:ascii="Georgia" w:hAnsi="Georgia" w:cs="Times New Roman"/>
          <w:color w:val="333333"/>
        </w:rPr>
        <w:t>penetration.</w:t>
      </w:r>
      <w:r>
        <w:rPr>
          <w:rFonts w:ascii="Calibri" w:hAnsi="Calibri" w:cs="Times New Roman"/>
          <w:color w:val="2689C6"/>
          <w:bdr w:val="none" w:sz="0" w:space="0" w:color="auto" w:frame="1"/>
          <w:vertAlign w:val="superscript"/>
        </w:rPr>
        <w:t>[52]</w:t>
      </w:r>
      <w:bookmarkStart w:id="86" w:name="fn-52"/>
      <w:bookmarkEnd w:id="86"/>
      <w:r>
        <w:rPr>
          <w:rStyle w:val="apple-converted-space"/>
          <w:rFonts w:ascii="Georgia" w:hAnsi="Georgia" w:cs="Times New Roman"/>
          <w:color w:val="333333"/>
        </w:rPr>
        <w:t> </w:t>
      </w:r>
      <w:r>
        <w:rPr>
          <w:rFonts w:ascii="Georgia" w:hAnsi="Georgia" w:cs="Times New Roman"/>
          <w:color w:val="333333"/>
        </w:rPr>
        <w:t>Typically, the other oral copulation elements, including the lack of consent attendant circumstance, criminal inten</w:t>
      </w:r>
      <w:r>
        <w:rPr>
          <w:rFonts w:ascii="Georgia" w:hAnsi="Georgia" w:cs="Times New Roman"/>
          <w:color w:val="333333"/>
        </w:rPr>
        <w:t>t, causation, and harm, are the same as the elements of rape. Many jurisdictions also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oral copulation the same as rape. Grading is discussed shortly.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few states still criminalize oral copulation with consent.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[53]</w:t>
      </w:r>
      <w:bookmarkStart w:id="87" w:name="fn-53"/>
      <w:bookmarkEnd w:id="87"/>
      <w:r>
        <w:rPr>
          <w:rStyle w:val="apple-converted-space"/>
          <w:rFonts w:ascii="Georgia" w:hAnsi="Georgia" w:cs="Times New Roman"/>
          <w:color w:val="333333"/>
        </w:rPr>
        <w:t> </w:t>
      </w:r>
      <w:r>
        <w:rPr>
          <w:rFonts w:ascii="Georgia" w:hAnsi="Georgia" w:cs="Times New Roman"/>
          <w:color w:val="333333"/>
        </w:rPr>
        <w:t>Based on the US Supreme Court prec</w:t>
      </w:r>
      <w:r>
        <w:rPr>
          <w:rFonts w:ascii="Georgia" w:hAnsi="Georgia" w:cs="Times New Roman"/>
          <w:color w:val="333333"/>
        </w:rPr>
        <w:t>edent relating to sodomy, these statutes may be unenforceable and unconstitutional.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Incest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Incest</w:t>
      </w:r>
      <w:r>
        <w:rPr>
          <w:rStyle w:val="apple-converted-space"/>
          <w:rFonts w:ascii="Georgia" w:hAnsi="Georgia" w:cs="Times New Roman"/>
          <w:color w:val="333333"/>
        </w:rPr>
        <w:t> </w:t>
      </w:r>
      <w:r>
        <w:rPr>
          <w:rFonts w:ascii="Georgia" w:hAnsi="Georgia" w:cs="Times New Roman"/>
          <w:color w:val="333333"/>
        </w:rPr>
        <w:t>is also criminal in many jurisdictions.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incest is typically sexual intercourse.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[54]</w:t>
      </w:r>
      <w:bookmarkStart w:id="88" w:name="fn-54"/>
      <w:bookmarkEnd w:id="88"/>
      <w:r>
        <w:rPr>
          <w:rStyle w:val="apple-converted-space"/>
          <w:rFonts w:ascii="Georgia" w:hAnsi="Georgia" w:cs="Times New Roman"/>
          <w:color w:val="333333"/>
        </w:rPr>
        <w:t> </w:t>
      </w: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required for incest is a victim the defendant cannot legally marry because of a family relationship.</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[55]</w:t>
      </w:r>
      <w:bookmarkStart w:id="89" w:name="fn-55"/>
      <w:bookmarkEnd w:id="89"/>
      <w:r>
        <w:rPr>
          <w:rStyle w:val="apple-converted-space"/>
          <w:rFonts w:ascii="Georgia" w:hAnsi="Georgia" w:cs="Times New Roman"/>
          <w:color w:val="333333"/>
        </w:rPr>
        <w:t> </w:t>
      </w:r>
      <w:r>
        <w:rPr>
          <w:rFonts w:ascii="Georgia" w:hAnsi="Georgia" w:cs="Times New Roman"/>
          <w:color w:val="333333"/>
        </w:rPr>
        <w:t>In the majority of jurisdictions,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is not required,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consent</w:t>
      </w:r>
      <w:r>
        <w:rPr>
          <w:rStyle w:val="apple-converted-space"/>
          <w:rFonts w:ascii="Georgia" w:hAnsi="Georgia" w:cs="Times New Roman"/>
          <w:color w:val="333333"/>
        </w:rPr>
        <w:t> </w:t>
      </w:r>
      <w:r>
        <w:rPr>
          <w:rFonts w:ascii="Georgia" w:hAnsi="Georgia" w:cs="Times New Roman"/>
          <w:color w:val="333333"/>
        </w:rPr>
        <w:t>is not an attendant circumstance element of incest.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[56]</w:t>
      </w:r>
      <w:bookmarkStart w:id="90" w:name="fn-56"/>
      <w:bookmarkEnd w:id="90"/>
      <w:r>
        <w:rPr>
          <w:rStyle w:val="apple-converted-space"/>
          <w:rFonts w:ascii="Georgia" w:hAnsi="Georgia" w:cs="Times New Roman"/>
          <w:color w:val="333333"/>
        </w:rPr>
        <w:t> </w:t>
      </w:r>
      <w:r>
        <w:rPr>
          <w:rFonts w:ascii="Georgia" w:hAnsi="Georgia" w:cs="Times New Roman"/>
          <w:color w:val="333333"/>
        </w:rPr>
        <w:t xml:space="preserve">Thus consent by </w:t>
      </w:r>
      <w:r>
        <w:rPr>
          <w:rFonts w:ascii="Georgia" w:hAnsi="Georgia" w:cs="Times New Roman"/>
          <w:color w:val="333333"/>
        </w:rPr>
        <w:t>the victim cannot operate as a defense. If the sexual intercourse with a family member is forcible and nonconsensual, the defendant could be charged with and convicted of rape. The criminal intent element required for incest is typically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w:t>
      </w:r>
      <w:r>
        <w:rPr>
          <w:rFonts w:ascii="Calibri" w:hAnsi="Calibri" w:cs="Times New Roman"/>
          <w:color w:val="2689C6"/>
          <w:bdr w:val="none" w:sz="0" w:space="0" w:color="auto" w:frame="1"/>
          <w:vertAlign w:val="superscript"/>
        </w:rPr>
        <w:t>[57]</w:t>
      </w:r>
      <w:bookmarkStart w:id="91" w:name="fn-57"/>
      <w:bookmarkEnd w:id="91"/>
      <w:r>
        <w:rPr>
          <w:rStyle w:val="apple-converted-space"/>
          <w:rFonts w:ascii="Georgia" w:hAnsi="Georgia" w:cs="Times New Roman"/>
          <w:color w:val="333333"/>
        </w:rPr>
        <w:t> </w:t>
      </w:r>
      <w:r>
        <w:rPr>
          <w:rFonts w:ascii="Georgia" w:hAnsi="Georgia" w:cs="Times New Roman"/>
          <w:color w:val="333333"/>
        </w:rPr>
        <w:t>The causation and harm elements of incest are generally the same as the causation and harm elements of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[58]</w:t>
      </w:r>
      <w:bookmarkStart w:id="92" w:name="fn-58"/>
      <w:bookmarkEnd w:id="92"/>
      <w:r>
        <w:rPr>
          <w:rStyle w:val="apple-converted-space"/>
          <w:rFonts w:ascii="Georgia" w:hAnsi="Georgia" w:cs="Times New Roman"/>
          <w:color w:val="333333"/>
        </w:rPr>
        <w:t> </w:t>
      </w:r>
      <w:r>
        <w:rPr>
          <w:rFonts w:ascii="Georgia" w:hAnsi="Georgia" w:cs="Times New Roman"/>
          <w:color w:val="333333"/>
        </w:rPr>
        <w:t>However, incest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 xml:space="preserve">lower than forcible rape or sexual </w:t>
      </w:r>
      <w:r>
        <w:rPr>
          <w:rFonts w:ascii="Georgia" w:hAnsi="Georgia" w:cs="Times New Roman"/>
          <w:color w:val="333333"/>
        </w:rPr>
        <w:t>assault because force and lack of consent are not required.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[59]</w:t>
      </w:r>
      <w:bookmarkStart w:id="93" w:name="fn-59"/>
      <w:bookmarkEnd w:id="93"/>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Incest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Hal and Harriet, brother and sister, have consensual sexual intercourse. Both Hal and Harriet are above the age of legal consent. In spite of the fact that there was no forc</w:t>
      </w:r>
      <w:r>
        <w:rPr>
          <w:rFonts w:ascii="Georgia" w:hAnsi="Georgia" w:cs="Times New Roman"/>
          <w:color w:val="333333"/>
        </w:rPr>
        <w:t>e, threat of force, or fraud, and both parties consented to the sexual act, Hal and Harriet could be charged with and convicted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incest</w:t>
      </w:r>
      <w:r>
        <w:rPr>
          <w:rStyle w:val="apple-converted-space"/>
          <w:rFonts w:ascii="Georgia" w:hAnsi="Georgia" w:cs="Times New Roman"/>
          <w:color w:val="333333"/>
        </w:rPr>
        <w:t> </w:t>
      </w:r>
      <w:r>
        <w:rPr>
          <w:rFonts w:ascii="Georgia" w:hAnsi="Georgia" w:cs="Times New Roman"/>
          <w:color w:val="333333"/>
        </w:rPr>
        <w:t>in many jurisdictions, based on their</w:t>
      </w:r>
      <w:r>
        <w:rPr>
          <w:rStyle w:val="Emphasis"/>
          <w:rFonts w:ascii="Georgia" w:hAnsi="Georgia" w:cs="Times New Roman"/>
          <w:color w:val="333333"/>
          <w:bdr w:val="none" w:sz="0" w:space="0" w:color="auto" w:frame="1"/>
        </w:rPr>
        <w:t>family relationship</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Sex Offenses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when it comes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grading</w:t>
      </w:r>
      <w:r>
        <w:rPr>
          <w:rStyle w:val="apple-converted-space"/>
          <w:rFonts w:ascii="Georgia" w:hAnsi="Georgia" w:cs="Times New Roman"/>
          <w:color w:val="333333"/>
        </w:rPr>
        <w:t> </w:t>
      </w:r>
      <w:r>
        <w:rPr>
          <w:rFonts w:ascii="Georgia" w:hAnsi="Georgia" w:cs="Times New Roman"/>
          <w:color w:val="333333"/>
        </w:rPr>
        <w:t>sex offenses. In general, forcible sex crimes involving penetration are graded as serious felonies. Factors that could aggravate grading are gang rape,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[60]</w:t>
      </w:r>
      <w:bookmarkStart w:id="94" w:name="fn-60"/>
      <w:bookmarkEnd w:id="94"/>
      <w:r>
        <w:rPr>
          <w:rStyle w:val="apple-converted-space"/>
          <w:rFonts w:ascii="Georgia" w:hAnsi="Georgia" w:cs="Times New Roman"/>
          <w:color w:val="333333"/>
        </w:rPr>
        <w:t> </w:t>
      </w:r>
      <w:r>
        <w:rPr>
          <w:rFonts w:ascii="Georgia" w:hAnsi="Georgia" w:cs="Times New Roman"/>
          <w:color w:val="333333"/>
        </w:rPr>
        <w:t xml:space="preserve">the infliction of bodily injury, the use of a weapon, a youthful victim, the commission of </w:t>
      </w:r>
      <w:r>
        <w:rPr>
          <w:rFonts w:ascii="Georgia" w:hAnsi="Georgia" w:cs="Times New Roman"/>
          <w:color w:val="333333"/>
        </w:rPr>
        <w:t>other crimes in concert with the sexual offense, or a victim who has mental or intellectual disabilities or who has been compromised by intoxicants.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[61]</w:t>
      </w:r>
      <w:bookmarkStart w:id="95" w:name="fn-61"/>
      <w:bookmarkEnd w:id="95"/>
      <w:r>
        <w:rPr>
          <w:rStyle w:val="apple-converted-space"/>
          <w:rFonts w:ascii="Georgia" w:hAnsi="Georgia" w:cs="Times New Roman"/>
          <w:color w:val="333333"/>
        </w:rPr>
        <w:t> </w:t>
      </w:r>
      <w:r>
        <w:rPr>
          <w:rFonts w:ascii="Georgia" w:hAnsi="Georgia" w:cs="Times New Roman"/>
          <w:color w:val="333333"/>
        </w:rPr>
        <w:t>The Model Penal Code grades rape as a felony of the second degree unless the actor inflicts serious bo</w:t>
      </w:r>
      <w:r>
        <w:rPr>
          <w:rFonts w:ascii="Georgia" w:hAnsi="Georgia" w:cs="Times New Roman"/>
          <w:color w:val="333333"/>
        </w:rPr>
        <w:t>dily injury on the victim or another, or the defendant is a stranger to the victim, in which case the grading is elevated to a felony of the first degree (Model Penal Code § 213.1 (1)).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Sexual offenses that do not include penetration are graded lower,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[62]</w:t>
      </w:r>
      <w:bookmarkStart w:id="96" w:name="fn-62"/>
      <w:bookmarkEnd w:id="96"/>
      <w:r>
        <w:rPr>
          <w:rStyle w:val="apple-converted-space"/>
          <w:rFonts w:ascii="Georgia" w:hAnsi="Georgia" w:cs="Times New Roman"/>
          <w:color w:val="333333"/>
        </w:rPr>
        <w:t> </w:t>
      </w:r>
      <w:r>
        <w:rPr>
          <w:rFonts w:ascii="Georgia" w:hAnsi="Georgia" w:cs="Times New Roman"/>
          <w:color w:val="333333"/>
        </w:rPr>
        <w:t>along with offenses that could be consensual.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[63]</w:t>
      </w:r>
      <w:bookmarkStart w:id="97" w:name="fn-63"/>
      <w:bookmarkEnd w:id="97"/>
      <w:r>
        <w:rPr>
          <w:rStyle w:val="apple-converted-space"/>
          <w:rFonts w:ascii="Georgia" w:hAnsi="Georgia" w:cs="Times New Roman"/>
          <w:color w:val="333333"/>
        </w:rPr>
        <w:t> </w:t>
      </w:r>
      <w:r>
        <w:rPr>
          <w:rFonts w:ascii="Georgia" w:hAnsi="Georgia" w:cs="Times New Roman"/>
          <w:color w:val="333333"/>
        </w:rPr>
        <w:t>Sex offense statutes that criminalize sexual conduct with a victim below the age of legal consent often grade the offense more severely when there is a large age difference between the defendant and the v</w:t>
      </w:r>
      <w:r>
        <w:rPr>
          <w:rFonts w:ascii="Georgia" w:hAnsi="Georgia" w:cs="Times New Roman"/>
          <w:color w:val="333333"/>
        </w:rPr>
        <w:t>ictim, when the defendant is an adult, or the victim is of tender years.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[64]</w:t>
      </w:r>
      <w:bookmarkStart w:id="98" w:name="fn-64"/>
      <w:bookmarkEnd w:id="98"/>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Sex Offenses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7781925"/>
            <wp:effectExtent l="0" t="0" r="9525" b="9525"/>
            <wp:docPr id="115" name="Picture 96" descr="Macintosh HD:Users:lilakittredge:Desktop:storm-fig10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cintosh HD:Users:lilakittredge:Desktop:storm-fig10_004.jpeg"/>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5476875" cy="77819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Sex Offender Registration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Based on a public awareness that sex offenders often reoffend, many states have enacted some form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Megan’s law</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Jessica’s law</w:t>
      </w:r>
      <w:r>
        <w:rPr>
          <w:rFonts w:ascii="Georgia" w:hAnsi="Georgia" w:cs="Times New Roman"/>
          <w:color w:val="333333"/>
          <w:sz w:val="18"/>
          <w:szCs w:val="18"/>
        </w:rPr>
        <w:t>, which provide for registration, monitoring, control, and elevated sentencing for sex offenders, including those that harm children. Both laws were written and enacted after high-profile cases with child victims became the subject of enormous media attent</w:t>
      </w:r>
      <w:r>
        <w:rPr>
          <w:rFonts w:ascii="Georgia" w:hAnsi="Georgia" w:cs="Times New Roman"/>
          <w:color w:val="333333"/>
          <w:sz w:val="18"/>
          <w:szCs w:val="18"/>
        </w:rPr>
        <w:t>ion. Megan’s and Jessica’s law statutes enhance previously enacted statutes that require the registration of sex offenders with local law enforcement agencies.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Typically, a Megan’s law statute provides for registration and notification to the public that a</w:t>
      </w:r>
      <w:r>
        <w:rPr>
          <w:rFonts w:ascii="Georgia" w:hAnsi="Georgia" w:cs="Times New Roman"/>
          <w:color w:val="333333"/>
          <w:sz w:val="18"/>
          <w:szCs w:val="18"/>
        </w:rPr>
        <w:t xml:space="preserve"> convicted sex offender lives in their area.</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[65]</w:t>
      </w:r>
      <w:bookmarkStart w:id="99" w:name="fn-65"/>
      <w:bookmarkEnd w:id="99"/>
      <w:r>
        <w:rPr>
          <w:rStyle w:val="apple-converted-space"/>
          <w:rFonts w:ascii="Georgia" w:hAnsi="Georgia" w:cs="Times New Roman"/>
          <w:color w:val="333333"/>
          <w:sz w:val="18"/>
          <w:szCs w:val="18"/>
        </w:rPr>
        <w:t> </w:t>
      </w:r>
      <w:r>
        <w:rPr>
          <w:rFonts w:ascii="Georgia" w:hAnsi="Georgia" w:cs="Times New Roman"/>
          <w:color w:val="333333"/>
          <w:sz w:val="18"/>
          <w:szCs w:val="18"/>
        </w:rPr>
        <w:t>A Jessica’s law statute often includes a stay-away order, mandating that a sex offender cannot live within a certain distance from areas such as a school or park where children tend to congregate. Jessica’s</w:t>
      </w:r>
      <w:r>
        <w:rPr>
          <w:rFonts w:ascii="Georgia" w:hAnsi="Georgia" w:cs="Times New Roman"/>
          <w:color w:val="333333"/>
          <w:sz w:val="18"/>
          <w:szCs w:val="18"/>
        </w:rPr>
        <w:t xml:space="preserve"> law statutes also provide for GPS monitoring and extend the sentencing and parole terms of child sex offenders.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[66]</w:t>
      </w:r>
      <w:bookmarkStart w:id="100" w:name="fn-66"/>
      <w:bookmarkEnd w:id="100"/>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10.5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Megan’s and Jessica’s Law Statutes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4219575"/>
            <wp:effectExtent l="0" t="0" r="0" b="9525"/>
            <wp:docPr id="116" name="Picture 97" descr="Macintosh HD:Users:lilakittredge:Desktop:storm-fig10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cintosh HD:Users:lilakittredge:Desktop:storm-fig10_005.jpeg"/>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5486400" cy="421957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Common-law rape was a capital offense, did not include rape of a spouse, required extreme resistance by the victim, and required evidence to corroborate a victim’s testimony. Modern statutes do not make rape a capital offense, often criminali</w:t>
      </w:r>
      <w:r>
        <w:rPr>
          <w:rFonts w:ascii="Calibri" w:eastAsia="Times New Roman" w:hAnsi="Calibri" w:cs="Times New Roman"/>
          <w:color w:val="333333"/>
          <w:lang w:val="en"/>
        </w:rPr>
        <w:t>ze spousal rape, and do not require extreme resistance by the victim or evidence to corroborate the victim’s testimony. At early common law, sodomy was the anal penetration of a man, by a man. Modern statutes make sodomy gender-neutral and only criminalize</w:t>
      </w:r>
      <w:r>
        <w:rPr>
          <w:rFonts w:ascii="Calibri" w:eastAsia="Times New Roman" w:hAnsi="Calibri" w:cs="Times New Roman"/>
          <w:color w:val="333333"/>
          <w:lang w:val="en"/>
        </w:rPr>
        <w:t xml:space="preserve"> sodomy without consent.</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element required for rape is sexual penetration accomplished with force or threat of force in many jurisdictions.</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attendant circumstance element required for rape is lack of consent by the victim.</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many juris</w:t>
      </w:r>
      <w:r>
        <w:rPr>
          <w:rFonts w:ascii="Calibri" w:eastAsia="Times New Roman" w:hAnsi="Calibri" w:cs="Times New Roman"/>
          <w:color w:val="333333"/>
          <w:lang w:val="en"/>
        </w:rPr>
        <w:t>dictions, the victim does not need to resist if the defendant uses force. If the victim is faced with a threat of force rather than force, the victim need not resist if he or she has a subjective fear of serious bodily injury, and this fear is reasonable u</w:t>
      </w:r>
      <w:r>
        <w:rPr>
          <w:rFonts w:ascii="Calibri" w:eastAsia="Times New Roman" w:hAnsi="Calibri" w:cs="Times New Roman"/>
          <w:color w:val="333333"/>
          <w:lang w:val="en"/>
        </w:rPr>
        <w:t>nder the circumstances.</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modern times, a victim’s testimony does not need to be corroborated by other evidence to convict a defendant of rape.</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required for rape is general intent or knowingly to commit the criminal act.</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In some jurisdictions, the criminal intent element required for the rape attendant circumstance is negligent intent—providing for a defense of mistake of fact as to the victim’s consent. In other jurisdictions, the criminal intent element required for the </w:t>
      </w:r>
      <w:r>
        <w:rPr>
          <w:rFonts w:ascii="Calibri" w:eastAsia="Times New Roman" w:hAnsi="Calibri" w:cs="Times New Roman"/>
          <w:color w:val="333333"/>
          <w:lang w:val="en"/>
        </w:rPr>
        <w:t>rape attendant circumstance is strict liability, which does not allow for the mistake of fact defense.</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harm element required for rape is penetration, no matter how slight. Ejaculation is not a requirement for rape in most jurisdictions.</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Rape shield law</w:t>
      </w:r>
      <w:r>
        <w:rPr>
          <w:rFonts w:ascii="Calibri" w:eastAsia="Times New Roman" w:hAnsi="Calibri" w:cs="Times New Roman"/>
          <w:color w:val="333333"/>
          <w:lang w:val="en"/>
        </w:rPr>
        <w:t>s generally preclude the admission of evidence of the victim’s past sexual conduct in a rape trial, unless it is allowed by a judge at an in camera hearing. Rape shield laws also preclude the admission of evidence of the victim’s style of dress and the vic</w:t>
      </w:r>
      <w:r>
        <w:rPr>
          <w:rFonts w:ascii="Calibri" w:eastAsia="Times New Roman" w:hAnsi="Calibri" w:cs="Times New Roman"/>
          <w:color w:val="333333"/>
          <w:lang w:val="en"/>
        </w:rPr>
        <w:t>tim’s request that the defendant wear a condom to prove victim consent. Some rape shield laws provide that the victim’s testimony need not be corroborated by other evidence to convict the defendant of rape.</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Acquaintance rape often goes unreported and does </w:t>
      </w:r>
      <w:r>
        <w:rPr>
          <w:rFonts w:ascii="Calibri" w:eastAsia="Times New Roman" w:hAnsi="Calibri" w:cs="Times New Roman"/>
          <w:color w:val="333333"/>
          <w:lang w:val="en"/>
        </w:rPr>
        <w:t>not necessarily include use of force by the defendant or resistance by the victim.</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States that criminalize spousal rape generally require the same elements for spousal rape as for rape and grade spousal rape the same as rape.</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Statutory rape is generally se</w:t>
      </w:r>
      <w:r>
        <w:rPr>
          <w:rFonts w:ascii="Calibri" w:eastAsia="Times New Roman" w:hAnsi="Calibri" w:cs="Times New Roman"/>
          <w:color w:val="333333"/>
          <w:lang w:val="en"/>
        </w:rPr>
        <w:t>xual intercourse with a victim who is under the age of legal consent. Statutory rape does not have the requirement that the intercourse be forcible and does not require the attendant circumstance of the victim’s lack of consent because the victim is incapa</w:t>
      </w:r>
      <w:r>
        <w:rPr>
          <w:rFonts w:ascii="Calibri" w:eastAsia="Times New Roman" w:hAnsi="Calibri" w:cs="Times New Roman"/>
          <w:color w:val="333333"/>
          <w:lang w:val="en"/>
        </w:rPr>
        <w:t xml:space="preserve">ble of rendering legal consent. In the majority of jurisdictions, the criminal intent element required for statutory rape is strict liability. In a minority of jurisdictions, the criminal intent element required for statutory rape is negligent or reckless </w:t>
      </w:r>
      <w:r>
        <w:rPr>
          <w:rFonts w:ascii="Calibri" w:eastAsia="Times New Roman" w:hAnsi="Calibri" w:cs="Times New Roman"/>
          <w:color w:val="333333"/>
          <w:lang w:val="en"/>
        </w:rPr>
        <w:t>intent, providing for a defense of mistake of fact as to the victim’s age.</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Sodomy has the same elements as rape except for the criminal act element, which is often defined as forcible penis to anus penetration, rather than penis to vagina penetration. In a</w:t>
      </w:r>
      <w:r>
        <w:rPr>
          <w:rFonts w:ascii="Calibri" w:eastAsia="Times New Roman" w:hAnsi="Calibri" w:cs="Times New Roman"/>
          <w:color w:val="333333"/>
          <w:lang w:val="en"/>
        </w:rPr>
        <w:t>ddition, in some states sodomy is criminal with consent when it occurs in a state prison or a local detention facility or jail. Oral copulation also has the same elements as rape, except for the criminal act element, which is forcible mouth to sexual organ</w:t>
      </w:r>
      <w:r>
        <w:rPr>
          <w:rFonts w:ascii="Calibri" w:eastAsia="Times New Roman" w:hAnsi="Calibri" w:cs="Times New Roman"/>
          <w:color w:val="333333"/>
          <w:lang w:val="en"/>
        </w:rPr>
        <w:t xml:space="preserve"> or anus penetration. Incest is sexual intercourse between family members who cannot legally marry.</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Generally, rape, sodomy, and oral copulation are graded as serious felonies. Factors that enhance grading of sex offenses are penetration, gang rape, bodily</w:t>
      </w:r>
      <w:r>
        <w:rPr>
          <w:rFonts w:ascii="Calibri" w:eastAsia="Times New Roman" w:hAnsi="Calibri" w:cs="Times New Roman"/>
          <w:color w:val="333333"/>
          <w:lang w:val="en"/>
        </w:rPr>
        <w:t xml:space="preserve"> injury, the use of a weapon, a victim who has intellectual or mental disabilities or is youthful or intoxicated, and the commission of other crimes in concert with the sex offense. Sex offenses committed with the victim’s consent and without penetration a</w:t>
      </w:r>
      <w:r>
        <w:rPr>
          <w:rFonts w:ascii="Calibri" w:eastAsia="Times New Roman" w:hAnsi="Calibri" w:cs="Times New Roman"/>
          <w:color w:val="333333"/>
          <w:lang w:val="en"/>
        </w:rPr>
        <w:t>re typically graded lower. If the victim is below the age of consent, a large age difference exists between the defendant and the victim, the defendant is an adult, or the victim is of tender years, grading typically is enhanced.</w:t>
      </w:r>
    </w:p>
    <w:p w:rsidR="00000000" w:rsidRDefault="00B60F14" w:rsidP="00B60F14">
      <w:pPr>
        <w:numPr>
          <w:ilvl w:val="0"/>
          <w:numId w:val="22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Typically, a Megan’s law s</w:t>
      </w:r>
      <w:r>
        <w:rPr>
          <w:rFonts w:ascii="Calibri" w:eastAsia="Times New Roman" w:hAnsi="Calibri" w:cs="Times New Roman"/>
          <w:color w:val="333333"/>
          <w:lang w:val="en"/>
        </w:rPr>
        <w:t>tatute provides for sex offender registration and notification to the public that a convicted sex offender lives in their area. A Jessica’s law statute often includes a stay-away order mandating that a sex offender cannot live within a certain distance fro</w:t>
      </w:r>
      <w:r>
        <w:rPr>
          <w:rFonts w:ascii="Calibri" w:eastAsia="Times New Roman" w:hAnsi="Calibri" w:cs="Times New Roman"/>
          <w:color w:val="333333"/>
          <w:lang w:val="en"/>
        </w:rPr>
        <w:t>m areas such as a school or park where children tend to congregate. Jessica’s law statutes also provide for GPS monitoring and extend the sentencing and parole terms of child sex offenders.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w:t>
      </w:r>
      <w:r>
        <w:rPr>
          <w:rFonts w:ascii="Calibri" w:hAnsi="Calibri" w:cs="Times New Roman"/>
          <w:color w:val="333333"/>
          <w:lang w:val="en"/>
        </w:rPr>
        <w:t xml:space="preserve"> the answer key at the end of the chapter.</w:t>
      </w:r>
    </w:p>
    <w:p w:rsidR="00000000" w:rsidRDefault="00B60F14" w:rsidP="00B60F14">
      <w:pPr>
        <w:numPr>
          <w:ilvl w:val="0"/>
          <w:numId w:val="2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Jorge and Christina have consensual sexual intercourse. Could this consensual sexual intercourse be criminal? Which crime(s), if any, could exist in this fact pattern?</w:t>
      </w:r>
    </w:p>
    <w:p w:rsidR="00000000" w:rsidRDefault="00B60F14" w:rsidP="00B60F14">
      <w:pPr>
        <w:numPr>
          <w:ilvl w:val="0"/>
          <w:numId w:val="2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Toomer v. State</w:t>
      </w:r>
      <w:r>
        <w:rPr>
          <w:rFonts w:ascii="Calibri" w:eastAsia="Times New Roman" w:hAnsi="Calibri" w:cs="Times New Roman"/>
          <w:color w:val="333333"/>
          <w:lang w:val="en"/>
        </w:rPr>
        <w:t>, 529 SE 2d 719 (2000). I</w:t>
      </w:r>
      <w:r>
        <w:rPr>
          <w:rFonts w:ascii="Calibri" w:eastAsia="Times New Roman" w:hAnsi="Calibri" w:cs="Times New Roman"/>
          <w:color w:val="333333"/>
          <w:lang w:val="en"/>
        </w:rPr>
        <w:t>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Toomer</w:t>
      </w:r>
      <w:r>
        <w:rPr>
          <w:rFonts w:ascii="Calibri" w:eastAsia="Times New Roman" w:hAnsi="Calibri" w:cs="Times New Roman"/>
          <w:color w:val="333333"/>
          <w:lang w:val="en"/>
        </w:rPr>
        <w:t>, the defendant was convicted of rape after having sexual intercourse with his daughter, who was under the age of fourteen. The jury instruction did not include any requirement for the defendant’s use of force or victim resistance. The defendant ap</w:t>
      </w:r>
      <w:r>
        <w:rPr>
          <w:rFonts w:ascii="Calibri" w:eastAsia="Times New Roman" w:hAnsi="Calibri" w:cs="Times New Roman"/>
          <w:color w:val="333333"/>
          <w:lang w:val="en"/>
        </w:rPr>
        <w:t>pealed and claimed that the prosecution should have proven he used force and the victim’s resistance because the charge was</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rape</w:t>
      </w:r>
      <w:r>
        <w:rPr>
          <w:rFonts w:ascii="Calibri" w:eastAsia="Times New Roman" w:hAnsi="Calibri" w:cs="Times New Roman"/>
          <w:color w:val="333333"/>
          <w:lang w:val="en"/>
        </w:rPr>
        <w:t>, not</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statutory rape</w:t>
      </w:r>
      <w:r>
        <w:rPr>
          <w:rFonts w:ascii="Calibri" w:eastAsia="Times New Roman" w:hAnsi="Calibri" w:cs="Times New Roman"/>
          <w:color w:val="333333"/>
          <w:lang w:val="en"/>
        </w:rPr>
        <w:t xml:space="preserve">. Did the Supreme Court of South Carolina uphold the defendant’s conviction? Why </w:t>
      </w:r>
      <w:r>
        <w:rPr>
          <w:rFonts w:ascii="Calibri" w:eastAsia="Times New Roman" w:hAnsi="Calibri" w:cs="Times New Roman"/>
          <w:color w:val="333333"/>
          <w:lang w:val="en"/>
        </w:rPr>
        <w:t>or why not? The case is available at this link:</w:t>
      </w:r>
      <w:r>
        <w:rPr>
          <w:rStyle w:val="apple-converted-space"/>
          <w:rFonts w:ascii="Calibri" w:eastAsia="Times New Roman" w:hAnsi="Calibri" w:cs="Times New Roman"/>
          <w:color w:val="333333"/>
          <w:lang w:val="en"/>
        </w:rPr>
        <w:t> </w:t>
      </w:r>
      <w:hyperlink r:id="rId725" w:tgtFrame="_blank" w:history="1">
        <w:r>
          <w:rPr>
            <w:rStyle w:val="Hyperlink"/>
            <w:rFonts w:ascii="Calibri" w:eastAsia="Times New Roman" w:hAnsi="Calibri" w:cs="Times New Roman"/>
            <w:color w:val="2689C6"/>
            <w:bdr w:val="none" w:sz="0" w:space="0" w:color="auto" w:frame="1"/>
            <w:lang w:val="en"/>
          </w:rPr>
          <w:t>http://scholar.google.com/scholar_case?case=3593808516097562509&amp;q= Toomer+v.+Stat</w:t>
        </w:r>
        <w:r>
          <w:rPr>
            <w:rStyle w:val="Hyperlink"/>
            <w:rFonts w:ascii="Calibri" w:eastAsia="Times New Roman" w:hAnsi="Calibri" w:cs="Times New Roman"/>
            <w:color w:val="2689C6"/>
            <w:bdr w:val="none" w:sz="0" w:space="0" w:color="auto" w:frame="1"/>
            <w:lang w:val="en"/>
          </w:rPr>
          <w:t>e&amp;hl=en&amp;as_sdt=2,5</w:t>
        </w:r>
      </w:hyperlink>
      <w:r>
        <w:rPr>
          <w:rFonts w:ascii="Calibri" w:eastAsia="Times New Roman" w:hAnsi="Calibri" w:cs="Times New Roman"/>
          <w:color w:val="333333"/>
          <w:lang w:val="en"/>
        </w:rPr>
        <w:t>.</w:t>
      </w:r>
    </w:p>
    <w:p w:rsidR="00000000" w:rsidRDefault="00B60F14" w:rsidP="00B60F14">
      <w:pPr>
        <w:numPr>
          <w:ilvl w:val="0"/>
          <w:numId w:val="2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Fleming v. State</w:t>
      </w:r>
      <w:r>
        <w:rPr>
          <w:rFonts w:ascii="Calibri" w:eastAsia="Times New Roman" w:hAnsi="Calibri" w:cs="Times New Roman"/>
          <w:color w:val="333333"/>
          <w:lang w:val="en"/>
        </w:rPr>
        <w:t>, 323 SW 3d 540 (2010).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Fleming</w:t>
      </w:r>
      <w:r>
        <w:rPr>
          <w:rFonts w:ascii="Calibri" w:eastAsia="Times New Roman" w:hAnsi="Calibri" w:cs="Times New Roman"/>
          <w:color w:val="333333"/>
          <w:lang w:val="en"/>
        </w:rPr>
        <w:t>, the defendant appealed his conviction for aggravated sexual assault of a child under fourteen because he was not allowed to present a mistake of age defense. The defendant claimed</w:t>
      </w:r>
      <w:r>
        <w:rPr>
          <w:rFonts w:ascii="Calibri" w:eastAsia="Times New Roman" w:hAnsi="Calibri" w:cs="Times New Roman"/>
          <w:color w:val="333333"/>
          <w:lang w:val="en"/>
        </w:rPr>
        <w:t xml:space="preserve"> that the requirement of strict liability intent as to the age of the victim deprived him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due process of law</w:t>
      </w:r>
      <w:r>
        <w:rPr>
          <w:rFonts w:ascii="Calibri" w:eastAsia="Times New Roman" w:hAnsi="Calibri" w:cs="Times New Roman"/>
          <w:color w:val="333333"/>
          <w:lang w:val="en"/>
        </w:rPr>
        <w:t>. Did the Court of Appeals of Texas agree with the defendant? The case is available at this link:</w:t>
      </w:r>
      <w:hyperlink r:id="rId726" w:tgtFrame="_blank" w:history="1">
        <w:r>
          <w:rPr>
            <w:rStyle w:val="Hyperlink"/>
            <w:rFonts w:ascii="Calibri" w:eastAsia="Times New Roman" w:hAnsi="Calibri" w:cs="Times New Roman"/>
            <w:color w:val="2689C6"/>
            <w:bdr w:val="none" w:sz="0" w:space="0" w:color="auto" w:frame="1"/>
            <w:lang w:val="en"/>
          </w:rPr>
          <w:t>http://scholar.google.com/scholar_case?case=12908572719333538188&amp;q= %22Scott+v.+State+36+SW+3d+240%22&amp;hl=en&amp;as_sdt=2,5</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141"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Donna Macnamara, “History of Sexual Violence,” Interactive theatre.org website, accessed February 8, 2011,</w:t>
      </w:r>
      <w:r>
        <w:rPr>
          <w:rStyle w:val="apple-converted-space"/>
          <w:rFonts w:ascii="Calibri" w:hAnsi="Calibri"/>
          <w:color w:val="333333"/>
          <w:bdr w:val="none" w:sz="0" w:space="0" w:color="auto" w:frame="1"/>
        </w:rPr>
        <w:t> </w:t>
      </w:r>
      <w:hyperlink r:id="rId727" w:tgtFrame="_blank" w:history="1">
        <w:r>
          <w:rPr>
            <w:rStyle w:val="Hyperlink"/>
            <w:rFonts w:ascii="Calibri" w:hAnsi="Calibri"/>
            <w:color w:val="2689C6"/>
            <w:bdr w:val="none" w:sz="0" w:space="0" w:color="auto" w:frame="1"/>
          </w:rPr>
          <w:t>http://www.interactivetheatre.org/resc/history.html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“Sex Offenses,” Lawbrain.com website, accessed February 8, 2011,</w:t>
      </w:r>
      <w:hyperlink r:id="rId728" w:tgtFrame="_blank" w:history="1">
        <w:r>
          <w:rPr>
            <w:rStyle w:val="Hyperlink"/>
            <w:rFonts w:ascii="Calibri" w:hAnsi="Calibri"/>
            <w:color w:val="2689C6"/>
            <w:bdr w:val="none" w:sz="0" w:space="0" w:color="auto" w:frame="1"/>
          </w:rPr>
          <w:t>http://lawbrain.com/wiki/Sex_Offenses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Matthew R. Lyon, “No means No? Withdrawal of Consent During Intercourse and the Con</w:t>
      </w:r>
      <w:r>
        <w:rPr>
          <w:rFonts w:ascii="Calibri" w:hAnsi="Calibri"/>
          <w:color w:val="333333"/>
          <w:bdr w:val="none" w:sz="0" w:space="0" w:color="auto" w:frame="1"/>
        </w:rPr>
        <w:t>tinuing Evolution of the Definition of Rape,” Findarticles.com website, accessed February 8, 2011,</w:t>
      </w:r>
      <w:r>
        <w:rPr>
          <w:rStyle w:val="apple-converted-space"/>
          <w:rFonts w:ascii="Calibri" w:hAnsi="Calibri"/>
          <w:color w:val="333333"/>
          <w:bdr w:val="none" w:sz="0" w:space="0" w:color="auto" w:frame="1"/>
        </w:rPr>
        <w:t> </w:t>
      </w:r>
      <w:hyperlink r:id="rId729" w:tgtFrame="_blank" w:history="1">
        <w:r>
          <w:rPr>
            <w:rStyle w:val="Hyperlink"/>
            <w:rFonts w:ascii="Calibri" w:hAnsi="Calibri"/>
            <w:color w:val="2689C6"/>
            <w:bdr w:val="none" w:sz="0" w:space="0" w:color="auto" w:frame="1"/>
          </w:rPr>
          <w:t>http://findarticles.com/p/articles/mi_hb</w:t>
        </w:r>
        <w:r>
          <w:rPr>
            <w:rStyle w:val="Hyperlink"/>
            <w:rFonts w:ascii="Calibri" w:hAnsi="Calibri"/>
            <w:color w:val="2689C6"/>
            <w:bdr w:val="none" w:sz="0" w:space="0" w:color="auto" w:frame="1"/>
          </w:rPr>
          <w:t>6700/is_1_95/ai_n29148498/pg_3/?tag=content;col1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Kennedy v. Louisiana</w:t>
      </w:r>
      <w:r>
        <w:rPr>
          <w:rFonts w:ascii="Calibri" w:hAnsi="Calibri"/>
          <w:color w:val="333333"/>
          <w:bdr w:val="none" w:sz="0" w:space="0" w:color="auto" w:frame="1"/>
        </w:rPr>
        <w:t>, 128 S. Ct. 2641 (2008), accessed February 8, 2011,</w:t>
      </w:r>
      <w:hyperlink r:id="rId730" w:tgtFrame="_blank" w:history="1">
        <w:r>
          <w:rPr>
            <w:rStyle w:val="Hyperlink"/>
            <w:rFonts w:ascii="Calibri" w:hAnsi="Calibri"/>
            <w:color w:val="2689C6"/>
            <w:bdr w:val="none" w:sz="0" w:space="0" w:color="auto" w:frame="1"/>
          </w:rPr>
          <w:t>http://www.oyez.org/cases/2000-2009/2007/2007_07_</w:t>
        </w:r>
        <w:r>
          <w:rPr>
            <w:rStyle w:val="Hyperlink"/>
            <w:rFonts w:ascii="Calibri" w:hAnsi="Calibri"/>
            <w:color w:val="2689C6"/>
            <w:bdr w:val="none" w:sz="0" w:space="0" w:color="auto" w:frame="1"/>
          </w:rPr>
          <w:t>343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Lawrence v. Texas</w:t>
      </w:r>
      <w:r>
        <w:rPr>
          <w:rFonts w:ascii="Calibri" w:hAnsi="Calibri"/>
          <w:color w:val="333333"/>
          <w:bdr w:val="none" w:sz="0" w:space="0" w:color="auto" w:frame="1"/>
        </w:rPr>
        <w:t>, 539 U.S. 558 (2003), accessed February 8, 2011,</w:t>
      </w:r>
      <w:hyperlink r:id="rId731" w:tgtFrame="_blank" w:history="1">
        <w:r>
          <w:rPr>
            <w:rStyle w:val="Hyperlink"/>
            <w:rFonts w:ascii="Calibri" w:hAnsi="Calibri"/>
            <w:color w:val="2689C6"/>
            <w:bdr w:val="none" w:sz="0" w:space="0" w:color="auto" w:frame="1"/>
          </w:rPr>
          <w:t>http://www.oyez.org/cases/2000-2009/2002/2002_02_102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Md. Code Ann. § 3-303, accessed February 8</w:t>
      </w:r>
      <w:r>
        <w:rPr>
          <w:rFonts w:ascii="Calibri" w:hAnsi="Calibri"/>
          <w:color w:val="333333"/>
          <w:bdr w:val="none" w:sz="0" w:space="0" w:color="auto" w:frame="1"/>
        </w:rPr>
        <w:t>, 2011,</w:t>
      </w:r>
      <w:hyperlink r:id="rId732" w:tgtFrame="_blank" w:history="1">
        <w:r>
          <w:rPr>
            <w:rStyle w:val="Hyperlink"/>
            <w:rFonts w:ascii="Calibri" w:hAnsi="Calibri"/>
            <w:color w:val="2689C6"/>
            <w:bdr w:val="none" w:sz="0" w:space="0" w:color="auto" w:frame="1"/>
          </w:rPr>
          <w:t>http://law.justia.com/maryland/codes/2005/gcr/3-303.html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 xml:space="preserve">Md. Code Ann. § 3-301(g), accessed February 8, 2011, </w:t>
      </w:r>
      <w:r>
        <w:rPr>
          <w:rFonts w:ascii="Calibri" w:hAnsi="Calibri"/>
          <w:color w:val="333333"/>
          <w:bdr w:val="none" w:sz="0" w:space="0" w:color="auto" w:frame="1"/>
        </w:rPr>
        <w:t>http://law.justia.com/maryland/codes/2005/gcr/3-301.html.</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K.S.A. § 21-3501(1), accessed February 8, 2011,</w:t>
      </w:r>
      <w:hyperlink r:id="rId733" w:tgtFrame="_blank" w:history="1">
        <w:r>
          <w:rPr>
            <w:rStyle w:val="Hyperlink"/>
            <w:rFonts w:ascii="Calibri" w:hAnsi="Calibri"/>
            <w:color w:val="2689C6"/>
            <w:bdr w:val="none" w:sz="0" w:space="0" w:color="auto" w:frame="1"/>
          </w:rPr>
          <w:t>http://law.justia.com/kansas/codes/2006/chapter21/</w:t>
        </w:r>
        <w:r>
          <w:rPr>
            <w:rStyle w:val="Hyperlink"/>
            <w:rFonts w:ascii="Calibri" w:hAnsi="Calibri"/>
            <w:color w:val="2689C6"/>
            <w:bdr w:val="none" w:sz="0" w:space="0" w:color="auto" w:frame="1"/>
          </w:rPr>
          <w:t>statute_11553.html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K.S.A. § 21-3502, accessed February 8, 2011,</w:t>
      </w:r>
      <w:hyperlink r:id="rId734" w:tgtFrame="_blank" w:history="1">
        <w:r>
          <w:rPr>
            <w:rStyle w:val="Hyperlink"/>
            <w:rFonts w:ascii="Calibri" w:hAnsi="Calibri"/>
            <w:color w:val="2689C6"/>
            <w:bdr w:val="none" w:sz="0" w:space="0" w:color="auto" w:frame="1"/>
          </w:rPr>
          <w:t>http://law.justia.com/kansas/codes/2006/chapter21/statute_11554.html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K.S.A. § 21-3502</w:t>
      </w:r>
      <w:r>
        <w:rPr>
          <w:rFonts w:ascii="Calibri" w:hAnsi="Calibri"/>
          <w:color w:val="333333"/>
          <w:bdr w:val="none" w:sz="0" w:space="0" w:color="auto" w:frame="1"/>
        </w:rPr>
        <w:t>, accessed February 8, 2011,</w:t>
      </w:r>
      <w:hyperlink r:id="rId735" w:tgtFrame="_blank" w:history="1">
        <w:r>
          <w:rPr>
            <w:rStyle w:val="Hyperlink"/>
            <w:rFonts w:ascii="Calibri" w:hAnsi="Calibri"/>
            <w:color w:val="2689C6"/>
            <w:bdr w:val="none" w:sz="0" w:space="0" w:color="auto" w:frame="1"/>
          </w:rPr>
          <w:t>http://law.justia.com/kansas/codes/2006/chapter21/statute_11554.html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N.Y. Penal Law § 130.25(3), accessed February 10, 2011,</w:t>
      </w:r>
      <w:r>
        <w:rPr>
          <w:rStyle w:val="apple-converted-space"/>
          <w:rFonts w:ascii="Calibri" w:hAnsi="Calibri"/>
          <w:color w:val="333333"/>
          <w:bdr w:val="none" w:sz="0" w:space="0" w:color="auto" w:frame="1"/>
        </w:rPr>
        <w:t> </w:t>
      </w:r>
      <w:hyperlink r:id="rId736" w:tgtFrame="_blank" w:history="1">
        <w:r>
          <w:rPr>
            <w:rStyle w:val="Hyperlink"/>
            <w:rFonts w:ascii="Calibri" w:hAnsi="Calibri"/>
            <w:color w:val="2689C6"/>
            <w:bdr w:val="none" w:sz="0" w:space="0" w:color="auto" w:frame="1"/>
          </w:rPr>
          <w:t>http://law.onecle.com/new-york/penal/PEN0130.25_130.25.html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Md. Code Ann. § 3-304, accessed February 8, 2011,</w:t>
      </w:r>
      <w:hyperlink r:id="rId737" w:tgtFrame="_blank" w:history="1">
        <w:r>
          <w:rPr>
            <w:rStyle w:val="Hyperlink"/>
            <w:rFonts w:ascii="Calibri" w:hAnsi="Calibri"/>
            <w:color w:val="2689C6"/>
            <w:bdr w:val="none" w:sz="0" w:space="0" w:color="auto" w:frame="1"/>
          </w:rPr>
          <w:t>http://law.justia.com/maryland/codes/gcr/3-304.html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K.S.A. § 21-3502, accessed February 8, 2011,</w:t>
      </w:r>
      <w:hyperlink r:id="rId738" w:tgtFrame="_blank" w:history="1">
        <w:r>
          <w:rPr>
            <w:rStyle w:val="Hyperlink"/>
            <w:rFonts w:ascii="Calibri" w:hAnsi="Calibri"/>
            <w:color w:val="2689C6"/>
            <w:bdr w:val="none" w:sz="0" w:space="0" w:color="auto" w:frame="1"/>
          </w:rPr>
          <w:t>http://law.justia.com/kansas/codes/2006/chapter21/statute_11554.html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Iowa v. Vander Esch</w:t>
      </w:r>
      <w:r>
        <w:rPr>
          <w:rFonts w:ascii="Calibri" w:hAnsi="Calibri"/>
          <w:color w:val="333333"/>
          <w:bdr w:val="none" w:sz="0" w:space="0" w:color="auto" w:frame="1"/>
        </w:rPr>
        <w:t>, 662 N.W. 2d 689 (2002), accessed February 10, 2011,</w:t>
      </w:r>
      <w:hyperlink r:id="rId739" w:tgtFrame="_blank" w:history="1">
        <w:r>
          <w:rPr>
            <w:rStyle w:val="Hyperlink"/>
            <w:rFonts w:ascii="Calibri" w:hAnsi="Calibri"/>
            <w:color w:val="2689C6"/>
            <w:bdr w:val="none" w:sz="0" w:space="0" w:color="auto" w:frame="1"/>
          </w:rPr>
          <w:t>http://scholar.google.com/scholar_case?case=4906781834239023314&amp;q= rape+%22fraud+in+the+inducement%22&amp;hl=en&amp;as_sdt=2,5&amp;as_ylo=2002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Style w:val="Emphasis"/>
          <w:rFonts w:ascii="Calibri" w:hAnsi="Calibri"/>
          <w:color w:val="333333"/>
          <w:bdr w:val="none" w:sz="0" w:space="0" w:color="auto" w:frame="1"/>
        </w:rPr>
        <w:t>Boro v. Superior Court</w:t>
      </w:r>
      <w:r>
        <w:rPr>
          <w:rFonts w:ascii="Calibri" w:hAnsi="Calibri"/>
          <w:color w:val="333333"/>
          <w:bdr w:val="none" w:sz="0" w:space="0" w:color="auto" w:frame="1"/>
        </w:rPr>
        <w:t>, 163 Cal. App. 3d 1224 (1985), accessed Februar</w:t>
      </w:r>
      <w:r>
        <w:rPr>
          <w:rFonts w:ascii="Calibri" w:hAnsi="Calibri"/>
          <w:color w:val="333333"/>
          <w:bdr w:val="none" w:sz="0" w:space="0" w:color="auto" w:frame="1"/>
        </w:rPr>
        <w:t>y 17, 2011,</w:t>
      </w:r>
      <w:hyperlink r:id="rId740" w:tgtFrame="_blank" w:history="1">
        <w:r>
          <w:rPr>
            <w:rStyle w:val="Hyperlink"/>
            <w:rFonts w:ascii="Calibri" w:hAnsi="Calibri"/>
            <w:color w:val="2689C6"/>
            <w:bdr w:val="none" w:sz="0" w:space="0" w:color="auto" w:frame="1"/>
          </w:rPr>
          <w:t>http://scholar.google.com/scholar_case?case=8450241145233624189&amp;q= Boro+v.+Superior+Court&amp;hl=en&amp;as_sdt=2,5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Fonts w:ascii="Calibri" w:hAnsi="Calibri"/>
          <w:color w:val="2689C6"/>
          <w:bdr w:val="none" w:sz="0" w:space="0" w:color="auto" w:frame="1"/>
        </w:rPr>
        <w:t>]</w:t>
      </w:r>
      <w:r>
        <w:rPr>
          <w:rStyle w:val="apple-converted-space"/>
          <w:rFonts w:ascii="Calibri" w:hAnsi="Calibri"/>
          <w:color w:val="333333"/>
        </w:rPr>
        <w:t> </w:t>
      </w:r>
      <w:r>
        <w:rPr>
          <w:rFonts w:ascii="Calibri" w:hAnsi="Calibri"/>
          <w:color w:val="333333"/>
          <w:bdr w:val="none" w:sz="0" w:space="0" w:color="auto" w:frame="1"/>
        </w:rPr>
        <w:t>Del. Code Ann. tit. II, § 761(j) (1), accessed February 9, 2011,</w:t>
      </w:r>
      <w:hyperlink r:id="rId741" w:anchor="761" w:tgtFrame="_blank" w:history="1">
        <w:r>
          <w:rPr>
            <w:rStyle w:val="Hyperlink"/>
            <w:rFonts w:ascii="Calibri" w:hAnsi="Calibri"/>
            <w:color w:val="2689C6"/>
            <w:bdr w:val="none" w:sz="0" w:space="0" w:color="auto" w:frame="1"/>
          </w:rPr>
          <w:t>http://delcode.delaware.gov/title11/c005/sc02/index.shtml#761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N.Y. Penal Law § 130.05, ac</w:t>
      </w:r>
      <w:r>
        <w:rPr>
          <w:rFonts w:ascii="Calibri" w:hAnsi="Calibri"/>
          <w:color w:val="333333"/>
          <w:bdr w:val="none" w:sz="0" w:space="0" w:color="auto" w:frame="1"/>
        </w:rPr>
        <w:t>cessed February 9, 2011,</w:t>
      </w:r>
      <w:r>
        <w:rPr>
          <w:rStyle w:val="apple-converted-space"/>
          <w:rFonts w:ascii="Calibri" w:hAnsi="Calibri"/>
          <w:color w:val="333333"/>
          <w:bdr w:val="none" w:sz="0" w:space="0" w:color="auto" w:frame="1"/>
        </w:rPr>
        <w:t> </w:t>
      </w:r>
      <w:hyperlink r:id="rId742" w:tgtFrame="_blank" w:history="1">
        <w:r>
          <w:rPr>
            <w:rStyle w:val="Hyperlink"/>
            <w:rFonts w:ascii="Calibri" w:hAnsi="Calibri"/>
            <w:color w:val="2689C6"/>
            <w:bdr w:val="none" w:sz="0" w:space="0" w:color="auto" w:frame="1"/>
          </w:rPr>
          <w:t>http://law.onecle.com/new-york/penal/PEN0130.05_130.05.html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Minn. Stat. Ann. § 609.343(c), accessed February 10, 2011,</w:t>
      </w:r>
      <w:hyperlink r:id="rId743" w:tgtFrame="_blank" w:history="1">
        <w:r>
          <w:rPr>
            <w:rStyle w:val="Hyperlink"/>
            <w:rFonts w:ascii="Calibri" w:hAnsi="Calibri"/>
            <w:color w:val="2689C6"/>
            <w:bdr w:val="none" w:sz="0" w:space="0" w:color="auto" w:frame="1"/>
          </w:rPr>
          <w:t>https://www.revisor.mn.gov/statutes/?id=609.343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Style w:val="Emphasis"/>
          <w:rFonts w:ascii="Calibri" w:hAnsi="Calibri"/>
          <w:color w:val="333333"/>
          <w:bdr w:val="none" w:sz="0" w:space="0" w:color="auto" w:frame="1"/>
        </w:rPr>
        <w:t>In re John Z.</w:t>
      </w:r>
      <w:r>
        <w:rPr>
          <w:rFonts w:ascii="Calibri" w:hAnsi="Calibri"/>
          <w:color w:val="333333"/>
          <w:bdr w:val="none" w:sz="0" w:space="0" w:color="auto" w:frame="1"/>
        </w:rPr>
        <w:t>, 29 Cal. 4th 756 (2003), accessed February 10, 2011,</w:t>
      </w:r>
      <w:hyperlink r:id="rId744" w:tgtFrame="_blank" w:history="1">
        <w:r>
          <w:rPr>
            <w:rStyle w:val="Hyperlink"/>
            <w:rFonts w:ascii="Calibri" w:hAnsi="Calibri"/>
            <w:color w:val="2689C6"/>
            <w:bdr w:val="none" w:sz="0" w:space="0" w:color="auto" w:frame="1"/>
          </w:rPr>
          <w:t>http://scocal.stanford.edu/opinion/re-john-z-32309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Style w:val="Emphasis"/>
          <w:rFonts w:ascii="Calibri" w:hAnsi="Calibri"/>
          <w:color w:val="333333"/>
          <w:bdr w:val="none" w:sz="0" w:space="0" w:color="auto" w:frame="1"/>
        </w:rPr>
        <w:t>State v. Borthwick</w:t>
      </w:r>
      <w:r>
        <w:rPr>
          <w:rFonts w:ascii="Calibri" w:hAnsi="Calibri"/>
          <w:color w:val="333333"/>
          <w:bdr w:val="none" w:sz="0" w:space="0" w:color="auto" w:frame="1"/>
        </w:rPr>
        <w:t>, 880 P.2d 1261 (1994), accessed February 10, 2011,</w:t>
      </w:r>
      <w:hyperlink r:id="rId745" w:tgtFrame="_blank" w:history="1">
        <w:r>
          <w:rPr>
            <w:rStyle w:val="Hyperlink"/>
            <w:rFonts w:ascii="Calibri" w:hAnsi="Calibri"/>
            <w:color w:val="2689C6"/>
            <w:bdr w:val="none" w:sz="0" w:space="0" w:color="auto" w:frame="1"/>
          </w:rPr>
          <w:t>http://w</w:t>
        </w:r>
        <w:r>
          <w:rPr>
            <w:rStyle w:val="Hyperlink"/>
            <w:rFonts w:ascii="Calibri" w:hAnsi="Calibri"/>
            <w:color w:val="2689C6"/>
            <w:bdr w:val="none" w:sz="0" w:space="0" w:color="auto" w:frame="1"/>
          </w:rPr>
          <w:t>ww1.law.umkc.edu/suni/CrimLaw/calendar/Class_24_borthwick_case.htm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Style w:val="Emphasis"/>
          <w:rFonts w:ascii="Calibri" w:hAnsi="Calibri"/>
          <w:color w:val="333333"/>
          <w:bdr w:val="none" w:sz="0" w:space="0" w:color="auto" w:frame="1"/>
        </w:rPr>
        <w:t>State v. Lile</w:t>
      </w:r>
      <w:r>
        <w:rPr>
          <w:rFonts w:ascii="Calibri" w:hAnsi="Calibri"/>
          <w:color w:val="333333"/>
          <w:bdr w:val="none" w:sz="0" w:space="0" w:color="auto" w:frame="1"/>
        </w:rPr>
        <w:t>, 699 P.2d 456 (1985), accessed February 8, 2011,</w:t>
      </w:r>
      <w:hyperlink r:id="rId746" w:tgtFrame="_blank" w:history="1">
        <w:r>
          <w:rPr>
            <w:rStyle w:val="Hyperlink"/>
            <w:rFonts w:ascii="Calibri" w:hAnsi="Calibri"/>
            <w:color w:val="2689C6"/>
            <w:bdr w:val="none" w:sz="0" w:space="0" w:color="auto" w:frame="1"/>
          </w:rPr>
          <w:t>http://scholar.google.com/scholar_case?case=5958820374035014869&amp;hl=en&amp;as_sdt=2&amp;as_vis=1&amp;oi=scholarr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Style w:val="Emphasis"/>
          <w:rFonts w:ascii="Calibri" w:hAnsi="Calibri"/>
          <w:color w:val="333333"/>
          <w:bdr w:val="none" w:sz="0" w:space="0" w:color="auto" w:frame="1"/>
        </w:rPr>
        <w:t>People v. Mayberry</w:t>
      </w:r>
      <w:r>
        <w:rPr>
          <w:rFonts w:ascii="Calibri" w:hAnsi="Calibri"/>
          <w:color w:val="333333"/>
          <w:bdr w:val="none" w:sz="0" w:space="0" w:color="auto" w:frame="1"/>
        </w:rPr>
        <w:t>, 542 P.2d 1337 (1975), accessed February 11, 2011,</w:t>
      </w:r>
      <w:hyperlink r:id="rId747" w:tgtFrame="_blank" w:history="1">
        <w:r>
          <w:rPr>
            <w:rStyle w:val="Hyperlink"/>
            <w:rFonts w:ascii="Calibri" w:hAnsi="Calibri"/>
            <w:color w:val="2689C6"/>
            <w:bdr w:val="none" w:sz="0" w:space="0" w:color="auto" w:frame="1"/>
          </w:rPr>
          <w:t>http://scholar.google.com/scholar_case?case=6471351898025391619&amp;hl=en&amp;as_sdt=2&amp;as_vis=1&amp;oi=scholarr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Style w:val="Emphasis"/>
          <w:rFonts w:ascii="Calibri" w:hAnsi="Calibri"/>
          <w:color w:val="333333"/>
          <w:bdr w:val="none" w:sz="0" w:space="0" w:color="auto" w:frame="1"/>
        </w:rPr>
        <w:t>State v. Plunkett</w:t>
      </w:r>
      <w:r>
        <w:rPr>
          <w:rFonts w:ascii="Calibri" w:hAnsi="Calibri"/>
          <w:color w:val="333333"/>
          <w:bdr w:val="none" w:sz="0" w:space="0" w:color="auto" w:frame="1"/>
        </w:rPr>
        <w:t>, 934 P.2d 113 (1997), accessed February 11, 2011,</w:t>
      </w:r>
      <w:hyperlink r:id="rId748" w:tgtFrame="_blank" w:history="1">
        <w:r>
          <w:rPr>
            <w:rStyle w:val="Hyperlink"/>
            <w:rFonts w:ascii="Calibri" w:hAnsi="Calibri"/>
            <w:color w:val="2689C6"/>
            <w:bdr w:val="none" w:sz="0" w:space="0" w:color="auto" w:frame="1"/>
          </w:rPr>
          <w:t>http://scholar.google.com/scholar_case?case=17940293485668190575&amp;hl=en&amp;as_sdt=2&amp;as_vis=1&amp;oi=scholarr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Idaho Code Ann. § </w:t>
      </w:r>
      <w:r>
        <w:rPr>
          <w:rFonts w:ascii="Calibri" w:hAnsi="Calibri"/>
          <w:color w:val="333333"/>
          <w:bdr w:val="none" w:sz="0" w:space="0" w:color="auto" w:frame="1"/>
        </w:rPr>
        <w:t>18-6101, accessed February 10, 2011,</w:t>
      </w:r>
      <w:hyperlink r:id="rId749" w:tgtFrame="_blank" w:history="1">
        <w:r>
          <w:rPr>
            <w:rStyle w:val="Hyperlink"/>
            <w:rFonts w:ascii="Calibri" w:hAnsi="Calibri"/>
            <w:color w:val="2689C6"/>
            <w:bdr w:val="none" w:sz="0" w:space="0" w:color="auto" w:frame="1"/>
          </w:rPr>
          <w:t>http://www.legislature.idaho.gov/idstat/Title18/T18CH61SECT18-6101.htm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 xml:space="preserve">Ala. Code § 13A-6-60, accessed February 11, </w:t>
      </w:r>
      <w:r>
        <w:rPr>
          <w:rFonts w:ascii="Calibri" w:hAnsi="Calibri"/>
          <w:color w:val="333333"/>
          <w:bdr w:val="none" w:sz="0" w:space="0" w:color="auto" w:frame="1"/>
        </w:rPr>
        <w:t>2011,</w:t>
      </w:r>
      <w:hyperlink r:id="rId750" w:tgtFrame="_blank" w:history="1">
        <w:r>
          <w:rPr>
            <w:rStyle w:val="Hyperlink"/>
            <w:rFonts w:ascii="Calibri" w:hAnsi="Calibri"/>
            <w:color w:val="2689C6"/>
            <w:bdr w:val="none" w:sz="0" w:space="0" w:color="auto" w:frame="1"/>
          </w:rPr>
          <w:t>http://law.justia.com/alabama/codes/2009/Title13A/Chapter6/13A-6-60.html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Fla. Stat. Ann. § 794.022, accessed February 11, 2011,</w:t>
      </w:r>
      <w:hyperlink r:id="rId751" w:tgtFrame="_blank" w:history="1">
        <w:r>
          <w:rPr>
            <w:rStyle w:val="Hyperlink"/>
            <w:rFonts w:ascii="Calibri" w:hAnsi="Calibri"/>
            <w:color w:val="2689C6"/>
            <w:bdr w:val="none" w:sz="0" w:space="0" w:color="auto" w:frame="1"/>
          </w:rPr>
          <w:t>http://law.justia.com/florida/codes/2010/TitleXLVI/chapter794/794_022.html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Colo. Rev. Stat. Ann. § 18-3-407(1) (a), accessed February 14, 2011,</w:t>
      </w:r>
      <w:hyperlink r:id="rId752" w:tgtFrame="_blank" w:history="1">
        <w:r>
          <w:rPr>
            <w:rStyle w:val="Hyperlink"/>
            <w:rFonts w:ascii="Calibri" w:hAnsi="Calibri"/>
            <w:color w:val="2689C6"/>
            <w:bdr w:val="none" w:sz="0" w:space="0" w:color="auto" w:frame="1"/>
          </w:rPr>
          <w:t>http://www.michie.com/colorado/lpext.dll?f=templates&amp;fn=main-h.htm&amp;cp=</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“Rape Case against Bryant Dismissed,” MSNBC.com website, accessed February 27, 2</w:t>
      </w:r>
      <w:r>
        <w:rPr>
          <w:rFonts w:ascii="Calibri" w:hAnsi="Calibri"/>
          <w:color w:val="333333"/>
          <w:bdr w:val="none" w:sz="0" w:space="0" w:color="auto" w:frame="1"/>
        </w:rPr>
        <w:t>011,</w:t>
      </w:r>
      <w:hyperlink r:id="rId753" w:tgtFrame="_blank" w:history="1">
        <w:r>
          <w:rPr>
            <w:rStyle w:val="Hyperlink"/>
            <w:rFonts w:ascii="Calibri" w:hAnsi="Calibri"/>
            <w:color w:val="2689C6"/>
            <w:bdr w:val="none" w:sz="0" w:space="0" w:color="auto" w:frame="1"/>
          </w:rPr>
          <w:t>http://nbcsports.msnbc.com/id/5861379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Fonts w:ascii="Calibri" w:hAnsi="Calibri"/>
          <w:color w:val="333333"/>
          <w:bdr w:val="none" w:sz="0" w:space="0" w:color="auto" w:frame="1"/>
        </w:rPr>
        <w:t>Tom Kenworty, Patrick O’Driscoll, “Judge Dismisses Bryant Rape Case,” USAtoday.com website, accessed February 27, 2011,</w:t>
      </w:r>
      <w:r>
        <w:rPr>
          <w:rStyle w:val="apple-converted-space"/>
          <w:rFonts w:ascii="Calibri" w:hAnsi="Calibri"/>
          <w:color w:val="333333"/>
          <w:bdr w:val="none" w:sz="0" w:space="0" w:color="auto" w:frame="1"/>
        </w:rPr>
        <w:t> </w:t>
      </w:r>
      <w:hyperlink r:id="rId754" w:tgtFrame="_blank" w:history="1">
        <w:r>
          <w:rPr>
            <w:rStyle w:val="Hyperlink"/>
            <w:rFonts w:ascii="Calibri" w:hAnsi="Calibri"/>
            <w:color w:val="2689C6"/>
            <w:bdr w:val="none" w:sz="0" w:space="0" w:color="auto" w:frame="1"/>
          </w:rPr>
          <w:t>http://www.usatoday.com/sports/basketball/nba/2004-09-01-kobe-bryant-case_x.htm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 xml:space="preserve">Richard Haddad, “Shield or Sieve? People v. Bryant and the Rape </w:t>
      </w:r>
      <w:r>
        <w:rPr>
          <w:rFonts w:ascii="Calibri" w:hAnsi="Calibri"/>
          <w:color w:val="333333"/>
          <w:bdr w:val="none" w:sz="0" w:space="0" w:color="auto" w:frame="1"/>
        </w:rPr>
        <w:t>Shield Law in High-Profile Cases,”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Columbia Journal of Law and Social Problems</w:t>
      </w:r>
      <w:r>
        <w:rPr>
          <w:rFonts w:ascii="Calibri" w:hAnsi="Calibri"/>
          <w:color w:val="333333"/>
          <w:bdr w:val="none" w:sz="0" w:space="0" w:color="auto" w:frame="1"/>
        </w:rPr>
        <w:t>, accessed February 27, 2011,</w:t>
      </w:r>
      <w:hyperlink r:id="rId755" w:tgtFrame="_blank" w:history="1">
        <w:r>
          <w:rPr>
            <w:rStyle w:val="Hyperlink"/>
            <w:rFonts w:ascii="Calibri" w:hAnsi="Calibri"/>
            <w:color w:val="2689C6"/>
            <w:bdr w:val="none" w:sz="0" w:space="0" w:color="auto" w:frame="1"/>
          </w:rPr>
          <w:t>http://www.columbia.edu/cu/jlsp/pdf/Spring2%202006/Haddad</w:t>
        </w:r>
        <w:r>
          <w:rPr>
            <w:rStyle w:val="Hyperlink"/>
            <w:rFonts w:ascii="Calibri" w:hAnsi="Calibri"/>
            <w:color w:val="2689C6"/>
            <w:bdr w:val="none" w:sz="0" w:space="0" w:color="auto" w:frame="1"/>
          </w:rPr>
          <w:t>10.pdf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Style w:val="Emphasis"/>
          <w:rFonts w:ascii="Calibri" w:hAnsi="Calibri"/>
          <w:color w:val="333333"/>
          <w:bdr w:val="none" w:sz="0" w:space="0" w:color="auto" w:frame="1"/>
        </w:rPr>
        <w:t>Associated Press et. al. v. District Court for the Fifth Judicial District of Colorado</w:t>
      </w:r>
      <w:r>
        <w:rPr>
          <w:rFonts w:ascii="Calibri" w:hAnsi="Calibri"/>
          <w:color w:val="333333"/>
          <w:bdr w:val="none" w:sz="0" w:space="0" w:color="auto" w:frame="1"/>
        </w:rPr>
        <w:t>, 542 U.S. 1301 (2004), accessed February 27, 2011,</w:t>
      </w:r>
      <w:hyperlink r:id="rId756" w:tgtFrame="_blank" w:history="1">
        <w:r>
          <w:rPr>
            <w:rStyle w:val="Hyperlink"/>
            <w:rFonts w:ascii="Calibri" w:hAnsi="Calibri"/>
            <w:color w:val="2689C6"/>
            <w:bdr w:val="none" w:sz="0" w:space="0" w:color="auto" w:frame="1"/>
          </w:rPr>
          <w:t>http://ftp.</w:t>
        </w:r>
        <w:r>
          <w:rPr>
            <w:rStyle w:val="Hyperlink"/>
            <w:rFonts w:ascii="Calibri" w:hAnsi="Calibri"/>
            <w:color w:val="2689C6"/>
            <w:bdr w:val="none" w:sz="0" w:space="0" w:color="auto" w:frame="1"/>
          </w:rPr>
          <w:t>resource.org/courts.gov/c/US/542/542.US.1301.04.73.html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The National Center for Victims of Crime, “Acquaintance Rape,” Ncvc.org website, accessed February 14, 2011,</w:t>
      </w:r>
      <w:r>
        <w:rPr>
          <w:rStyle w:val="apple-converted-space"/>
          <w:rFonts w:ascii="Calibri" w:hAnsi="Calibri"/>
          <w:color w:val="333333"/>
          <w:bdr w:val="none" w:sz="0" w:space="0" w:color="auto" w:frame="1"/>
        </w:rPr>
        <w:t> </w:t>
      </w:r>
      <w:hyperlink r:id="rId757" w:tgtFrame="_blank" w:history="1">
        <w:r>
          <w:rPr>
            <w:rStyle w:val="Hyperlink"/>
            <w:rFonts w:ascii="Calibri" w:hAnsi="Calibri"/>
            <w:color w:val="2689C6"/>
            <w:bdr w:val="none" w:sz="0" w:space="0" w:color="auto" w:frame="1"/>
          </w:rPr>
          <w:t>http://www.ncvc.org/ncvc/main.aspx?dbName=DocumentViewer&amp;DocumentID=32306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r>
        <w:rPr>
          <w:rStyle w:val="apple-converted-space"/>
          <w:rFonts w:ascii="Calibri" w:hAnsi="Calibri"/>
          <w:color w:val="333333"/>
        </w:rPr>
        <w:t> </w:t>
      </w:r>
      <w:r>
        <w:rPr>
          <w:rFonts w:ascii="Calibri" w:hAnsi="Calibri"/>
          <w:color w:val="333333"/>
          <w:bdr w:val="none" w:sz="0" w:space="0" w:color="auto" w:frame="1"/>
        </w:rPr>
        <w:t>The National Center for Victims of Crime, “Acquaintance Rape,” Ncvc.org website, accessed February 14, 2011,</w:t>
      </w:r>
      <w:r>
        <w:rPr>
          <w:rStyle w:val="apple-converted-space"/>
          <w:rFonts w:ascii="Calibri" w:hAnsi="Calibri"/>
          <w:color w:val="333333"/>
          <w:bdr w:val="none" w:sz="0" w:space="0" w:color="auto" w:frame="1"/>
        </w:rPr>
        <w:t> </w:t>
      </w:r>
      <w:hyperlink r:id="rId758" w:tgtFrame="_blank" w:history="1">
        <w:r>
          <w:rPr>
            <w:rStyle w:val="Hyperlink"/>
            <w:rFonts w:ascii="Calibri" w:hAnsi="Calibri"/>
            <w:color w:val="2689C6"/>
            <w:bdr w:val="none" w:sz="0" w:space="0" w:color="auto" w:frame="1"/>
          </w:rPr>
          <w:t>http://www.ncvc.org/ncvc/main.aspx?dbName=DocumentViewer&amp;DocumentID=32306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r>
        <w:rPr>
          <w:rStyle w:val="apple-converted-space"/>
          <w:rFonts w:ascii="Calibri" w:hAnsi="Calibri"/>
          <w:color w:val="333333"/>
        </w:rPr>
        <w:t> </w:t>
      </w:r>
      <w:r>
        <w:rPr>
          <w:rStyle w:val="Emphasis"/>
          <w:rFonts w:ascii="Calibri" w:hAnsi="Calibri"/>
          <w:color w:val="333333"/>
          <w:bdr w:val="none" w:sz="0" w:space="0" w:color="auto" w:frame="1"/>
        </w:rPr>
        <w:t>State of New Jersey in the Interest of M.T.S.</w:t>
      </w:r>
      <w:r>
        <w:rPr>
          <w:rFonts w:ascii="Calibri" w:hAnsi="Calibri"/>
          <w:color w:val="333333"/>
          <w:bdr w:val="none" w:sz="0" w:space="0" w:color="auto" w:frame="1"/>
        </w:rPr>
        <w:t>, 609 A.2d 1266 (1992), accessed February 14, 2011,</w:t>
      </w:r>
      <w:r>
        <w:rPr>
          <w:rStyle w:val="apple-converted-space"/>
          <w:rFonts w:ascii="Calibri" w:hAnsi="Calibri"/>
          <w:color w:val="333333"/>
          <w:bdr w:val="none" w:sz="0" w:space="0" w:color="auto" w:frame="1"/>
        </w:rPr>
        <w:t> </w:t>
      </w:r>
      <w:hyperlink r:id="rId759" w:tgtFrame="_blank" w:history="1">
        <w:r>
          <w:rPr>
            <w:rStyle w:val="Hyperlink"/>
            <w:rFonts w:ascii="Calibri" w:hAnsi="Calibri"/>
            <w:color w:val="2689C6"/>
            <w:bdr w:val="none" w:sz="0" w:space="0" w:color="auto" w:frame="1"/>
          </w:rPr>
          <w:t>http://www.4lawnotes.com/showthread.php?t=1886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[35]</w:t>
      </w:r>
      <w:bookmarkStart w:id="101" w:name="ftn.fn-35"/>
      <w:bookmarkEnd w:id="101"/>
      <w:r>
        <w:rPr>
          <w:rStyle w:val="apple-converted-space"/>
          <w:rFonts w:ascii="Calibri" w:hAnsi="Calibri"/>
          <w:color w:val="333333"/>
        </w:rPr>
        <w:t> </w:t>
      </w:r>
      <w:r>
        <w:rPr>
          <w:rFonts w:ascii="Calibri" w:hAnsi="Calibri"/>
          <w:color w:val="333333"/>
          <w:bdr w:val="none" w:sz="0" w:space="0" w:color="auto" w:frame="1"/>
        </w:rPr>
        <w:t>Utah Code Ann. § 76-5-402(1), accessed February 14, 2011,</w:t>
      </w:r>
      <w:hyperlink r:id="rId760" w:tgtFrame="_blank" w:history="1">
        <w:r>
          <w:rPr>
            <w:rStyle w:val="Hyperlink"/>
            <w:rFonts w:ascii="Calibri" w:hAnsi="Calibri"/>
            <w:color w:val="2689C6"/>
            <w:bdr w:val="none" w:sz="0" w:space="0" w:color="auto" w:frame="1"/>
          </w:rPr>
          <w:t>http://le.utah.gov/~code/TITLE76/htm/76_05_040200.htm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bookmarkStart w:id="102" w:name="ftn.fn-36"/>
      <w:bookmarkEnd w:id="102"/>
      <w:r>
        <w:rPr>
          <w:rStyle w:val="apple-converted-space"/>
          <w:rFonts w:ascii="Calibri" w:hAnsi="Calibri"/>
          <w:color w:val="333333"/>
        </w:rPr>
        <w:t> </w:t>
      </w:r>
      <w:r>
        <w:rPr>
          <w:rStyle w:val="Emphasis"/>
          <w:rFonts w:ascii="Calibri" w:hAnsi="Calibri"/>
          <w:color w:val="333333"/>
          <w:bdr w:val="none" w:sz="0" w:space="0" w:color="auto" w:frame="1"/>
        </w:rPr>
        <w:t>People v. Liberta</w:t>
      </w:r>
      <w:r>
        <w:rPr>
          <w:rFonts w:ascii="Calibri" w:hAnsi="Calibri"/>
          <w:color w:val="333333"/>
          <w:bdr w:val="none" w:sz="0" w:space="0" w:color="auto" w:frame="1"/>
        </w:rPr>
        <w:t>, 64 N.Y. 2d 152 (1984), accessed February 14, 2011,</w:t>
      </w:r>
      <w:hyperlink r:id="rId761" w:tgtFrame="_blank" w:history="1">
        <w:r>
          <w:rPr>
            <w:rStyle w:val="Hyperlink"/>
            <w:rFonts w:ascii="Calibri" w:hAnsi="Calibri"/>
            <w:color w:val="2689C6"/>
            <w:bdr w:val="none" w:sz="0" w:space="0" w:color="auto" w:frame="1"/>
          </w:rPr>
          <w:t>http://scholar.google.com/scholar_case?case=1399209540378549726&amp;hl=en&amp;as_sdt=2&amp;as_vis=1&amp;oi=scholarr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[37]</w:t>
      </w:r>
      <w:bookmarkStart w:id="103" w:name="ftn.fn-37"/>
      <w:bookmarkEnd w:id="103"/>
      <w:r>
        <w:rPr>
          <w:rStyle w:val="apple-converted-space"/>
          <w:rFonts w:ascii="Calibri" w:hAnsi="Calibri"/>
          <w:color w:val="333333"/>
        </w:rPr>
        <w:t> </w:t>
      </w:r>
      <w:r>
        <w:rPr>
          <w:rFonts w:ascii="Calibri" w:hAnsi="Calibri"/>
          <w:color w:val="333333"/>
          <w:bdr w:val="none" w:sz="0" w:space="0" w:color="auto" w:frame="1"/>
        </w:rPr>
        <w:t>N. H. Rev. Stat. Ann. § 632-A: 5, accessed February 14, 2011,</w:t>
      </w:r>
      <w:hyperlink r:id="rId762" w:tgtFrame="_blank" w:history="1">
        <w:r>
          <w:rPr>
            <w:rStyle w:val="Hyperlink"/>
            <w:rFonts w:ascii="Calibri" w:hAnsi="Calibri"/>
            <w:color w:val="2689C6"/>
            <w:bdr w:val="none" w:sz="0" w:space="0" w:color="auto" w:frame="1"/>
          </w:rPr>
          <w:t>http://www.gencourt.state.nh.us/rsa/html/LXII/632-A/632-A-5.htm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[38]</w:t>
      </w:r>
      <w:bookmarkStart w:id="104" w:name="ftn.fn-38"/>
      <w:bookmarkEnd w:id="104"/>
      <w:r>
        <w:rPr>
          <w:rStyle w:val="apple-converted-space"/>
          <w:rFonts w:ascii="Calibri" w:hAnsi="Calibri"/>
          <w:color w:val="333333"/>
        </w:rPr>
        <w:t> </w:t>
      </w:r>
      <w:r>
        <w:rPr>
          <w:rFonts w:ascii="Calibri" w:hAnsi="Calibri"/>
          <w:color w:val="333333"/>
          <w:bdr w:val="none" w:sz="0" w:space="0" w:color="auto" w:frame="1"/>
        </w:rPr>
        <w:t>Utah Code Ann. § 76-5-402(2), accessed February 14, 2011,</w:t>
      </w:r>
      <w:hyperlink r:id="rId763" w:tgtFrame="_blank" w:history="1">
        <w:r>
          <w:rPr>
            <w:rStyle w:val="Hyperlink"/>
            <w:rFonts w:ascii="Calibri" w:hAnsi="Calibri"/>
            <w:color w:val="2689C6"/>
            <w:bdr w:val="none" w:sz="0" w:space="0" w:color="auto" w:frame="1"/>
          </w:rPr>
          <w:t>http://le.utah.gov/~code/TITLE76</w:t>
        </w:r>
        <w:r>
          <w:rPr>
            <w:rStyle w:val="Hyperlink"/>
            <w:rFonts w:ascii="Calibri" w:hAnsi="Calibri"/>
            <w:color w:val="2689C6"/>
            <w:bdr w:val="none" w:sz="0" w:space="0" w:color="auto" w:frame="1"/>
          </w:rPr>
          <w:t>/htm/76_05_040200.htm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[39]</w:t>
      </w:r>
      <w:bookmarkStart w:id="105" w:name="ftn.fn-39"/>
      <w:bookmarkEnd w:id="105"/>
      <w:r>
        <w:rPr>
          <w:rStyle w:val="apple-converted-space"/>
          <w:rFonts w:ascii="Calibri" w:hAnsi="Calibri"/>
          <w:color w:val="333333"/>
        </w:rPr>
        <w:t> </w:t>
      </w:r>
      <w:r>
        <w:rPr>
          <w:rFonts w:ascii="Calibri" w:hAnsi="Calibri"/>
          <w:color w:val="333333"/>
          <w:bdr w:val="none" w:sz="0" w:space="0" w:color="auto" w:frame="1"/>
        </w:rPr>
        <w:t>Age of Consent Chart for the U.S.-2010, Ageofconsent.us website, accessed February 14, 2011,</w:t>
      </w:r>
      <w:r>
        <w:rPr>
          <w:rStyle w:val="apple-converted-space"/>
          <w:rFonts w:ascii="Calibri" w:hAnsi="Calibri"/>
          <w:color w:val="333333"/>
          <w:bdr w:val="none" w:sz="0" w:space="0" w:color="auto" w:frame="1"/>
        </w:rPr>
        <w:t> </w:t>
      </w:r>
      <w:hyperlink r:id="rId764" w:tgtFrame="_blank" w:history="1">
        <w:r>
          <w:rPr>
            <w:rStyle w:val="Hyperlink"/>
            <w:rFonts w:ascii="Calibri" w:hAnsi="Calibri"/>
            <w:color w:val="2689C6"/>
            <w:bdr w:val="none" w:sz="0" w:space="0" w:color="auto" w:frame="1"/>
          </w:rPr>
          <w:t>http://www.ageofconsent.us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[40]</w:t>
      </w:r>
      <w:bookmarkStart w:id="106" w:name="ftn.fn-40"/>
      <w:bookmarkEnd w:id="106"/>
      <w:r>
        <w:rPr>
          <w:rStyle w:val="apple-converted-space"/>
          <w:rFonts w:ascii="Calibri" w:hAnsi="Calibri"/>
          <w:color w:val="333333"/>
        </w:rPr>
        <w:t> </w:t>
      </w:r>
      <w:r>
        <w:rPr>
          <w:rFonts w:ascii="Calibri" w:hAnsi="Calibri"/>
          <w:color w:val="333333"/>
          <w:bdr w:val="none" w:sz="0" w:space="0" w:color="auto" w:frame="1"/>
        </w:rPr>
        <w:t xml:space="preserve">US Department of Health and </w:t>
      </w:r>
      <w:r>
        <w:rPr>
          <w:rFonts w:ascii="Calibri" w:hAnsi="Calibri"/>
          <w:color w:val="333333"/>
          <w:bdr w:val="none" w:sz="0" w:space="0" w:color="auto" w:frame="1"/>
        </w:rPr>
        <w:t>Human Services, “Statutory Rape: A Guide to State Laws and Reporting Requirements,” ASPE.hhs.gov website, accessed February 16, 2011,</w:t>
      </w:r>
      <w:hyperlink r:id="rId765" w:tgtFrame="_blank" w:history="1">
        <w:r>
          <w:rPr>
            <w:rStyle w:val="Hyperlink"/>
            <w:rFonts w:ascii="Calibri" w:hAnsi="Calibri"/>
            <w:color w:val="2689C6"/>
            <w:bdr w:val="none" w:sz="0" w:space="0" w:color="auto" w:frame="1"/>
          </w:rPr>
          <w:t>http://aspe.hhs.gov/hsp/08/SR/StateLaws</w:t>
        </w:r>
        <w:r>
          <w:rPr>
            <w:rStyle w:val="Hyperlink"/>
            <w:rFonts w:ascii="Calibri" w:hAnsi="Calibri"/>
            <w:color w:val="2689C6"/>
            <w:bdr w:val="none" w:sz="0" w:space="0" w:color="auto" w:frame="1"/>
          </w:rPr>
          <w:t>/statelaws.shtml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[41]</w:t>
      </w:r>
      <w:bookmarkStart w:id="107" w:name="ftn.fn-41"/>
      <w:bookmarkEnd w:id="107"/>
      <w:r>
        <w:rPr>
          <w:rStyle w:val="apple-converted-space"/>
          <w:rFonts w:ascii="Calibri" w:hAnsi="Calibri"/>
          <w:color w:val="333333"/>
        </w:rPr>
        <w:t> </w:t>
      </w:r>
      <w:r>
        <w:rPr>
          <w:rFonts w:ascii="Calibri" w:hAnsi="Calibri"/>
          <w:color w:val="333333"/>
          <w:bdr w:val="none" w:sz="0" w:space="0" w:color="auto" w:frame="1"/>
        </w:rPr>
        <w:t>US Department of Health and Human Services, “Statutory Rape: A Guide to State Laws and Reporting Requirements,” ASPE.hhs.gov website, accessed February 16, 2011,</w:t>
      </w:r>
      <w:hyperlink r:id="rId766" w:tgtFrame="_blank" w:history="1">
        <w:r>
          <w:rPr>
            <w:rStyle w:val="Hyperlink"/>
            <w:rFonts w:ascii="Calibri" w:hAnsi="Calibri"/>
            <w:color w:val="2689C6"/>
            <w:bdr w:val="none" w:sz="0" w:space="0" w:color="auto" w:frame="1"/>
          </w:rPr>
          <w:t>http://aspe.hhs.gov/hsp/08/SR/StateLaws/statelaws.shtml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[42]</w:t>
      </w:r>
      <w:bookmarkStart w:id="108" w:name="ftn.fn-42"/>
      <w:bookmarkEnd w:id="108"/>
      <w:r>
        <w:rPr>
          <w:rStyle w:val="apple-converted-space"/>
          <w:rFonts w:ascii="Calibri" w:hAnsi="Calibri"/>
          <w:color w:val="333333"/>
        </w:rPr>
        <w:t> </w:t>
      </w:r>
      <w:r>
        <w:rPr>
          <w:rFonts w:ascii="Calibri" w:hAnsi="Calibri"/>
          <w:color w:val="333333"/>
          <w:bdr w:val="none" w:sz="0" w:space="0" w:color="auto" w:frame="1"/>
        </w:rPr>
        <w:t>Cal. Penal Code § 261.5, accessed February 15, 2011,</w:t>
      </w:r>
      <w:hyperlink r:id="rId767" w:tgtFrame="_blank" w:history="1">
        <w:r>
          <w:rPr>
            <w:rStyle w:val="Hyperlink"/>
            <w:rFonts w:ascii="Calibri" w:hAnsi="Calibri"/>
            <w:color w:val="2689C6"/>
            <w:bdr w:val="none" w:sz="0" w:space="0" w:color="auto" w:frame="1"/>
          </w:rPr>
          <w:t>http://law.onecle.com/california/penal/261.5.html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w:t>
      </w:r>
      <w:r>
        <w:rPr>
          <w:rFonts w:ascii="Calibri" w:hAnsi="Calibri"/>
          <w:color w:val="2689C6"/>
          <w:bdr w:val="none" w:sz="0" w:space="0" w:color="auto" w:frame="1"/>
        </w:rPr>
        <w:t>43]</w:t>
      </w:r>
      <w:bookmarkStart w:id="109" w:name="ftn.fn-43"/>
      <w:bookmarkEnd w:id="109"/>
      <w:r>
        <w:rPr>
          <w:rStyle w:val="apple-converted-space"/>
          <w:rFonts w:ascii="Calibri" w:hAnsi="Calibri"/>
          <w:color w:val="333333"/>
        </w:rPr>
        <w:t> </w:t>
      </w:r>
      <w:r>
        <w:rPr>
          <w:rFonts w:ascii="Calibri" w:hAnsi="Calibri"/>
          <w:color w:val="333333"/>
          <w:bdr w:val="none" w:sz="0" w:space="0" w:color="auto" w:frame="1"/>
        </w:rPr>
        <w:t>La. Rev. Stat. Ann. § 14-80, accessed February 15, 2011,</w:t>
      </w:r>
      <w:hyperlink r:id="rId768" w:tgtFrame="_blank" w:history="1">
        <w:r>
          <w:rPr>
            <w:rStyle w:val="Hyperlink"/>
            <w:rFonts w:ascii="Calibri" w:hAnsi="Calibri"/>
            <w:color w:val="2689C6"/>
            <w:bdr w:val="none" w:sz="0" w:space="0" w:color="auto" w:frame="1"/>
          </w:rPr>
          <w:t>http://law.justia.com/louisiana/codes/2009/rs/title14/rs14-80.html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[44]</w:t>
      </w:r>
      <w:bookmarkStart w:id="110" w:name="ftn.fn-44"/>
      <w:bookmarkEnd w:id="110"/>
      <w:r>
        <w:rPr>
          <w:rStyle w:val="apple-converted-space"/>
          <w:rFonts w:ascii="Calibri" w:hAnsi="Calibri"/>
          <w:color w:val="333333"/>
        </w:rPr>
        <w:t> </w:t>
      </w:r>
      <w:r>
        <w:rPr>
          <w:rFonts w:ascii="Calibri" w:hAnsi="Calibri"/>
          <w:color w:val="333333"/>
          <w:bdr w:val="none" w:sz="0" w:space="0" w:color="auto" w:frame="1"/>
        </w:rPr>
        <w:t>Alaska Stat. § 11.41.445(b),</w:t>
      </w:r>
      <w:r>
        <w:rPr>
          <w:rFonts w:ascii="Calibri" w:hAnsi="Calibri"/>
          <w:color w:val="333333"/>
          <w:bdr w:val="none" w:sz="0" w:space="0" w:color="auto" w:frame="1"/>
        </w:rPr>
        <w:t xml:space="preserve"> accessed February 15, 2011,</w:t>
      </w:r>
      <w:hyperlink r:id="rId769" w:tgtFrame="_blank" w:history="1">
        <w:r>
          <w:rPr>
            <w:rStyle w:val="Hyperlink"/>
            <w:rFonts w:ascii="Calibri" w:hAnsi="Calibri"/>
            <w:color w:val="2689C6"/>
            <w:bdr w:val="none" w:sz="0" w:space="0" w:color="auto" w:frame="1"/>
          </w:rPr>
          <w:t>http://law.justia.com/alaska/codes/2009/title-11/chapter-11-41/article-04/sec-11-41-445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[45]</w:t>
      </w:r>
      <w:bookmarkStart w:id="111" w:name="ftn.fn-45"/>
      <w:bookmarkEnd w:id="111"/>
      <w:r>
        <w:rPr>
          <w:rStyle w:val="apple-converted-space"/>
          <w:rFonts w:ascii="Calibri" w:hAnsi="Calibri"/>
          <w:color w:val="333333"/>
        </w:rPr>
        <w:t> </w:t>
      </w:r>
      <w:r>
        <w:rPr>
          <w:rStyle w:val="Emphasis"/>
          <w:rFonts w:ascii="Calibri" w:hAnsi="Calibri"/>
          <w:color w:val="333333"/>
          <w:bdr w:val="none" w:sz="0" w:space="0" w:color="auto" w:frame="1"/>
        </w:rPr>
        <w:t>Michael M. v. Superior Court</w:t>
      </w:r>
      <w:r>
        <w:rPr>
          <w:rFonts w:ascii="Calibri" w:hAnsi="Calibri"/>
          <w:color w:val="333333"/>
          <w:bdr w:val="none" w:sz="0" w:space="0" w:color="auto" w:frame="1"/>
        </w:rPr>
        <w:t>, 450 U.S. 464 (1981), accessed February 15, 2011,</w:t>
      </w:r>
      <w:hyperlink r:id="rId770" w:tgtFrame="_blank" w:history="1">
        <w:r>
          <w:rPr>
            <w:rStyle w:val="Hyperlink"/>
            <w:rFonts w:ascii="Calibri" w:hAnsi="Calibri"/>
            <w:color w:val="2689C6"/>
            <w:bdr w:val="none" w:sz="0" w:space="0" w:color="auto" w:frame="1"/>
          </w:rPr>
          <w:t>http://www.oyez.org/cases/1980-1989/1980/1980_79_1344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[46]</w:t>
      </w:r>
      <w:bookmarkStart w:id="112" w:name="ftn.fn-46"/>
      <w:bookmarkEnd w:id="112"/>
      <w:r>
        <w:rPr>
          <w:rStyle w:val="apple-converted-space"/>
          <w:rFonts w:ascii="Calibri" w:hAnsi="Calibri"/>
          <w:color w:val="333333"/>
        </w:rPr>
        <w:t> </w:t>
      </w:r>
      <w:r>
        <w:rPr>
          <w:rFonts w:ascii="Calibri" w:hAnsi="Calibri"/>
          <w:color w:val="333333"/>
          <w:bdr w:val="none" w:sz="0" w:space="0" w:color="auto" w:frame="1"/>
        </w:rPr>
        <w:t>N.Y. Penal Law § 130.30, accessed Fe</w:t>
      </w:r>
      <w:r>
        <w:rPr>
          <w:rFonts w:ascii="Calibri" w:hAnsi="Calibri"/>
          <w:color w:val="333333"/>
          <w:bdr w:val="none" w:sz="0" w:space="0" w:color="auto" w:frame="1"/>
        </w:rPr>
        <w:t>bruary 15, 2011,</w:t>
      </w:r>
      <w:r>
        <w:rPr>
          <w:rStyle w:val="apple-converted-space"/>
          <w:rFonts w:ascii="Calibri" w:hAnsi="Calibri"/>
          <w:color w:val="333333"/>
          <w:bdr w:val="none" w:sz="0" w:space="0" w:color="auto" w:frame="1"/>
        </w:rPr>
        <w:t> </w:t>
      </w:r>
      <w:hyperlink r:id="rId771" w:tgtFrame="_blank" w:history="1">
        <w:r>
          <w:rPr>
            <w:rStyle w:val="Hyperlink"/>
            <w:rFonts w:ascii="Calibri" w:hAnsi="Calibri"/>
            <w:color w:val="2689C6"/>
            <w:bdr w:val="none" w:sz="0" w:space="0" w:color="auto" w:frame="1"/>
          </w:rPr>
          <w:t>http://law.onecle.com/new-york/penal/PEN0130.30_130.30.html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[47]</w:t>
      </w:r>
      <w:bookmarkStart w:id="113" w:name="ftn.fn-47"/>
      <w:bookmarkEnd w:id="113"/>
      <w:r>
        <w:rPr>
          <w:rStyle w:val="apple-converted-space"/>
          <w:rFonts w:ascii="Calibri" w:hAnsi="Calibri"/>
          <w:color w:val="333333"/>
        </w:rPr>
        <w:t> </w:t>
      </w:r>
      <w:r>
        <w:rPr>
          <w:rFonts w:ascii="Calibri" w:hAnsi="Calibri"/>
          <w:color w:val="333333"/>
          <w:bdr w:val="none" w:sz="0" w:space="0" w:color="auto" w:frame="1"/>
        </w:rPr>
        <w:t>Alaska Stat. § 11.41.410, accessed February 15, 2011,</w:t>
      </w:r>
      <w:hyperlink r:id="rId772" w:tgtFrame="_blank" w:history="1">
        <w:r>
          <w:rPr>
            <w:rStyle w:val="Hyperlink"/>
            <w:rFonts w:ascii="Calibri" w:hAnsi="Calibri"/>
            <w:color w:val="2689C6"/>
            <w:bdr w:val="none" w:sz="0" w:space="0" w:color="auto" w:frame="1"/>
          </w:rPr>
          <w:t>http://law.justia.com/alaska/codes/2009/title-11/chapter-11-41/article-04/sec-11-41-410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[48]</w:t>
      </w:r>
      <w:bookmarkStart w:id="114" w:name="ftn.fn-48"/>
      <w:bookmarkEnd w:id="114"/>
      <w:r>
        <w:rPr>
          <w:rStyle w:val="apple-converted-space"/>
          <w:rFonts w:ascii="Calibri" w:hAnsi="Calibri"/>
          <w:color w:val="333333"/>
        </w:rPr>
        <w:t> </w:t>
      </w:r>
      <w:r>
        <w:rPr>
          <w:rFonts w:ascii="Calibri" w:hAnsi="Calibri"/>
          <w:color w:val="333333"/>
          <w:bdr w:val="none" w:sz="0" w:space="0" w:color="auto" w:frame="1"/>
        </w:rPr>
        <w:t>Cal. Penal Code § 286(a), accessed February 15, 2011,</w:t>
      </w:r>
      <w:hyperlink r:id="rId773" w:tgtFrame="_blank" w:history="1">
        <w:r>
          <w:rPr>
            <w:rStyle w:val="Hyperlink"/>
            <w:rFonts w:ascii="Calibri" w:hAnsi="Calibri"/>
            <w:color w:val="2689C6"/>
            <w:bdr w:val="none" w:sz="0" w:space="0" w:color="auto" w:frame="1"/>
          </w:rPr>
          <w:t>http://law.justia.com/california/codes/2009/pen/281-289.6.html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[49]</w:t>
      </w:r>
      <w:bookmarkStart w:id="115" w:name="ftn.fn-49"/>
      <w:bookmarkEnd w:id="115"/>
      <w:r>
        <w:rPr>
          <w:rStyle w:val="apple-converted-space"/>
          <w:rFonts w:ascii="Calibri" w:hAnsi="Calibri"/>
          <w:color w:val="333333"/>
        </w:rPr>
        <w:t> </w:t>
      </w:r>
      <w:r>
        <w:rPr>
          <w:rFonts w:ascii="Calibri" w:hAnsi="Calibri"/>
          <w:color w:val="333333"/>
          <w:bdr w:val="none" w:sz="0" w:space="0" w:color="auto" w:frame="1"/>
        </w:rPr>
        <w:t>Cal. Penal Code § 286(b), accessed February 15, 2011,</w:t>
      </w:r>
      <w:hyperlink r:id="rId774" w:tgtFrame="_blank" w:history="1">
        <w:r>
          <w:rPr>
            <w:rStyle w:val="Hyperlink"/>
            <w:rFonts w:ascii="Calibri" w:hAnsi="Calibri"/>
            <w:color w:val="2689C6"/>
            <w:bdr w:val="none" w:sz="0" w:space="0" w:color="auto" w:frame="1"/>
          </w:rPr>
          <w:t>http://law.justia.com/california/codes/2009/pen/281-289.6.html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[50]</w:t>
      </w:r>
      <w:bookmarkStart w:id="116" w:name="ftn.fn-50"/>
      <w:bookmarkEnd w:id="116"/>
      <w:r>
        <w:rPr>
          <w:rStyle w:val="apple-converted-space"/>
          <w:rFonts w:ascii="Calibri" w:hAnsi="Calibri"/>
          <w:color w:val="333333"/>
        </w:rPr>
        <w:t> </w:t>
      </w:r>
      <w:r>
        <w:rPr>
          <w:rStyle w:val="Emphasis"/>
          <w:rFonts w:ascii="Calibri" w:hAnsi="Calibri"/>
          <w:color w:val="333333"/>
          <w:bdr w:val="none" w:sz="0" w:space="0" w:color="auto" w:frame="1"/>
        </w:rPr>
        <w:t>Lawrence v. Texas</w:t>
      </w:r>
      <w:r>
        <w:rPr>
          <w:rFonts w:ascii="Calibri" w:hAnsi="Calibri"/>
          <w:color w:val="333333"/>
          <w:bdr w:val="none" w:sz="0" w:space="0" w:color="auto" w:frame="1"/>
        </w:rPr>
        <w:t>, 539 U.S. 558 (2003), accessed February 15, 2011,</w:t>
      </w:r>
      <w:hyperlink r:id="rId775" w:tgtFrame="_blank" w:history="1">
        <w:r>
          <w:rPr>
            <w:rStyle w:val="Hyperlink"/>
            <w:rFonts w:ascii="Calibri" w:hAnsi="Calibri"/>
            <w:color w:val="2689C6"/>
            <w:bdr w:val="none" w:sz="0" w:space="0" w:color="auto" w:frame="1"/>
          </w:rPr>
          <w:t>http://www.oyez.org/cases/2000-2009/2002/2002_02_102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[51]</w:t>
      </w:r>
      <w:bookmarkStart w:id="117" w:name="ftn.fn-51"/>
      <w:bookmarkEnd w:id="117"/>
      <w:r>
        <w:rPr>
          <w:rStyle w:val="apple-converted-space"/>
          <w:rFonts w:ascii="Calibri" w:hAnsi="Calibri"/>
          <w:color w:val="333333"/>
        </w:rPr>
        <w:t> </w:t>
      </w:r>
      <w:r>
        <w:rPr>
          <w:rFonts w:ascii="Calibri" w:hAnsi="Calibri"/>
          <w:color w:val="333333"/>
          <w:bdr w:val="none" w:sz="0" w:space="0" w:color="auto" w:frame="1"/>
        </w:rPr>
        <w:t>Cal. Penal Code § 286(c) (3) (e), accessed February 15, 2011,</w:t>
      </w:r>
      <w:hyperlink r:id="rId776" w:tgtFrame="_blank" w:history="1">
        <w:r>
          <w:rPr>
            <w:rStyle w:val="Hyperlink"/>
            <w:rFonts w:ascii="Calibri" w:hAnsi="Calibri"/>
            <w:color w:val="2689C6"/>
            <w:bdr w:val="none" w:sz="0" w:space="0" w:color="auto" w:frame="1"/>
          </w:rPr>
          <w:t>http://law.justia.com/california/codes/2009/p</w:t>
        </w:r>
        <w:r>
          <w:rPr>
            <w:rStyle w:val="Hyperlink"/>
            <w:rFonts w:ascii="Calibri" w:hAnsi="Calibri"/>
            <w:color w:val="2689C6"/>
            <w:bdr w:val="none" w:sz="0" w:space="0" w:color="auto" w:frame="1"/>
          </w:rPr>
          <w:t>en/281-289.6.html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[52]</w:t>
      </w:r>
      <w:bookmarkStart w:id="118" w:name="ftn.fn-52"/>
      <w:bookmarkEnd w:id="118"/>
      <w:r>
        <w:rPr>
          <w:rStyle w:val="apple-converted-space"/>
          <w:rFonts w:ascii="Calibri" w:hAnsi="Calibri"/>
          <w:color w:val="333333"/>
        </w:rPr>
        <w:t> </w:t>
      </w:r>
      <w:r>
        <w:rPr>
          <w:rFonts w:ascii="Calibri" w:hAnsi="Calibri"/>
          <w:color w:val="333333"/>
          <w:bdr w:val="none" w:sz="0" w:space="0" w:color="auto" w:frame="1"/>
        </w:rPr>
        <w:t>Cal. Penal Code § 288a, accessed February 15, 2011,</w:t>
      </w:r>
      <w:hyperlink r:id="rId777" w:tgtFrame="_blank" w:history="1">
        <w:r>
          <w:rPr>
            <w:rStyle w:val="Hyperlink"/>
            <w:rFonts w:ascii="Calibri" w:hAnsi="Calibri"/>
            <w:color w:val="2689C6"/>
            <w:bdr w:val="none" w:sz="0" w:space="0" w:color="auto" w:frame="1"/>
          </w:rPr>
          <w:t>http://law.onecle.com/california/penal/288a.html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[53]</w:t>
      </w:r>
      <w:bookmarkStart w:id="119" w:name="ftn.fn-53"/>
      <w:bookmarkEnd w:id="119"/>
      <w:r>
        <w:rPr>
          <w:rStyle w:val="apple-converted-space"/>
          <w:rFonts w:ascii="Calibri" w:hAnsi="Calibri"/>
          <w:color w:val="333333"/>
        </w:rPr>
        <w:t> </w:t>
      </w:r>
      <w:r>
        <w:rPr>
          <w:rFonts w:ascii="Calibri" w:hAnsi="Calibri"/>
          <w:color w:val="333333"/>
          <w:bdr w:val="none" w:sz="0" w:space="0" w:color="auto" w:frame="1"/>
        </w:rPr>
        <w:t>Ala. Code § 13A-6-65, accessed February 15, 2011,</w:t>
      </w:r>
      <w:hyperlink r:id="rId778" w:tgtFrame="_blank" w:history="1">
        <w:r>
          <w:rPr>
            <w:rStyle w:val="Hyperlink"/>
            <w:rFonts w:ascii="Calibri" w:hAnsi="Calibri"/>
            <w:color w:val="2689C6"/>
            <w:bdr w:val="none" w:sz="0" w:space="0" w:color="auto" w:frame="1"/>
          </w:rPr>
          <w:t>http://www.legislature.state.al.us/CodeofAlabama/1975/13A-6-65.htm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[54]</w:t>
      </w:r>
      <w:bookmarkStart w:id="120" w:name="ftn.fn-54"/>
      <w:bookmarkEnd w:id="120"/>
      <w:r>
        <w:rPr>
          <w:rStyle w:val="apple-converted-space"/>
          <w:rFonts w:ascii="Calibri" w:hAnsi="Calibri"/>
          <w:color w:val="333333"/>
        </w:rPr>
        <w:t> </w:t>
      </w:r>
      <w:r>
        <w:rPr>
          <w:rFonts w:ascii="Calibri" w:hAnsi="Calibri"/>
          <w:color w:val="333333"/>
          <w:bdr w:val="none" w:sz="0" w:space="0" w:color="auto" w:frame="1"/>
        </w:rPr>
        <w:t>Fla. Stat. Ann. § 826.04, accessed February 15, 2011,</w:t>
      </w:r>
      <w:hyperlink r:id="rId779" w:tgtFrame="_blank" w:history="1">
        <w:r>
          <w:rPr>
            <w:rStyle w:val="Hyperlink"/>
            <w:rFonts w:ascii="Calibri" w:hAnsi="Calibri"/>
            <w:color w:val="2689C6"/>
            <w:bdr w:val="none" w:sz="0" w:space="0" w:color="auto" w:frame="1"/>
          </w:rPr>
          <w:t>http://law.onecle.com/florida/crimes/826.04.html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[55]</w:t>
      </w:r>
      <w:bookmarkStart w:id="121" w:name="ftn.fn-55"/>
      <w:bookmarkEnd w:id="121"/>
      <w:r>
        <w:rPr>
          <w:rStyle w:val="apple-converted-space"/>
          <w:rFonts w:ascii="Calibri" w:hAnsi="Calibri"/>
          <w:color w:val="333333"/>
        </w:rPr>
        <w:t> </w:t>
      </w:r>
      <w:r>
        <w:rPr>
          <w:rFonts w:ascii="Calibri" w:hAnsi="Calibri"/>
          <w:color w:val="333333"/>
          <w:bdr w:val="none" w:sz="0" w:space="0" w:color="auto" w:frame="1"/>
        </w:rPr>
        <w:t>Del. Code Ann. Tit. 11, § 766, accessed February 15, 2011,</w:t>
      </w:r>
      <w:hyperlink r:id="rId780" w:tgtFrame="_blank" w:history="1">
        <w:r>
          <w:rPr>
            <w:rStyle w:val="Hyperlink"/>
            <w:rFonts w:ascii="Calibri" w:hAnsi="Calibri"/>
            <w:color w:val="2689C6"/>
            <w:bdr w:val="none" w:sz="0" w:space="0" w:color="auto" w:frame="1"/>
          </w:rPr>
          <w:t>http://law.justia.com/delaware/codes/2010/title11/c005-sc02.html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[56]</w:t>
      </w:r>
      <w:bookmarkStart w:id="122" w:name="ftn.fn-56"/>
      <w:bookmarkEnd w:id="122"/>
      <w:r>
        <w:rPr>
          <w:rStyle w:val="apple-converted-space"/>
          <w:rFonts w:ascii="Calibri" w:hAnsi="Calibri"/>
          <w:color w:val="333333"/>
        </w:rPr>
        <w:t> </w:t>
      </w:r>
      <w:r>
        <w:rPr>
          <w:rFonts w:ascii="Calibri" w:hAnsi="Calibri"/>
          <w:color w:val="333333"/>
          <w:bdr w:val="none" w:sz="0" w:space="0" w:color="auto" w:frame="1"/>
        </w:rPr>
        <w:t>Del. Code Ann. Tit. 11, § 766, accessed February 15, 2011,</w:t>
      </w:r>
      <w:hyperlink r:id="rId781" w:tgtFrame="_blank" w:history="1">
        <w:r>
          <w:rPr>
            <w:rStyle w:val="Hyperlink"/>
            <w:rFonts w:ascii="Calibri" w:hAnsi="Calibri"/>
            <w:color w:val="2689C6"/>
            <w:bdr w:val="none" w:sz="0" w:space="0" w:color="auto" w:frame="1"/>
          </w:rPr>
          <w:t>http://law.justia.com/delaware/codes/2010/title11/c005-sc02.html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[57]</w:t>
      </w:r>
      <w:bookmarkStart w:id="123" w:name="ftn.fn-57"/>
      <w:bookmarkEnd w:id="123"/>
      <w:r>
        <w:rPr>
          <w:rStyle w:val="apple-converted-space"/>
          <w:rFonts w:ascii="Calibri" w:hAnsi="Calibri"/>
          <w:color w:val="333333"/>
        </w:rPr>
        <w:t> </w:t>
      </w:r>
      <w:r>
        <w:rPr>
          <w:rFonts w:ascii="Calibri" w:hAnsi="Calibri"/>
          <w:color w:val="333333"/>
          <w:bdr w:val="none" w:sz="0" w:space="0" w:color="auto" w:frame="1"/>
        </w:rPr>
        <w:t>Fla. Stat. Ann. § 826.04, accessed February 15, 2011,</w:t>
      </w:r>
      <w:hyperlink r:id="rId782" w:tgtFrame="_blank" w:history="1">
        <w:r>
          <w:rPr>
            <w:rStyle w:val="Hyperlink"/>
            <w:rFonts w:ascii="Calibri" w:hAnsi="Calibri"/>
            <w:color w:val="2689C6"/>
            <w:bdr w:val="none" w:sz="0" w:space="0" w:color="auto" w:frame="1"/>
          </w:rPr>
          <w:t>http://law.onecle.com/florida/crimes/826.04.html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[58]</w:t>
      </w:r>
      <w:bookmarkStart w:id="124" w:name="ftn.fn-58"/>
      <w:bookmarkEnd w:id="124"/>
      <w:r>
        <w:rPr>
          <w:rStyle w:val="apple-converted-space"/>
          <w:rFonts w:ascii="Calibri" w:hAnsi="Calibri"/>
          <w:color w:val="333333"/>
        </w:rPr>
        <w:t> </w:t>
      </w:r>
      <w:r>
        <w:rPr>
          <w:rFonts w:ascii="Calibri" w:hAnsi="Calibri"/>
          <w:color w:val="333333"/>
          <w:bdr w:val="none" w:sz="0" w:space="0" w:color="auto" w:frame="1"/>
        </w:rPr>
        <w:t>Fla. Stat. Ann. § 826.04, accessed February 15, 2011,</w:t>
      </w:r>
      <w:hyperlink r:id="rId783" w:tgtFrame="_blank" w:history="1">
        <w:r>
          <w:rPr>
            <w:rStyle w:val="Hyperlink"/>
            <w:rFonts w:ascii="Calibri" w:hAnsi="Calibri"/>
            <w:color w:val="2689C6"/>
            <w:bdr w:val="none" w:sz="0" w:space="0" w:color="auto" w:frame="1"/>
          </w:rPr>
          <w:t>http://law.onecle.com/florida/crimes/826.04.html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[59]</w:t>
      </w:r>
      <w:bookmarkStart w:id="125" w:name="ftn.fn-59"/>
      <w:bookmarkEnd w:id="125"/>
      <w:r>
        <w:rPr>
          <w:rStyle w:val="apple-converted-space"/>
          <w:rFonts w:ascii="Calibri" w:hAnsi="Calibri"/>
          <w:color w:val="333333"/>
        </w:rPr>
        <w:t> </w:t>
      </w:r>
      <w:r>
        <w:rPr>
          <w:rFonts w:ascii="Calibri" w:hAnsi="Calibri"/>
          <w:color w:val="333333"/>
          <w:bdr w:val="none" w:sz="0" w:space="0" w:color="auto" w:frame="1"/>
        </w:rPr>
        <w:t>Del. Code Ann. Tit. 11, § 766, accessed February 15, 2011,</w:t>
      </w:r>
      <w:hyperlink r:id="rId784" w:tgtFrame="_blank" w:history="1">
        <w:r>
          <w:rPr>
            <w:rStyle w:val="Hyperlink"/>
            <w:rFonts w:ascii="Calibri" w:hAnsi="Calibri"/>
            <w:color w:val="2689C6"/>
            <w:bdr w:val="none" w:sz="0" w:space="0" w:color="auto" w:frame="1"/>
          </w:rPr>
          <w:t>http://law.justia.com/delaware/codes/2010/title11/c005-sc02.html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[60]</w:t>
      </w:r>
      <w:bookmarkStart w:id="126" w:name="ftn.fn-60"/>
      <w:bookmarkEnd w:id="126"/>
      <w:r>
        <w:rPr>
          <w:rStyle w:val="apple-converted-space"/>
          <w:rFonts w:ascii="Calibri" w:hAnsi="Calibri"/>
          <w:color w:val="333333"/>
        </w:rPr>
        <w:t> </w:t>
      </w:r>
      <w:r>
        <w:rPr>
          <w:rFonts w:ascii="Calibri" w:hAnsi="Calibri"/>
          <w:color w:val="333333"/>
          <w:bdr w:val="none" w:sz="0" w:space="0" w:color="auto" w:frame="1"/>
        </w:rPr>
        <w:t>Fla. Stat. Ann. § 794.023, accessed February 15, 2011,</w:t>
      </w:r>
      <w:hyperlink r:id="rId785" w:tgtFrame="_blank" w:history="1">
        <w:r>
          <w:rPr>
            <w:rStyle w:val="Hyperlink"/>
            <w:rFonts w:ascii="Calibri" w:hAnsi="Calibri"/>
            <w:color w:val="2689C6"/>
            <w:bdr w:val="none" w:sz="0" w:space="0" w:color="auto" w:frame="1"/>
          </w:rPr>
          <w:t>http://law.onecle.com/florida/crimes/794.023.html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[61]</w:t>
      </w:r>
      <w:bookmarkStart w:id="127" w:name="ftn.fn-61"/>
      <w:bookmarkEnd w:id="127"/>
      <w:r>
        <w:rPr>
          <w:rStyle w:val="apple-converted-space"/>
          <w:rFonts w:ascii="Calibri" w:hAnsi="Calibri"/>
          <w:color w:val="333333"/>
        </w:rPr>
        <w:t> </w:t>
      </w:r>
      <w:r>
        <w:rPr>
          <w:rFonts w:ascii="Calibri" w:hAnsi="Calibri"/>
          <w:color w:val="333333"/>
          <w:bdr w:val="none" w:sz="0" w:space="0" w:color="auto" w:frame="1"/>
        </w:rPr>
        <w:t>Del. Code Ann. Tit. 11, § 773, accessed February 15, 2011,</w:t>
      </w:r>
      <w:hyperlink r:id="rId786" w:tgtFrame="_blank" w:history="1">
        <w:r>
          <w:rPr>
            <w:rStyle w:val="Hyperlink"/>
            <w:rFonts w:ascii="Calibri" w:hAnsi="Calibri"/>
            <w:color w:val="2689C6"/>
            <w:bdr w:val="none" w:sz="0" w:space="0" w:color="auto" w:frame="1"/>
          </w:rPr>
          <w:t>http://law.justia.com/</w:t>
        </w:r>
        <w:r>
          <w:rPr>
            <w:rStyle w:val="Hyperlink"/>
            <w:rFonts w:ascii="Calibri" w:hAnsi="Calibri"/>
            <w:color w:val="2689C6"/>
            <w:bdr w:val="none" w:sz="0" w:space="0" w:color="auto" w:frame="1"/>
          </w:rPr>
          <w:t>delaware/codes/2010/title11/c005-sc02.html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[62]</w:t>
      </w:r>
      <w:bookmarkStart w:id="128" w:name="ftn.fn-62"/>
      <w:bookmarkEnd w:id="128"/>
      <w:r>
        <w:rPr>
          <w:rStyle w:val="apple-converted-space"/>
          <w:rFonts w:ascii="Calibri" w:hAnsi="Calibri"/>
          <w:color w:val="333333"/>
        </w:rPr>
        <w:t> </w:t>
      </w:r>
      <w:r>
        <w:rPr>
          <w:rFonts w:ascii="Calibri" w:hAnsi="Calibri"/>
          <w:color w:val="333333"/>
          <w:bdr w:val="none" w:sz="0" w:space="0" w:color="auto" w:frame="1"/>
        </w:rPr>
        <w:t>N.Y. Penal Law § 130.52, accessed February 15, 2011,</w:t>
      </w:r>
      <w:r>
        <w:rPr>
          <w:rStyle w:val="apple-converted-space"/>
          <w:rFonts w:ascii="Calibri" w:hAnsi="Calibri"/>
          <w:color w:val="333333"/>
          <w:bdr w:val="none" w:sz="0" w:space="0" w:color="auto" w:frame="1"/>
        </w:rPr>
        <w:t> </w:t>
      </w:r>
      <w:hyperlink r:id="rId787" w:tgtFrame="_blank" w:history="1">
        <w:r>
          <w:rPr>
            <w:rStyle w:val="Hyperlink"/>
            <w:rFonts w:ascii="Calibri" w:hAnsi="Calibri"/>
            <w:color w:val="2689C6"/>
            <w:bdr w:val="none" w:sz="0" w:space="0" w:color="auto" w:frame="1"/>
          </w:rPr>
          <w:t>http://law.onecle.com/new-york/penal/PEN0130.52_130.52.html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[63]</w:t>
      </w:r>
      <w:bookmarkStart w:id="129" w:name="ftn.fn-63"/>
      <w:bookmarkEnd w:id="129"/>
      <w:r>
        <w:rPr>
          <w:rStyle w:val="apple-converted-space"/>
          <w:rFonts w:ascii="Calibri" w:hAnsi="Calibri"/>
          <w:color w:val="333333"/>
        </w:rPr>
        <w:t> </w:t>
      </w:r>
      <w:r>
        <w:rPr>
          <w:rFonts w:ascii="Calibri" w:hAnsi="Calibri"/>
          <w:color w:val="333333"/>
          <w:bdr w:val="none" w:sz="0" w:space="0" w:color="auto" w:frame="1"/>
        </w:rPr>
        <w:t>Del. Code Ann. Tit. 11, § 766, accessed February 15, 2011,</w:t>
      </w:r>
      <w:hyperlink r:id="rId788" w:tgtFrame="_blank" w:history="1">
        <w:r>
          <w:rPr>
            <w:rStyle w:val="Hyperlink"/>
            <w:rFonts w:ascii="Calibri" w:hAnsi="Calibri"/>
            <w:color w:val="2689C6"/>
            <w:bdr w:val="none" w:sz="0" w:space="0" w:color="auto" w:frame="1"/>
          </w:rPr>
          <w:t>http://law.justia.com/delaware/codes/2010/title11/c005-sc02.html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[64]</w:t>
      </w:r>
      <w:bookmarkStart w:id="130" w:name="ftn.fn-64"/>
      <w:bookmarkEnd w:id="130"/>
      <w:r>
        <w:rPr>
          <w:rStyle w:val="apple-converted-space"/>
          <w:rFonts w:ascii="Calibri" w:hAnsi="Calibri"/>
          <w:color w:val="333333"/>
        </w:rPr>
        <w:t> </w:t>
      </w:r>
      <w:r>
        <w:rPr>
          <w:rFonts w:ascii="Calibri" w:hAnsi="Calibri"/>
          <w:color w:val="333333"/>
          <w:bdr w:val="none" w:sz="0" w:space="0" w:color="auto" w:frame="1"/>
        </w:rPr>
        <w:t xml:space="preserve">Cal. Penal Code § 261.5, accessed </w:t>
      </w:r>
      <w:r>
        <w:rPr>
          <w:rFonts w:ascii="Calibri" w:hAnsi="Calibri"/>
          <w:color w:val="333333"/>
          <w:bdr w:val="none" w:sz="0" w:space="0" w:color="auto" w:frame="1"/>
        </w:rPr>
        <w:t>February 15, 2011,</w:t>
      </w:r>
      <w:hyperlink r:id="rId789" w:tgtFrame="_blank" w:history="1">
        <w:r>
          <w:rPr>
            <w:rStyle w:val="Hyperlink"/>
            <w:rFonts w:ascii="Calibri" w:hAnsi="Calibri"/>
            <w:color w:val="2689C6"/>
            <w:bdr w:val="none" w:sz="0" w:space="0" w:color="auto" w:frame="1"/>
          </w:rPr>
          <w:t>http://law.onecle.com/california/penal/261.5.html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[65]</w:t>
      </w:r>
      <w:bookmarkStart w:id="131" w:name="ftn.fn-65"/>
      <w:bookmarkEnd w:id="131"/>
      <w:r>
        <w:rPr>
          <w:rStyle w:val="apple-converted-space"/>
          <w:rFonts w:ascii="Calibri" w:hAnsi="Calibri"/>
          <w:color w:val="333333"/>
        </w:rPr>
        <w:t> </w:t>
      </w:r>
      <w:r>
        <w:rPr>
          <w:rFonts w:ascii="Calibri" w:hAnsi="Calibri"/>
          <w:color w:val="333333"/>
          <w:bdr w:val="none" w:sz="0" w:space="0" w:color="auto" w:frame="1"/>
        </w:rPr>
        <w:t>42 Pa. C. S. § 9799.1, accessed February 15, 2011,</w:t>
      </w:r>
      <w:r>
        <w:rPr>
          <w:rStyle w:val="apple-converted-space"/>
          <w:rFonts w:ascii="Calibri" w:hAnsi="Calibri"/>
          <w:color w:val="333333"/>
          <w:bdr w:val="none" w:sz="0" w:space="0" w:color="auto" w:frame="1"/>
        </w:rPr>
        <w:t> </w:t>
      </w:r>
      <w:hyperlink r:id="rId790" w:tgtFrame="_blank" w:history="1">
        <w:r>
          <w:rPr>
            <w:rStyle w:val="Hyperlink"/>
            <w:rFonts w:ascii="Calibri" w:hAnsi="Calibri"/>
            <w:color w:val="2689C6"/>
            <w:bdr w:val="none" w:sz="0" w:space="0" w:color="auto" w:frame="1"/>
          </w:rPr>
          <w:t>http://www.pameganslaw.state.pa.us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[66]</w:t>
      </w:r>
      <w:bookmarkStart w:id="132" w:name="ftn.fn-66"/>
      <w:bookmarkEnd w:id="132"/>
      <w:r>
        <w:rPr>
          <w:rStyle w:val="apple-converted-space"/>
          <w:rFonts w:ascii="Calibri" w:hAnsi="Calibri"/>
          <w:color w:val="333333"/>
        </w:rPr>
        <w:t> </w:t>
      </w:r>
      <w:r>
        <w:rPr>
          <w:rFonts w:ascii="Calibri" w:hAnsi="Calibri"/>
          <w:color w:val="333333"/>
          <w:bdr w:val="none" w:sz="0" w:space="0" w:color="auto" w:frame="1"/>
        </w:rPr>
        <w:t>Va. Code Ann. § 19.2-295.2:1, accessed February 15, 2011,</w:t>
      </w:r>
      <w:r>
        <w:rPr>
          <w:rStyle w:val="apple-converted-space"/>
          <w:rFonts w:ascii="Calibri" w:hAnsi="Calibri"/>
          <w:color w:val="333333"/>
          <w:bdr w:val="none" w:sz="0" w:space="0" w:color="auto" w:frame="1"/>
        </w:rPr>
        <w:t> </w:t>
      </w:r>
      <w:hyperlink r:id="rId791" w:tgtFrame="_blank" w:history="1">
        <w:r>
          <w:rPr>
            <w:rStyle w:val="Hyperlink"/>
            <w:rFonts w:ascii="Calibri" w:hAnsi="Calibri"/>
            <w:color w:val="2689C6"/>
            <w:bdr w:val="none" w:sz="0" w:space="0" w:color="auto" w:frame="1"/>
          </w:rPr>
          <w:t>http://leg1.state.va.us/cgi-bin/legp504.exe?000+cod+1</w:t>
        </w:r>
        <w:r>
          <w:rPr>
            <w:rStyle w:val="Hyperlink"/>
            <w:rFonts w:ascii="Calibri" w:hAnsi="Calibri"/>
            <w:color w:val="2689C6"/>
            <w:bdr w:val="none" w:sz="0" w:space="0" w:color="auto" w:frame="1"/>
          </w:rPr>
          <w:t>9.2-295.2C1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10.2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Assault and Battery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battery.</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battery.</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 element required for battery.</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harm element required for battery.</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battery grading.</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attempted battery and threatened battery assault.</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attempted battery assault.</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threatened battery assault.</w:t>
      </w:r>
    </w:p>
    <w:p w:rsidR="00000000" w:rsidRDefault="00B60F14" w:rsidP="00B60F14">
      <w:pPr>
        <w:numPr>
          <w:ilvl w:val="0"/>
          <w:numId w:val="2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assaul</w:t>
      </w:r>
      <w:r>
        <w:rPr>
          <w:rFonts w:ascii="Calibri" w:eastAsia="Times New Roman" w:hAnsi="Calibri" w:cs="Times New Roman"/>
          <w:color w:val="333333"/>
        </w:rPr>
        <w:t>t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Assault</w:t>
      </w:r>
      <w:r>
        <w:rPr>
          <w:rStyle w:val="apple-converted-space"/>
          <w:rFonts w:ascii="Georgia" w:hAnsi="Georgia" w:cs="Times New Roman"/>
          <w:color w:val="333333"/>
        </w:rPr>
        <w:t> </w:t>
      </w:r>
      <w:r>
        <w:rPr>
          <w:rFonts w:ascii="Georgia" w:hAnsi="Georgia" w:cs="Times New Roman"/>
          <w:color w:val="333333"/>
          <w:sz w:val="18"/>
          <w:szCs w:val="18"/>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battery</w:t>
      </w:r>
      <w:r>
        <w:rPr>
          <w:rStyle w:val="apple-converted-space"/>
          <w:rFonts w:ascii="Georgia" w:hAnsi="Georgia" w:cs="Times New Roman"/>
          <w:color w:val="333333"/>
        </w:rPr>
        <w:t> </w:t>
      </w:r>
      <w:r>
        <w:rPr>
          <w:rFonts w:ascii="Georgia" w:hAnsi="Georgia" w:cs="Times New Roman"/>
          <w:color w:val="333333"/>
          <w:sz w:val="18"/>
          <w:szCs w:val="18"/>
        </w:rPr>
        <w:t>are two crimes that are often prosecuted together, yet they are separate offenses with different elements. Although modern jurisdictions frequently combine assault and battery into one statute called</w:t>
      </w:r>
      <w:r>
        <w:rPr>
          <w:rStyle w:val="apple-converted-space"/>
          <w:rFonts w:ascii="Georgia" w:hAnsi="Georgia" w:cs="Times New Roman"/>
          <w:color w:val="333333"/>
        </w:rPr>
        <w:t> </w:t>
      </w:r>
      <w:r>
        <w:rPr>
          <w:rStyle w:val="Strong"/>
          <w:rFonts w:ascii="Georgia" w:hAnsi="Georgia"/>
          <w:color w:val="333333"/>
          <w:bdr w:val="none" w:sz="0" w:space="0" w:color="auto" w:frame="1"/>
        </w:rPr>
        <w:t>assault</w:t>
      </w:r>
      <w:r>
        <w:rPr>
          <w:rFonts w:ascii="Georgia" w:hAnsi="Georgia" w:cs="Times New Roman"/>
          <w:color w:val="333333"/>
          <w:sz w:val="18"/>
          <w:szCs w:val="18"/>
        </w:rPr>
        <w:t>, the offenses are</w:t>
      </w:r>
      <w:r>
        <w:rPr>
          <w:rFonts w:ascii="Georgia" w:hAnsi="Georgia" w:cs="Times New Roman"/>
          <w:color w:val="333333"/>
          <w:sz w:val="18"/>
          <w:szCs w:val="18"/>
        </w:rPr>
        <w:t xml:space="preserve"> still distinct and are often graded differently. The Model Penal Code calls both crimes assault, simple and aggravated (Model Penal Code § 211.1). However, the Model Penal Code does not distinguish between assault and battery for grading purposes. This se</w:t>
      </w:r>
      <w:r>
        <w:rPr>
          <w:rFonts w:ascii="Georgia" w:hAnsi="Georgia" w:cs="Times New Roman"/>
          <w:color w:val="333333"/>
          <w:sz w:val="18"/>
          <w:szCs w:val="18"/>
        </w:rPr>
        <w:t>ction reviews the elements of both crimes, including potential defenses.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Battery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Battery is a crime that has the elements of criminal act, criminal intent, attendant circumstance, causation, and harm as is discussed in the subsections that follow.</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Battery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battery in most jurisdictions is an unlawful touching, often described as physical contact.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This criminal act element is what distinguishes assault from battery, although an individual can be </w:t>
      </w:r>
      <w:r>
        <w:rPr>
          <w:rFonts w:ascii="Georgia" w:hAnsi="Georgia" w:cs="Times New Roman"/>
          <w:color w:val="333333"/>
        </w:rPr>
        <w:t>convicted of both crimes if he or she commits separate acts supported by the appropriate intent. The defendant can touch the victim with an instrumentality, like shooting the victim with a gun, or can hit the victim with a thrown object, such as rocks or a</w:t>
      </w:r>
      <w:r>
        <w:rPr>
          <w:rFonts w:ascii="Georgia" w:hAnsi="Georgia" w:cs="Times New Roman"/>
          <w:color w:val="333333"/>
        </w:rPr>
        <w:t xml:space="preserve"> bottle. The defendant can also touch the victim with a vehicle, knife, or a substance, such as spitting on the victim or spraying the victim with a hose.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Battery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from</w:t>
      </w:r>
      <w:r>
        <w:rPr>
          <w:rStyle w:val="apple-converted-space"/>
          <w:rFonts w:ascii="Georgia" w:hAnsi="Georgia" w:cs="Times New Roman"/>
          <w:color w:val="333333"/>
        </w:rPr>
        <w:t> </w:t>
      </w:r>
      <w:r>
        <w:rPr>
          <w:rFonts w:ascii="Georgia" w:hAnsi="Georgia" w:cs="Times New Roman"/>
          <w:color w:val="2689C6"/>
          <w:bdr w:val="none" w:sz="0" w:space="0" w:color="auto" w:frame="1"/>
        </w:rPr>
        <w:t>Chapter 1 "Introduction to Criminal Law"</w:t>
      </w:r>
      <w:r>
        <w:rPr>
          <w:rStyle w:val="apple-converted-space"/>
          <w:rFonts w:ascii="Georgia" w:hAnsi="Georgia" w:cs="Times New Roman"/>
          <w:color w:val="333333"/>
        </w:rPr>
        <w:t> </w:t>
      </w:r>
      <w:r>
        <w:rPr>
          <w:rFonts w:ascii="Georgia" w:hAnsi="Georgia" w:cs="Times New Roman"/>
          <w:color w:val="333333"/>
        </w:rPr>
        <w:t>an example where Chris, a</w:t>
      </w:r>
      <w:r>
        <w:rPr>
          <w:rFonts w:ascii="Georgia" w:hAnsi="Georgia" w:cs="Times New Roman"/>
          <w:color w:val="333333"/>
        </w:rPr>
        <w:t xml:space="preserve"> newly hired employee at McDonald’s, spills steaming-hot coffee on his customer Geoff’s hand. Although Chris did not touch Geoff with any part of his body, he did pour a substance that unlawfully touched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Geoff’s body</w:t>
      </w:r>
      <w:r>
        <w:rPr>
          <w:rFonts w:ascii="Georgia" w:hAnsi="Georgia" w:cs="Times New Roman"/>
          <w:color w:val="333333"/>
        </w:rPr>
        <w:t>, which could be sufficient to constitut</w:t>
      </w:r>
      <w:r>
        <w:rPr>
          <w:rFonts w:ascii="Georgia" w:hAnsi="Georgia" w:cs="Times New Roman"/>
          <w:color w:val="333333"/>
        </w:rPr>
        <w:t>e the criminal act element for battery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Battery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battery varies, depending on the jurisdiction. At early common law, battery was a purposeful or knowing touching. Many states follow the c</w:t>
      </w:r>
      <w:r>
        <w:rPr>
          <w:rFonts w:ascii="Georgia" w:hAnsi="Georgia" w:cs="Times New Roman"/>
          <w:color w:val="333333"/>
        </w:rPr>
        <w:t>ommon-law approach and require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 or</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Others include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 intent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 intent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 xml:space="preserve">Jurisdictions that include reckless or negligent intent generally require actual injury, serious </w:t>
      </w:r>
      <w:r>
        <w:rPr>
          <w:rFonts w:ascii="Georgia" w:hAnsi="Georgia" w:cs="Times New Roman"/>
          <w:color w:val="333333"/>
        </w:rPr>
        <w:t>bodily injury, or the use of a deadly weapon. The Model Penal Code requires purposely, knowingly, or recklessly causing bodily injury to another, or negligently causing “bodily injury to another with a deadly weapon” (Model Penal Code § 211.1(1) (b)). If n</w:t>
      </w:r>
      <w:r>
        <w:rPr>
          <w:rFonts w:ascii="Georgia" w:hAnsi="Georgia" w:cs="Times New Roman"/>
          <w:color w:val="333333"/>
        </w:rPr>
        <w:t>egligent intent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included in the battery statute, certain conduct that causes injury to the victim may not be criminal.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Battery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Chris and Geoff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Battery Act"</w:t>
      </w:r>
      <w:r>
        <w:rPr>
          <w:rFonts w:ascii="Georgia" w:hAnsi="Georgia" w:cs="Times New Roman"/>
          <w:color w:val="333333"/>
        </w:rPr>
        <w:t xml:space="preserve">. Assume that Chris’s act </w:t>
      </w:r>
      <w:r>
        <w:rPr>
          <w:rFonts w:ascii="Georgia" w:hAnsi="Georgia" w:cs="Times New Roman"/>
          <w:color w:val="333333"/>
        </w:rPr>
        <w:t>of pouring hot coffee on Geoff’s hand occurred when Chris attempted to multitask and hand out change at the same moment he was pouring the coffee. Chris’s act of physically touching Geoff with the hot coffee may be supported by negligent intent because Chr</w:t>
      </w:r>
      <w:r>
        <w:rPr>
          <w:rFonts w:ascii="Georgia" w:hAnsi="Georgia" w:cs="Times New Roman"/>
          <w:color w:val="333333"/>
        </w:rPr>
        <w:t>is is a new employee and is probably not aware of the risk of spilling coffee when multitasking. If the state in which Chris’s spill occurs does not include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 intent</w:t>
      </w:r>
      <w:r>
        <w:rPr>
          <w:rStyle w:val="apple-converted-space"/>
          <w:rFonts w:ascii="Georgia" w:hAnsi="Georgia" w:cs="Times New Roman"/>
          <w:color w:val="333333"/>
        </w:rPr>
        <w:t> </w:t>
      </w:r>
      <w:r>
        <w:rPr>
          <w:rFonts w:ascii="Georgia" w:hAnsi="Georgia" w:cs="Times New Roman"/>
          <w:color w:val="333333"/>
        </w:rPr>
        <w:t>in its battery statute, Chris probably will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be subject to prosecution for this</w:t>
      </w:r>
      <w:r>
        <w:rPr>
          <w:rFonts w:ascii="Georgia" w:hAnsi="Georgia" w:cs="Times New Roman"/>
          <w:color w:val="333333"/>
        </w:rPr>
        <w:t xml:space="preserve"> offense. If Chris’s state only criminalizes negligent battery when</w:t>
      </w:r>
      <w:r>
        <w:rPr>
          <w:rStyle w:val="Emphasis"/>
          <w:rFonts w:ascii="Georgia" w:hAnsi="Georgia" w:cs="Times New Roman"/>
          <w:color w:val="333333"/>
          <w:bdr w:val="none" w:sz="0" w:space="0" w:color="auto" w:frame="1"/>
        </w:rPr>
        <w:t>serious bodily injury</w:t>
      </w:r>
      <w:r>
        <w:rPr>
          <w:rStyle w:val="apple-converted-space"/>
          <w:rFonts w:ascii="Georgia" w:hAnsi="Georgia" w:cs="Times New Roman"/>
          <w:color w:val="333333"/>
        </w:rPr>
        <w:t> </w:t>
      </w:r>
      <w:r>
        <w:rPr>
          <w:rFonts w:ascii="Georgia" w:hAnsi="Georgia" w:cs="Times New Roman"/>
          <w:color w:val="333333"/>
        </w:rPr>
        <w:t>occurs, or when causing bodily injury to another with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deadly weapon</w:t>
      </w:r>
      <w:r>
        <w:rPr>
          <w:rFonts w:ascii="Georgia" w:hAnsi="Georgia" w:cs="Times New Roman"/>
          <w:color w:val="333333"/>
        </w:rPr>
        <w:t>, Chris will not be subject to prosecution for battery unless the coffee caused a severe burning o</w:t>
      </w:r>
      <w:r>
        <w:rPr>
          <w:rFonts w:ascii="Georgia" w:hAnsi="Georgia" w:cs="Times New Roman"/>
          <w:color w:val="333333"/>
        </w:rPr>
        <w:t>f Geoff’s hand; hot coffee cannot kill and would probably not be considered a deadly weapon.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Battery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required for battery in most jurisdictions is that the touching occur without the victim’s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consen</w:t>
      </w:r>
      <w:r>
        <w:rPr>
          <w:rStyle w:val="Emphasis"/>
          <w:rFonts w:ascii="Georgia" w:hAnsi="Georgia" w:cs="Times New Roman"/>
          <w:color w:val="333333"/>
          <w:bdr w:val="none" w:sz="0" w:space="0" w:color="auto" w:frame="1"/>
        </w:rPr>
        <w:t>t</w:t>
      </w:r>
      <w:r>
        <w:rPr>
          <w:rFonts w:ascii="Georgia" w:hAnsi="Georgia" w:cs="Times New Roman"/>
          <w:color w:val="333333"/>
        </w:rPr>
        <w:t>. Thus victim’s consent can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in some factual situations.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Battery Consent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from</w:t>
      </w:r>
      <w:r>
        <w:rPr>
          <w:rStyle w:val="apple-converted-space"/>
          <w:rFonts w:ascii="Georgia" w:hAnsi="Georgia" w:cs="Times New Roman"/>
          <w:color w:val="333333"/>
        </w:rPr>
        <w:t> </w:t>
      </w:r>
      <w:r>
        <w:rPr>
          <w:rFonts w:ascii="Georgia" w:hAnsi="Georgia" w:cs="Times New Roman"/>
          <w:color w:val="2689C6"/>
          <w:bdr w:val="none" w:sz="0" w:space="0" w:color="auto" w:frame="1"/>
        </w:rPr>
        <w:t>Chapter 5 "Criminal Defenses, Part 1"</w:t>
      </w:r>
      <w:r>
        <w:rPr>
          <w:rStyle w:val="apple-converted-space"/>
          <w:rFonts w:ascii="Georgia" w:hAnsi="Georgia" w:cs="Times New Roman"/>
          <w:color w:val="333333"/>
        </w:rPr>
        <w:t> </w:t>
      </w:r>
      <w:r>
        <w:rPr>
          <w:rFonts w:ascii="Georgia" w:hAnsi="Georgia" w:cs="Times New Roman"/>
          <w:color w:val="333333"/>
        </w:rPr>
        <w:t xml:space="preserve">the example where Allen tackles Brett during a high school </w:t>
      </w:r>
      <w:r>
        <w:rPr>
          <w:rFonts w:ascii="Georgia" w:hAnsi="Georgia" w:cs="Times New Roman"/>
          <w:color w:val="333333"/>
        </w:rPr>
        <w:t>football game, causing Brett to suffer a severe injury. Although Allen intentionally touched Brett, and the result is serious bodily injury, Brett</w:t>
      </w:r>
      <w:r>
        <w:rPr>
          <w:rStyle w:val="Strong"/>
          <w:rFonts w:ascii="Georgia" w:hAnsi="Georgia" w:cs="Times New Roman"/>
          <w:color w:val="333333"/>
          <w:bdr w:val="none" w:sz="0" w:space="0" w:color="auto" w:frame="1"/>
        </w:rPr>
        <w:t>consented</w:t>
      </w:r>
      <w:r>
        <w:rPr>
          <w:rStyle w:val="apple-converted-space"/>
          <w:rFonts w:ascii="Georgia" w:hAnsi="Georgia" w:cs="Times New Roman"/>
          <w:color w:val="333333"/>
        </w:rPr>
        <w:t> </w:t>
      </w:r>
      <w:r>
        <w:rPr>
          <w:rFonts w:ascii="Georgia" w:hAnsi="Georgia" w:cs="Times New Roman"/>
          <w:color w:val="333333"/>
        </w:rPr>
        <w:t>to the touching by voluntarily participating in a sporting event where physical contact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frequent</w:t>
      </w:r>
      <w:r>
        <w:rPr>
          <w:rFonts w:ascii="Georgia" w:hAnsi="Georgia" w:cs="Times New Roman"/>
          <w:color w:val="333333"/>
        </w:rPr>
        <w:t>.</w:t>
      </w:r>
      <w:r>
        <w:rPr>
          <w:rFonts w:ascii="Georgia" w:hAnsi="Georgia" w:cs="Times New Roman"/>
          <w:color w:val="333333"/>
        </w:rPr>
        <w:t xml:space="preserve"> Thus the attendant circumstance element for battery is absent and Allen is probably not subject to prosecution for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Justification and Excuse Defenses to Battery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consent, there are also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justification</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excuse</w:t>
      </w:r>
      <w:r>
        <w:rPr>
          <w:rStyle w:val="apple-converted-space"/>
          <w:rFonts w:ascii="Georgia" w:hAnsi="Georgia" w:cs="Times New Roman"/>
          <w:color w:val="333333"/>
        </w:rPr>
        <w:t> </w:t>
      </w:r>
      <w:r>
        <w:rPr>
          <w:rFonts w:ascii="Georgia" w:hAnsi="Georgia" w:cs="Times New Roman"/>
          <w:color w:val="333333"/>
        </w:rPr>
        <w:t>defenses to battery that</w:t>
      </w:r>
      <w:r>
        <w:rPr>
          <w:rStyle w:val="apple-converted-space"/>
          <w:rFonts w:ascii="Georgia" w:hAnsi="Georgia" w:cs="Times New Roman"/>
          <w:color w:val="333333"/>
        </w:rPr>
        <w:t> </w:t>
      </w:r>
      <w:r>
        <w:rPr>
          <w:rFonts w:ascii="Georgia" w:hAnsi="Georgia" w:cs="Times New Roman"/>
          <w:color w:val="2689C6"/>
          <w:bdr w:val="none" w:sz="0" w:space="0" w:color="auto" w:frame="1"/>
        </w:rPr>
        <w:t>Chapter 5 "Criminal Defenses, Part 1"</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2689C6"/>
          <w:bdr w:val="none" w:sz="0" w:space="0" w:color="auto" w:frame="1"/>
        </w:rPr>
        <w:t>Chapter 6 "Criminal Defenses, Part 2"</w:t>
      </w:r>
      <w:r>
        <w:rPr>
          <w:rFonts w:ascii="Georgia" w:hAnsi="Georgia" w:cs="Times New Roman"/>
          <w:color w:val="333333"/>
        </w:rPr>
        <w:t>discuss in detail. To summarize and review, the justification defenses to battery are self-defense, defense of property and habitation, and the lawful a</w:t>
      </w:r>
      <w:r>
        <w:rPr>
          <w:rFonts w:ascii="Georgia" w:hAnsi="Georgia" w:cs="Times New Roman"/>
          <w:color w:val="333333"/>
        </w:rPr>
        <w:t>pprehension of criminals. An excuse defense to battery that</w:t>
      </w:r>
      <w:r>
        <w:rPr>
          <w:rStyle w:val="apple-converted-space"/>
          <w:rFonts w:ascii="Georgia" w:hAnsi="Georgia" w:cs="Times New Roman"/>
          <w:color w:val="333333"/>
        </w:rPr>
        <w:t> </w:t>
      </w:r>
      <w:r>
        <w:rPr>
          <w:rFonts w:ascii="Georgia" w:hAnsi="Georgia" w:cs="Times New Roman"/>
          <w:color w:val="2689C6"/>
          <w:bdr w:val="none" w:sz="0" w:space="0" w:color="auto" w:frame="1"/>
        </w:rPr>
        <w:t>Chapter 6 "Criminal Defenses, Part 2"</w:t>
      </w:r>
      <w:r>
        <w:rPr>
          <w:rStyle w:val="apple-converted-space"/>
          <w:rFonts w:ascii="Georgia" w:hAnsi="Georgia" w:cs="Times New Roman"/>
          <w:color w:val="333333"/>
        </w:rPr>
        <w:t> </w:t>
      </w:r>
      <w:r>
        <w:rPr>
          <w:rFonts w:ascii="Georgia" w:hAnsi="Georgia" w:cs="Times New Roman"/>
          <w:color w:val="333333"/>
        </w:rPr>
        <w:t>explores is the insanity defense. One other excuse defense to battery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 discipline</w:t>
      </w:r>
      <w:r>
        <w:rPr>
          <w:rStyle w:val="apple-converted-space"/>
          <w:rFonts w:ascii="Georgia" w:hAnsi="Georgia" w:cs="Times New Roman"/>
          <w:color w:val="333333"/>
        </w:rPr>
        <w:t> </w:t>
      </w:r>
      <w:r>
        <w:rPr>
          <w:rFonts w:ascii="Georgia" w:hAnsi="Georgia" w:cs="Times New Roman"/>
          <w:color w:val="333333"/>
        </w:rPr>
        <w:t>of a child by a parent that is generally regulated by statu</w:t>
      </w:r>
      <w:r>
        <w:rPr>
          <w:rFonts w:ascii="Georgia" w:hAnsi="Georgia" w:cs="Times New Roman"/>
          <w:color w:val="333333"/>
        </w:rPr>
        <w:t>te and varies from state to state.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Battery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defendant’s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the harm, which is defined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"Battery Harm"</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Battery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 xml:space="preserve">requirement for battery varies, </w:t>
      </w:r>
      <w:r>
        <w:rPr>
          <w:rFonts w:ascii="Georgia" w:hAnsi="Georgia" w:cs="Times New Roman"/>
          <w:color w:val="333333"/>
        </w:rPr>
        <w:t>depending on the jurisdiction. Many jurisdictions allow for harmful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or offensive</w:t>
      </w:r>
      <w:r>
        <w:rPr>
          <w:rStyle w:val="apple-converted-space"/>
          <w:rFonts w:ascii="Georgia" w:hAnsi="Georgia" w:cs="Times New Roman"/>
          <w:color w:val="333333"/>
        </w:rPr>
        <w:t> </w:t>
      </w:r>
      <w:r>
        <w:rPr>
          <w:rFonts w:ascii="Georgia" w:hAnsi="Georgia" w:cs="Times New Roman"/>
          <w:color w:val="333333"/>
        </w:rPr>
        <w:t>contact.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Some jurisdictions require an actual injury to 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severity of the injury can elevate grading, as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"Battery Grading"</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w:t>
      </w:r>
      <w:r>
        <w:rPr>
          <w:rFonts w:ascii="Calibri" w:eastAsia="Times New Roman" w:hAnsi="Calibri" w:cs="Times New Roman"/>
          <w:color w:val="333333"/>
          <w:sz w:val="24"/>
          <w:szCs w:val="24"/>
        </w:rPr>
        <w:t>ample of Battery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Battery Act"</w:t>
      </w:r>
      <w:r>
        <w:rPr>
          <w:rStyle w:val="apple-converted-space"/>
          <w:rFonts w:ascii="Georgia" w:hAnsi="Georgia" w:cs="Times New Roman"/>
          <w:color w:val="333333"/>
        </w:rPr>
        <w:t> </w:t>
      </w:r>
      <w:r>
        <w:rPr>
          <w:rFonts w:ascii="Georgia" w:hAnsi="Georgia" w:cs="Times New Roman"/>
          <w:color w:val="333333"/>
        </w:rPr>
        <w:t>where Chris pours hot coffee on Geoff’s hand. If Chris and Geoff are in a state that requires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actual injury</w:t>
      </w:r>
      <w:r>
        <w:rPr>
          <w:rStyle w:val="apple-converted-space"/>
          <w:rFonts w:ascii="Georgia" w:hAnsi="Georgia" w:cs="Times New Roman"/>
          <w:color w:val="333333"/>
        </w:rPr>
        <w:t> </w:t>
      </w:r>
      <w:r>
        <w:rPr>
          <w:rFonts w:ascii="Georgia" w:hAnsi="Georgia" w:cs="Times New Roman"/>
          <w:color w:val="333333"/>
        </w:rPr>
        <w:t xml:space="preserve">to the victim as the harm element of </w:t>
      </w:r>
      <w:r>
        <w:rPr>
          <w:rFonts w:ascii="Georgia" w:hAnsi="Georgia" w:cs="Times New Roman"/>
          <w:color w:val="333333"/>
        </w:rPr>
        <w:t>battery, Chris will not be subject to prosecution for this offense unless the hot coffee injures Geoff’s hand. If Chris and Geoff are in a state that allows for harmful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or offensive</w:t>
      </w:r>
      <w:r>
        <w:rPr>
          <w:rStyle w:val="apple-converted-space"/>
          <w:rFonts w:ascii="Georgia" w:hAnsi="Georgia" w:cs="Times New Roman"/>
          <w:color w:val="333333"/>
        </w:rPr>
        <w:t> </w:t>
      </w:r>
      <w:r>
        <w:rPr>
          <w:rFonts w:ascii="Georgia" w:hAnsi="Georgia" w:cs="Times New Roman"/>
          <w:color w:val="333333"/>
        </w:rPr>
        <w:t xml:space="preserve">contact, Chris may be charged with or convicted of battery as long as the </w:t>
      </w:r>
      <w:r>
        <w:rPr>
          <w:rFonts w:ascii="Georgia" w:hAnsi="Georgia" w:cs="Times New Roman"/>
          <w:color w:val="333333"/>
        </w:rPr>
        <w:t>battery intent element is present, 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"Battery Intent"</w:t>
      </w:r>
      <w:r>
        <w:rPr>
          <w:rFonts w:ascii="Georgia" w:hAnsi="Georgia" w:cs="Times New Roman"/>
          <w:color w:val="333333"/>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10.6</w:t>
      </w:r>
      <w:r>
        <w:rPr>
          <w:rStyle w:val="apple-converted-space"/>
          <w:rFonts w:ascii="Georgia" w:hAnsi="Georgia" w:cs="Times New Roman"/>
          <w:i/>
          <w:iCs/>
          <w:color w:val="BB9966"/>
        </w:rPr>
        <w:t> </w:t>
      </w:r>
      <w:r>
        <w:rPr>
          <w:rFonts w:ascii="Georgia" w:hAnsi="Georgia" w:cs="Times New Roman"/>
          <w:i/>
          <w:iCs/>
          <w:color w:val="BB9966"/>
          <w:sz w:val="18"/>
          <w:szCs w:val="18"/>
        </w:rPr>
        <w:t>Diagram of Defenses to Battery</w:t>
      </w:r>
    </w:p>
    <w:p w:rsidR="00000000" w:rsidRDefault="00B60F14">
      <w:r>
        <w:rPr>
          <w:noProof/>
        </w:rPr>
        <w:drawing>
          <wp:inline distT="0" distB="0" distL="0" distR="0">
            <wp:extent cx="5476875" cy="2695575"/>
            <wp:effectExtent l="0" t="0" r="9525" b="9525"/>
            <wp:docPr id="118" name="Picture 98" descr="Macintosh HD:Users:lilakittredge:Desktop:storm-fig10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acintosh HD:Users:lilakittredge:Desktop:storm-fig10_006.jpeg"/>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476875" cy="26955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Battery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early common law, battery was a misdemean</w:t>
      </w:r>
      <w:r>
        <w:rPr>
          <w:rFonts w:ascii="Georgia" w:hAnsi="Georgia" w:cs="Times New Roman"/>
          <w:color w:val="333333"/>
        </w:rPr>
        <w:t>or. The Model Penal Code grades battery (called simple assault) as a misdemeanor unless “committed in a fight or scuffle entered into by mutual consent, in which case it is a petty misdemeanor” (Model Penal Code § 211.1(1)). The Model Penal Code grades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agg</w:t>
      </w:r>
      <w:r>
        <w:rPr>
          <w:rStyle w:val="Emphasis"/>
          <w:rFonts w:ascii="Georgia" w:hAnsi="Georgia" w:cs="Times New Roman"/>
          <w:color w:val="333333"/>
          <w:bdr w:val="none" w:sz="0" w:space="0" w:color="auto" w:frame="1"/>
        </w:rPr>
        <w:t>ravated</w:t>
      </w:r>
      <w:r>
        <w:rPr>
          <w:rStyle w:val="apple-converted-space"/>
          <w:rFonts w:ascii="Georgia" w:hAnsi="Georgia" w:cs="Times New Roman"/>
          <w:color w:val="333333"/>
        </w:rPr>
        <w:t> </w:t>
      </w:r>
      <w:r>
        <w:rPr>
          <w:rFonts w:ascii="Georgia" w:hAnsi="Georgia" w:cs="Times New Roman"/>
          <w:color w:val="333333"/>
        </w:rPr>
        <w:t>battery (called aggravated assault), which is battery that causes serious bodily injury or bodily injury caused by a deadly weapon, as a felony of the second or third degree (Model Penal Code § </w:t>
      </w:r>
      <w:r>
        <w:rPr>
          <w:rFonts w:ascii="Georgia" w:hAnsi="Georgia" w:cs="Times New Roman"/>
          <w:color w:val="333333"/>
        </w:rPr>
        <w:t>211.1(2)). Many states follow the Model Penal Code approach by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grading</w:t>
      </w:r>
      <w:r>
        <w:rPr>
          <w:rStyle w:val="apple-converted-space"/>
          <w:rFonts w:ascii="Georgia" w:hAnsi="Georgia" w:cs="Times New Roman"/>
          <w:color w:val="333333"/>
        </w:rPr>
        <w:t> </w:t>
      </w:r>
      <w:r>
        <w:rPr>
          <w:rFonts w:ascii="Georgia" w:hAnsi="Georgia" w:cs="Times New Roman"/>
          <w:color w:val="333333"/>
        </w:rPr>
        <w:t>battery that causes offense or emotional injury as a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and battery that causes bodily injury as a gross misdemeanor or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In addition, battery supported by a hi</w:t>
      </w:r>
      <w:r>
        <w:rPr>
          <w:rFonts w:ascii="Georgia" w:hAnsi="Georgia" w:cs="Times New Roman"/>
          <w:color w:val="333333"/>
        </w:rPr>
        <w:t>gher level of intent—such as intent to cause serious bodily injury or intent to maim or disfigure—is often graded higher.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Other factors that can aggravate battery grading are the use of a weapon,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the commission of battery during the commission or</w:t>
      </w:r>
      <w:r>
        <w:rPr>
          <w:rFonts w:ascii="Georgia" w:hAnsi="Georgia" w:cs="Times New Roman"/>
          <w:color w:val="333333"/>
        </w:rPr>
        <w:t xml:space="preserve"> attempted commission of a serious or violent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the helplessness of 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and battery against a teacher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or law enforcement officer.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Assault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Assault is a crime that has the elements of criminal act and intent. A cert</w:t>
      </w:r>
      <w:r>
        <w:rPr>
          <w:rFonts w:ascii="Georgia" w:hAnsi="Georgia" w:cs="Times New Roman"/>
          <w:color w:val="333333"/>
        </w:rPr>
        <w:t>ain type of assault also has a causation and harm element, as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"Threatened Battery Assault"</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Attempted Battery and Threatened Battery Assault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types of assault are recognized. In some jurisdictions, assault is an attempted batt</w:t>
      </w:r>
      <w:r>
        <w:rPr>
          <w:rFonts w:ascii="Georgia" w:hAnsi="Georgia" w:cs="Times New Roman"/>
          <w:color w:val="333333"/>
        </w:rPr>
        <w:t>ery. In other jurisdictions, assault is a threatened battery. The Model Penal Code criminalizes both attempted battery and threatened battery assault (Model Penal Code § 211.1). The elements of both types of assault 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w:t>
      </w:r>
      <w:r>
        <w:rPr>
          <w:rFonts w:ascii="Georgia" w:hAnsi="Georgia" w:cs="Times New Roman"/>
          <w:color w:val="2689C6"/>
          <w:bdr w:val="none" w:sz="0" w:space="0" w:color="auto" w:frame="1"/>
        </w:rPr>
        <w:t>Attempted Battery and Threatened Battery Assault"</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Attempted Battery Assault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Attempted battery assault is an assault that has every element of battery except for the</w:t>
      </w:r>
      <w:r>
        <w:rPr>
          <w:rStyle w:val="Strong"/>
          <w:rFonts w:ascii="Georgia" w:hAnsi="Georgia" w:cs="Times New Roman"/>
          <w:color w:val="333333"/>
          <w:bdr w:val="none" w:sz="0" w:space="0" w:color="auto" w:frame="1"/>
        </w:rPr>
        <w:t>physical contact</w:t>
      </w:r>
      <w:r>
        <w:rPr>
          <w:rFonts w:ascii="Georgia" w:hAnsi="Georgia" w:cs="Times New Roman"/>
          <w:color w:val="333333"/>
        </w:rPr>
        <w:t>. The elements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attempted battery assault</w:t>
      </w:r>
      <w:r>
        <w:rPr>
          <w:rStyle w:val="apple-converted-space"/>
          <w:rFonts w:ascii="Georgia" w:hAnsi="Georgia" w:cs="Times New Roman"/>
          <w:color w:val="333333"/>
        </w:rPr>
        <w:t> </w:t>
      </w:r>
      <w:r>
        <w:rPr>
          <w:rFonts w:ascii="Georgia" w:hAnsi="Georgia" w:cs="Times New Roman"/>
          <w:color w:val="333333"/>
        </w:rPr>
        <w:t>are criminal act supported by c</w:t>
      </w:r>
      <w:r>
        <w:rPr>
          <w:rFonts w:ascii="Georgia" w:hAnsi="Georgia" w:cs="Times New Roman"/>
          <w:color w:val="333333"/>
        </w:rPr>
        <w:t>riminal intent. There is no requirement of causation or harm because</w:t>
      </w:r>
      <w:r>
        <w:rPr>
          <w:rStyle w:val="Emphasis"/>
          <w:rFonts w:ascii="Georgia" w:hAnsi="Georgia" w:cs="Times New Roman"/>
          <w:color w:val="333333"/>
          <w:bdr w:val="none" w:sz="0" w:space="0" w:color="auto" w:frame="1"/>
        </w:rPr>
        <w:t>attempt</w:t>
      </w:r>
      <w:r>
        <w:rPr>
          <w:rStyle w:val="apple-converted-space"/>
          <w:rFonts w:ascii="Georgia" w:hAnsi="Georgia" w:cs="Times New Roman"/>
          <w:color w:val="333333"/>
        </w:rPr>
        <w:t> </w:t>
      </w:r>
      <w:r>
        <w:rPr>
          <w:rFonts w:ascii="Georgia" w:hAnsi="Georgia" w:cs="Times New Roman"/>
          <w:color w:val="333333"/>
        </w:rPr>
        <w:t>crimes do not have a harm requirement. Although attempted battery assault should allow for the same defense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consent</w:t>
      </w:r>
      <w:r>
        <w:rPr>
          <w:rStyle w:val="apple-converted-space"/>
          <w:rFonts w:ascii="Georgia" w:hAnsi="Georgia" w:cs="Times New Roman"/>
          <w:color w:val="333333"/>
        </w:rPr>
        <w:t> </w:t>
      </w:r>
      <w:r>
        <w:rPr>
          <w:rFonts w:ascii="Georgia" w:hAnsi="Georgia" w:cs="Times New Roman"/>
          <w:color w:val="333333"/>
        </w:rPr>
        <w:t xml:space="preserve">as battery, this is not as common with assault as it is with </w:t>
      </w:r>
      <w:r>
        <w:rPr>
          <w:rFonts w:ascii="Georgia" w:hAnsi="Georgia" w:cs="Times New Roman"/>
          <w:color w:val="333333"/>
        </w:rPr>
        <w:t>battery, so most statutes do not have the attendant circumstance element of lack of consent by the victim.</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Attempted Battery Assault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attempted battery assault is an act that</w:t>
      </w:r>
      <w:r>
        <w:rPr>
          <w:rStyle w:val="Emphasis"/>
          <w:rFonts w:ascii="Georgia" w:hAnsi="Georgia" w:cs="Times New Roman"/>
          <w:color w:val="333333"/>
          <w:bdr w:val="none" w:sz="0" w:space="0" w:color="auto" w:frame="1"/>
        </w:rPr>
        <w:t>attempts</w:t>
      </w:r>
      <w:r>
        <w:rPr>
          <w:rStyle w:val="apple-converted-space"/>
          <w:rFonts w:ascii="Georgia" w:hAnsi="Georgia" w:cs="Times New Roman"/>
          <w:color w:val="333333"/>
        </w:rPr>
        <w:t> </w:t>
      </w:r>
      <w:r>
        <w:rPr>
          <w:rFonts w:ascii="Georgia" w:hAnsi="Georgia" w:cs="Times New Roman"/>
          <w:color w:val="333333"/>
        </w:rPr>
        <w:t>to make physical contact with th</w:t>
      </w:r>
      <w:r>
        <w:rPr>
          <w:rFonts w:ascii="Georgia" w:hAnsi="Georgia" w:cs="Times New Roman"/>
          <w:color w:val="333333"/>
        </w:rPr>
        <w:t>e victim but falls short for some reason. This could be a thrown object that never hits its target, a gunshot that misses, or a punch that doesn’t connect. In some states, the defendant must have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present ability</w:t>
      </w:r>
      <w:r>
        <w:rPr>
          <w:rStyle w:val="apple-converted-space"/>
          <w:rFonts w:ascii="Georgia" w:hAnsi="Georgia" w:cs="Times New Roman"/>
          <w:color w:val="333333"/>
        </w:rPr>
        <w:t> </w:t>
      </w:r>
      <w:r>
        <w:rPr>
          <w:rFonts w:ascii="Georgia" w:hAnsi="Georgia" w:cs="Times New Roman"/>
          <w:color w:val="333333"/>
        </w:rPr>
        <w:t>to cause harmful or offensive physical c</w:t>
      </w:r>
      <w:r>
        <w:rPr>
          <w:rFonts w:ascii="Georgia" w:hAnsi="Georgia" w:cs="Times New Roman"/>
          <w:color w:val="333333"/>
        </w:rPr>
        <w:t>ontact, even though the contact never takes place.</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The present ability requirement is simply an extension of the rule that attempt crimes must progress beyond mere preparation. In the majority of jurisdictions, the criminal act element is measured by t</w:t>
      </w:r>
      <w:r>
        <w:rPr>
          <w:rFonts w:ascii="Georgia" w:hAnsi="Georgia" w:cs="Times New Roman"/>
          <w:color w:val="333333"/>
        </w:rPr>
        <w:t>he Model Penal Code’s substantial steps test described in detail in</w:t>
      </w:r>
      <w:r>
        <w:rPr>
          <w:rStyle w:val="apple-converted-space"/>
          <w:rFonts w:ascii="Georgia" w:hAnsi="Georgia" w:cs="Times New Roman"/>
          <w:color w:val="333333"/>
        </w:rPr>
        <w:t> </w:t>
      </w:r>
      <w:r>
        <w:rPr>
          <w:rFonts w:ascii="Georgia" w:hAnsi="Georgia" w:cs="Times New Roman"/>
          <w:color w:val="2689C6"/>
          <w:bdr w:val="none" w:sz="0" w:space="0" w:color="auto" w:frame="1"/>
        </w:rPr>
        <w:t>Chapter 7 "Parties to Crime"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 xml:space="preserve">To summarize, the substantial steps test requires the defendant to take substantial steps toward </w:t>
      </w:r>
      <w:r>
        <w:rPr>
          <w:rFonts w:ascii="Georgia" w:hAnsi="Georgia" w:cs="Times New Roman"/>
          <w:color w:val="333333"/>
        </w:rPr>
        <w:t>completion of the battery, and the defendant’s actions must be strongly corroborative of the defendant’s criminal purpose (Model Penal Code § 5.01).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Attempted Battery Assault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Diana points a loaded pistol at her ex-boyfriend Dan, says, “Prepa</w:t>
      </w:r>
      <w:r>
        <w:rPr>
          <w:rFonts w:ascii="Georgia" w:hAnsi="Georgia" w:cs="Times New Roman"/>
          <w:color w:val="333333"/>
        </w:rPr>
        <w:t>re to die, Dan,” and pulls the trigger. Fortunately for Dan, the gun malfunctions and does not fire. Diana has probably committed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attempted battery assault</w:t>
      </w:r>
      <w:r>
        <w:rPr>
          <w:rFonts w:ascii="Georgia" w:hAnsi="Georgia" w:cs="Times New Roman"/>
          <w:color w:val="333333"/>
        </w:rPr>
        <w:t>. Diana took every step necessary toward completion of battery, and her conduct of aiming a pistol at</w:t>
      </w:r>
      <w:r>
        <w:rPr>
          <w:rFonts w:ascii="Georgia" w:hAnsi="Georgia" w:cs="Times New Roman"/>
          <w:color w:val="333333"/>
        </w:rPr>
        <w:t xml:space="preserve"> Dan and pulling the trigger was strongly corroborative of her criminal purpose. In addition, it appears that Diana had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present ability</w:t>
      </w:r>
      <w:r>
        <w:rPr>
          <w:rStyle w:val="apple-converted-space"/>
          <w:rFonts w:ascii="Georgia" w:hAnsi="Georgia" w:cs="Times New Roman"/>
          <w:color w:val="333333"/>
        </w:rPr>
        <w:t> </w:t>
      </w:r>
      <w:r>
        <w:rPr>
          <w:rFonts w:ascii="Georgia" w:hAnsi="Georgia" w:cs="Times New Roman"/>
          <w:color w:val="333333"/>
        </w:rPr>
        <w:t>to shoot Dan because her gun was loaded. Thus Diana may be charged with and convicted of the offense of attempted ba</w:t>
      </w:r>
      <w:r>
        <w:rPr>
          <w:rFonts w:ascii="Georgia" w:hAnsi="Georgia" w:cs="Times New Roman"/>
          <w:color w:val="333333"/>
        </w:rPr>
        <w:t>ttery assault with a deadly weapon. Note that Diana may also be charged with or convicted of attempted murder because it appears that murder intent is present.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Attempted Battery Assault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criminal intent </w:t>
      </w:r>
      <w:r>
        <w:rPr>
          <w:rFonts w:ascii="Georgia" w:hAnsi="Georgia" w:cs="Times New Roman"/>
          <w:color w:val="333333"/>
        </w:rPr>
        <w:t>element required for attempted battery assault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cause harmful or offensive contact.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Like all attempt crimes, attempted battery assault cannot be supported by reckless or negligent intent.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Attempted Batt</w:t>
      </w:r>
      <w:r>
        <w:rPr>
          <w:rFonts w:ascii="Calibri" w:eastAsia="Times New Roman" w:hAnsi="Calibri" w:cs="Times New Roman"/>
          <w:color w:val="333333"/>
          <w:sz w:val="24"/>
          <w:szCs w:val="24"/>
        </w:rPr>
        <w:t>ery Assault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Attempted Battery Assault Act"</w:t>
      </w:r>
      <w:r>
        <w:rPr>
          <w:rStyle w:val="apple-converted-space"/>
          <w:rFonts w:ascii="Georgia" w:hAnsi="Georgia" w:cs="Times New Roman"/>
          <w:color w:val="333333"/>
        </w:rPr>
        <w:t> </w:t>
      </w:r>
      <w:r>
        <w:rPr>
          <w:rFonts w:ascii="Georgia" w:hAnsi="Georgia" w:cs="Times New Roman"/>
          <w:color w:val="333333"/>
        </w:rPr>
        <w:t>so that Dan hands Diana a pistol and comments that it is unloaded. Diana says, “Really? Well, then, I can do this!” She thereafter points the gun at Dan and play</w:t>
      </w:r>
      <w:r>
        <w:rPr>
          <w:rFonts w:ascii="Georgia" w:hAnsi="Georgia" w:cs="Times New Roman"/>
          <w:color w:val="333333"/>
        </w:rPr>
        <w:t>fully pulls the trigger. The gun malfunctions and does not shoot, although it is loaded. Diana probably cannot be charged with or convicted of attempted battery assault in this case. Although Diana took every step necessary toward making harmful physical c</w:t>
      </w:r>
      <w:r>
        <w:rPr>
          <w:rFonts w:ascii="Georgia" w:hAnsi="Georgia" w:cs="Times New Roman"/>
          <w:color w:val="333333"/>
        </w:rPr>
        <w:t>ontact with Dan, she was acting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w:t>
      </w:r>
      <w:r>
        <w:rPr>
          <w:rFonts w:ascii="Georgia" w:hAnsi="Georgia" w:cs="Times New Roman"/>
          <w:color w:val="333333"/>
        </w:rPr>
        <w:t>, 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purposeful</w:t>
      </w:r>
      <w:r>
        <w:rPr>
          <w:rFonts w:ascii="Georgia" w:hAnsi="Georgia" w:cs="Times New Roman"/>
          <w:color w:val="333333"/>
        </w:rPr>
        <w:t>, intent. Thus the criminal intent element for attempted battery assault is absent, and Diana could only be charged with a lesser offense such as negligent handling of firearms.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Thre</w:t>
      </w:r>
      <w:r>
        <w:rPr>
          <w:rFonts w:ascii="Calibri" w:eastAsia="Times New Roman" w:hAnsi="Calibri" w:cs="Times New Roman"/>
          <w:color w:val="333333"/>
          <w:sz w:val="24"/>
          <w:szCs w:val="24"/>
        </w:rPr>
        <w:t>atened Battery Assault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Threatened battery assault</w:t>
      </w:r>
      <w:r>
        <w:rPr>
          <w:rStyle w:val="apple-converted-space"/>
          <w:rFonts w:ascii="Georgia" w:hAnsi="Georgia" w:cs="Times New Roman"/>
          <w:color w:val="333333"/>
        </w:rPr>
        <w:t> </w:t>
      </w:r>
      <w:r>
        <w:rPr>
          <w:rFonts w:ascii="Georgia" w:hAnsi="Georgia" w:cs="Times New Roman"/>
          <w:color w:val="333333"/>
        </w:rPr>
        <w:t>differs from attempted battery assault in that the intent is not to cause physical contact with the victim; the intent is to cause the victim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fear</w:t>
      </w:r>
      <w:r>
        <w:rPr>
          <w:rFonts w:ascii="Georgia" w:hAnsi="Georgia" w:cs="Times New Roman"/>
          <w:color w:val="333333"/>
        </w:rPr>
        <w:t xml:space="preserve">physical </w:t>
      </w:r>
      <w:r>
        <w:rPr>
          <w:rFonts w:ascii="Georgia" w:hAnsi="Georgia" w:cs="Times New Roman"/>
          <w:color w:val="333333"/>
        </w:rPr>
        <w:t>contact. Thus threatened battery assault is not an attempt crime and has the additional requirement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causation</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offense elements.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Threatened Battery Assault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threatened battery assault is conduct that caus</w:t>
      </w:r>
      <w:r>
        <w:rPr>
          <w:rFonts w:ascii="Georgia" w:hAnsi="Georgia" w:cs="Times New Roman"/>
          <w:color w:val="333333"/>
        </w:rPr>
        <w:t>es the victim apprehension of immediate harmful or offensive physical contact. In general,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words</w:t>
      </w:r>
      <w:r>
        <w:rPr>
          <w:rStyle w:val="apple-converted-space"/>
          <w:rFonts w:ascii="Georgia" w:hAnsi="Georgia" w:cs="Times New Roman"/>
          <w:color w:val="333333"/>
        </w:rPr>
        <w:t> </w:t>
      </w:r>
      <w:r>
        <w:rPr>
          <w:rFonts w:ascii="Georgia" w:hAnsi="Georgia" w:cs="Times New Roman"/>
          <w:color w:val="333333"/>
        </w:rPr>
        <w:t>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enough</w:t>
      </w:r>
      <w:r>
        <w:rPr>
          <w:rStyle w:val="apple-converted-space"/>
          <w:rFonts w:ascii="Georgia" w:hAnsi="Georgia" w:cs="Times New Roman"/>
          <w:color w:val="333333"/>
        </w:rPr>
        <w:t> </w:t>
      </w:r>
      <w:r>
        <w:rPr>
          <w:rFonts w:ascii="Georgia" w:hAnsi="Georgia" w:cs="Times New Roman"/>
          <w:color w:val="333333"/>
        </w:rPr>
        <w:t>to constitute the criminal act element required for threatened battery assault.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The words must be accompanied by threatening gestures. In a</w:t>
      </w:r>
      <w:r>
        <w:rPr>
          <w:rFonts w:ascii="Georgia" w:hAnsi="Georgia" w:cs="Times New Roman"/>
          <w:color w:val="333333"/>
        </w:rPr>
        <w:t>ddition, a threat of future harm or a conditional threat is not sufficient.</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The physical contact threatened must be unequivocal and immediate. Some jurisdictions still require present ability for threatened battery assault. In others, only</w:t>
      </w:r>
      <w:r>
        <w:rPr>
          <w:rStyle w:val="Strong"/>
          <w:rFonts w:ascii="Georgia" w:hAnsi="Georgia" w:cs="Times New Roman"/>
          <w:color w:val="333333"/>
          <w:bdr w:val="none" w:sz="0" w:space="0" w:color="auto" w:frame="1"/>
        </w:rPr>
        <w:t>apparent abil</w:t>
      </w:r>
      <w:r>
        <w:rPr>
          <w:rStyle w:val="Strong"/>
          <w:rFonts w:ascii="Georgia" w:hAnsi="Georgia" w:cs="Times New Roman"/>
          <w:color w:val="333333"/>
          <w:bdr w:val="none" w:sz="0" w:space="0" w:color="auto" w:frame="1"/>
        </w:rPr>
        <w:t>ity</w:t>
      </w:r>
      <w:r>
        <w:rPr>
          <w:rStyle w:val="apple-converted-space"/>
          <w:rFonts w:ascii="Georgia" w:hAnsi="Georgia" w:cs="Times New Roman"/>
          <w:color w:val="333333"/>
        </w:rPr>
        <w:t> </w:t>
      </w:r>
      <w:r>
        <w:rPr>
          <w:rFonts w:ascii="Georgia" w:hAnsi="Georgia" w:cs="Times New Roman"/>
          <w:color w:val="333333"/>
        </w:rPr>
        <w:t>is necessary; this means the victim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reasonably believe</w:t>
      </w:r>
      <w:r>
        <w:rPr>
          <w:rStyle w:val="apple-converted-space"/>
          <w:rFonts w:ascii="Georgia" w:hAnsi="Georgia" w:cs="Times New Roman"/>
          <w:color w:val="333333"/>
        </w:rPr>
        <w:t> </w:t>
      </w:r>
      <w:r>
        <w:rPr>
          <w:rFonts w:ascii="Georgia" w:hAnsi="Georgia" w:cs="Times New Roman"/>
          <w:color w:val="333333"/>
        </w:rPr>
        <w:t>that the defendant can effectuate the physical contact.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Threatened Battery Assault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given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Attempted Battery Assault Act"</w:t>
      </w:r>
      <w:r>
        <w:rPr>
          <w:rStyle w:val="apple-converted-space"/>
          <w:rFonts w:ascii="Georgia" w:hAnsi="Georgia" w:cs="Times New Roman"/>
          <w:color w:val="333333"/>
        </w:rPr>
        <w:t> </w:t>
      </w:r>
      <w:r>
        <w:rPr>
          <w:rFonts w:ascii="Georgia" w:hAnsi="Georgia" w:cs="Times New Roman"/>
          <w:color w:val="333333"/>
        </w:rPr>
        <w:t>so that Dan’s pistol is lying on a table. Diana says to Dan, “If you don’t take me back, I am going to shoot you with your own gun!” At this point, Diana has probably not committed the criminal act element required for threatened battery assault. Diana has</w:t>
      </w:r>
      <w:r>
        <w:rPr>
          <w:rFonts w:ascii="Georgia" w:hAnsi="Georgia" w:cs="Times New Roman"/>
          <w:color w:val="333333"/>
        </w:rPr>
        <w:t xml:space="preserve"> only used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words</w:t>
      </w:r>
      <w:r>
        <w:rPr>
          <w:rStyle w:val="apple-converted-space"/>
          <w:rFonts w:ascii="Georgia" w:hAnsi="Georgia" w:cs="Times New Roman"/>
          <w:color w:val="333333"/>
        </w:rPr>
        <w:t> </w:t>
      </w:r>
      <w:r>
        <w:rPr>
          <w:rFonts w:ascii="Georgia" w:hAnsi="Georgia" w:cs="Times New Roman"/>
          <w:color w:val="333333"/>
        </w:rPr>
        <w:t>to threaten Dan, and words are generally not enough to constitute the threatened battery assault act. In addition, Diana’s threat was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conditional</w:t>
      </w:r>
      <w:r>
        <w:rPr>
          <w:rFonts w:ascii="Georgia" w:hAnsi="Georgia" w:cs="Times New Roman"/>
          <w:color w:val="333333"/>
        </w:rPr>
        <w:t>, not immediate. If Dan agrees to get back together with Diana, no physical contact would occu</w:t>
      </w:r>
      <w:r>
        <w:rPr>
          <w:rFonts w:ascii="Georgia" w:hAnsi="Georgia" w:cs="Times New Roman"/>
          <w:color w:val="333333"/>
        </w:rPr>
        <w:t xml:space="preserve">r. Add to the example, and assume that Dan responds, “Go ahead, shoot me. I would rather die than take you back!” Diana thereafter grabs the gun, points it at Dan, and cocks it. At this point, Diana may have committed the criminal act element required for </w:t>
      </w:r>
      <w:r>
        <w:rPr>
          <w:rFonts w:ascii="Georgia" w:hAnsi="Georgia" w:cs="Times New Roman"/>
          <w:color w:val="333333"/>
        </w:rPr>
        <w:t>threatened battery assault. Diana’s threat is accompanied by a serious</w:t>
      </w:r>
      <w:r>
        <w:rPr>
          <w:rStyle w:val="Emphasis"/>
          <w:rFonts w:ascii="Georgia" w:hAnsi="Georgia" w:cs="Times New Roman"/>
          <w:color w:val="333333"/>
          <w:bdr w:val="none" w:sz="0" w:space="0" w:color="auto" w:frame="1"/>
        </w:rPr>
        <w:t>gesture</w:t>
      </w:r>
      <w:r>
        <w:rPr>
          <w:rFonts w:ascii="Georgia" w:hAnsi="Georgia" w:cs="Times New Roman"/>
          <w:color w:val="333333"/>
        </w:rPr>
        <w:t>: cocking a pistol. If the state in which Dan and Diana’s example occurs requires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present ability</w:t>
      </w:r>
      <w:r>
        <w:rPr>
          <w:rFonts w:ascii="Georgia" w:hAnsi="Georgia" w:cs="Times New Roman"/>
          <w:color w:val="333333"/>
        </w:rPr>
        <w:t>, then the gun must be loaded. If the state requires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apparent ability</w:t>
      </w:r>
      <w:r>
        <w:rPr>
          <w:rFonts w:ascii="Georgia" w:hAnsi="Georgia" w:cs="Times New Roman"/>
          <w:color w:val="333333"/>
        </w:rPr>
        <w:t>, then Dan mu</w:t>
      </w:r>
      <w:r>
        <w:rPr>
          <w:rFonts w:ascii="Georgia" w:hAnsi="Georgia" w:cs="Times New Roman"/>
          <w:color w:val="333333"/>
        </w:rPr>
        <w:t>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believe</w:t>
      </w:r>
      <w:r>
        <w:rPr>
          <w:rStyle w:val="apple-converted-space"/>
          <w:rFonts w:ascii="Georgia" w:hAnsi="Georgia" w:cs="Times New Roman"/>
          <w:color w:val="333333"/>
        </w:rPr>
        <w:t> </w:t>
      </w:r>
      <w:r>
        <w:rPr>
          <w:rFonts w:ascii="Georgia" w:hAnsi="Georgia" w:cs="Times New Roman"/>
          <w:color w:val="333333"/>
        </w:rPr>
        <w:t>the gun is loaded—and if he is wrong, Diana could still have committed the criminal act element required for threatened battery assault.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Threatened Battery Assault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threatened battery assault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fear</w:t>
      </w:r>
      <w:r>
        <w:rPr>
          <w:rStyle w:val="apple-converted-space"/>
          <w:rFonts w:ascii="Georgia" w:hAnsi="Georgia" w:cs="Times New Roman"/>
          <w:color w:val="333333"/>
        </w:rPr>
        <w:t> </w:t>
      </w:r>
      <w:r>
        <w:rPr>
          <w:rFonts w:ascii="Georgia" w:hAnsi="Georgia" w:cs="Times New Roman"/>
          <w:color w:val="333333"/>
        </w:rPr>
        <w:t>of harmful or offensive contact.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This is different from the criminal intent element required for attempted battery assault, which is the specific intent or purposely to 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harmful</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offensive contact</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Threatened Battery Assault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Threatened Battery Assault Act"</w:t>
      </w:r>
      <w:r>
        <w:rPr>
          <w:rFonts w:ascii="Georgia" w:hAnsi="Georgia" w:cs="Times New Roman"/>
          <w:color w:val="333333"/>
        </w:rPr>
        <w:t>. Change the example so that the gun that Diana grabs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Diana’s</w:t>
      </w:r>
      <w:r>
        <w:rPr>
          <w:rStyle w:val="apple-converted-space"/>
          <w:rFonts w:ascii="Georgia" w:hAnsi="Georgia" w:cs="Times New Roman"/>
          <w:color w:val="333333"/>
        </w:rPr>
        <w:t> </w:t>
      </w:r>
      <w:r>
        <w:rPr>
          <w:rFonts w:ascii="Georgia" w:hAnsi="Georgia" w:cs="Times New Roman"/>
          <w:color w:val="333333"/>
        </w:rPr>
        <w:t>gun, and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unloaded</w:t>
      </w:r>
      <w:r>
        <w:rPr>
          <w:rFonts w:ascii="Georgia" w:hAnsi="Georgia" w:cs="Times New Roman"/>
          <w:color w:val="333333"/>
        </w:rPr>
        <w:t xml:space="preserve">. Diana is aware that the gun is unloaded, but </w:t>
      </w:r>
      <w:r>
        <w:rPr>
          <w:rFonts w:ascii="Georgia" w:hAnsi="Georgia" w:cs="Times New Roman"/>
          <w:color w:val="333333"/>
        </w:rPr>
        <w:t>Dan is not. In this example, Diana probably has the intent required for threatened battery assault. Diana’s act of pointing the gun at Dan and cocking it, after making a verbal threat, indicates that she has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cause appreh</w:t>
      </w:r>
      <w:r>
        <w:rPr>
          <w:rFonts w:ascii="Georgia" w:hAnsi="Georgia" w:cs="Times New Roman"/>
          <w:color w:val="333333"/>
        </w:rPr>
        <w:t>ension in Dan of imminent harmful physical contact. If Diana is in a state that only requires apparent ability to effectuate the contact, Diana has committed the criminal act supported by criminal intent for threatened battery assault. Note that Diana does</w:t>
      </w:r>
      <w:r>
        <w:rPr>
          <w:rFonts w:ascii="Georgia" w:hAnsi="Georgia" w:cs="Times New Roman"/>
          <w:color w:val="333333"/>
        </w:rPr>
        <w:t xml:space="preserve"> not have the proper criminal intent for</w:t>
      </w:r>
      <w:r>
        <w:rPr>
          <w:rStyle w:val="Strong"/>
          <w:rFonts w:ascii="Georgia" w:hAnsi="Georgia" w:cs="Times New Roman"/>
          <w:color w:val="333333"/>
          <w:bdr w:val="none" w:sz="0" w:space="0" w:color="auto" w:frame="1"/>
        </w:rPr>
        <w:t>attempted battery assault</w:t>
      </w:r>
      <w:r>
        <w:rPr>
          <w:rStyle w:val="apple-converted-space"/>
          <w:rFonts w:ascii="Georgia" w:hAnsi="Georgia" w:cs="Times New Roman"/>
          <w:color w:val="333333"/>
        </w:rPr>
        <w:t> </w:t>
      </w:r>
      <w:r>
        <w:rPr>
          <w:rFonts w:ascii="Georgia" w:hAnsi="Georgia" w:cs="Times New Roman"/>
          <w:color w:val="333333"/>
        </w:rPr>
        <w:t>if the gun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unloaded</w:t>
      </w:r>
      <w:r>
        <w:rPr>
          <w:rFonts w:ascii="Georgia" w:hAnsi="Georgia" w:cs="Times New Roman"/>
          <w:color w:val="333333"/>
        </w:rPr>
        <w:t>. This is because the intent required for attempted battery assault is the intent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cause harmful or offensive contact</w:t>
      </w:r>
      <w:r>
        <w:rPr>
          <w:rFonts w:ascii="Georgia" w:hAnsi="Georgia" w:cs="Times New Roman"/>
          <w:color w:val="333333"/>
        </w:rPr>
        <w:t>, which Diana clearly cannot intend to do with an</w:t>
      </w:r>
      <w:r>
        <w:rPr>
          <w:rFonts w:ascii="Georgia" w:hAnsi="Georgia" w:cs="Times New Roman"/>
          <w:color w:val="333333"/>
        </w:rPr>
        <w:t xml:space="preserve"> unloaded gun.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Threatened Battery Assault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defendant’s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w:t>
      </w:r>
      <w:r>
        <w:rPr>
          <w:rStyle w:val="apple-converted-space"/>
          <w:rFonts w:ascii="Georgia" w:hAnsi="Georgia" w:cs="Times New Roman"/>
          <w:color w:val="333333"/>
        </w:rPr>
        <w:t> </w:t>
      </w:r>
      <w:r>
        <w:rPr>
          <w:rFonts w:ascii="Georgia" w:hAnsi="Georgia" w:cs="Times New Roman"/>
          <w:color w:val="333333"/>
        </w:rPr>
        <w:t>cause of the harm that is defined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"Threatened Battery Assault Harm"</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Threatened Battery Assault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required for threatened battery assault is the victim’s reasonable apprehension of imminent harmful or offensive contact.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Fonts w:ascii="Georgia" w:hAnsi="Georgia" w:cs="Times New Roman"/>
          <w:color w:val="333333"/>
        </w:rPr>
        <w:t>Thus the victim’s lack of awareness of the defendant’s criminal act could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affirmative def</w:t>
      </w:r>
      <w:r>
        <w:rPr>
          <w:rStyle w:val="Strong"/>
          <w:rFonts w:ascii="Georgia" w:hAnsi="Georgia" w:cs="Times New Roman"/>
          <w:color w:val="333333"/>
          <w:bdr w:val="none" w:sz="0" w:space="0" w:color="auto" w:frame="1"/>
        </w:rPr>
        <w:t>ense</w:t>
      </w:r>
      <w:r>
        <w:rPr>
          <w:rStyle w:val="apple-converted-space"/>
          <w:rFonts w:ascii="Georgia" w:hAnsi="Georgia" w:cs="Times New Roman"/>
          <w:color w:val="333333"/>
        </w:rPr>
        <w:t> </w:t>
      </w:r>
      <w:r>
        <w:rPr>
          <w:rFonts w:ascii="Georgia" w:hAnsi="Georgia" w:cs="Times New Roman"/>
          <w:color w:val="333333"/>
        </w:rPr>
        <w:t>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Threatened Battery Assault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10 "Example of Threatened Battery Assault Act"</w:t>
      </w:r>
      <w:r>
        <w:rPr>
          <w:rFonts w:ascii="Georgia" w:hAnsi="Georgia" w:cs="Times New Roman"/>
          <w:color w:val="333333"/>
        </w:rPr>
        <w:t xml:space="preserve">. Change the example so that after Diana verbally threatens Dan, he shrugs, turns around, and begins to walk </w:t>
      </w:r>
      <w:r>
        <w:rPr>
          <w:rFonts w:ascii="Georgia" w:hAnsi="Georgia" w:cs="Times New Roman"/>
          <w:color w:val="333333"/>
        </w:rPr>
        <w:t>away. Frustrated, Diana grabs the gun off of the table and waves it menacingly at Dan’s back. Dan is unaware of this behavior and continues walking out the door. Diana has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committed threatened battery assault in this situation. A key component</w:t>
      </w:r>
      <w:r>
        <w:rPr>
          <w:rFonts w:ascii="Georgia" w:hAnsi="Georgia" w:cs="Times New Roman"/>
          <w:color w:val="333333"/>
        </w:rPr>
        <w:t xml:space="preserve"> of threatened battery assault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victim apprehension</w:t>
      </w:r>
      <w:r>
        <w:rPr>
          <w:rStyle w:val="apple-converted-space"/>
          <w:rFonts w:ascii="Georgia" w:hAnsi="Georgia" w:cs="Times New Roman"/>
          <w:color w:val="333333"/>
        </w:rPr>
        <w:t> </w:t>
      </w:r>
      <w:r>
        <w:rPr>
          <w:rFonts w:ascii="Georgia" w:hAnsi="Georgia" w:cs="Times New Roman"/>
          <w:color w:val="333333"/>
        </w:rPr>
        <w:t>or</w:t>
      </w:r>
      <w:r>
        <w:rPr>
          <w:rStyle w:val="Emphasis"/>
          <w:rFonts w:ascii="Georgia" w:hAnsi="Georgia" w:cs="Times New Roman"/>
          <w:color w:val="333333"/>
          <w:bdr w:val="none" w:sz="0" w:space="0" w:color="auto" w:frame="1"/>
        </w:rPr>
        <w:t>fear</w:t>
      </w:r>
      <w:r>
        <w:rPr>
          <w:rFonts w:ascii="Georgia" w:hAnsi="Georgia" w:cs="Times New Roman"/>
          <w:color w:val="333333"/>
        </w:rPr>
        <w:t xml:space="preserve">. If Diana silently waves a gun at Dan’s back, it does not appear that she has the specific intent or purposely to inspire fear in Dan of harmful physical contact. In addition, Dan </w:t>
      </w:r>
      <w:r>
        <w:rPr>
          <w:rFonts w:ascii="Georgia" w:hAnsi="Georgia" w:cs="Times New Roman"/>
          <w:color w:val="333333"/>
        </w:rPr>
        <w:t>was not cognizant of Diana’s action and did not experience the fear, which is the threatened battery assault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Thus Diana may not be convicted of assault with a deadly weapon in states that criminalize only threatened battery assault. Note that</w:t>
      </w:r>
      <w:r>
        <w:rPr>
          <w:rFonts w:ascii="Georgia" w:hAnsi="Georgia" w:cs="Times New Roman"/>
          <w:color w:val="333333"/>
        </w:rPr>
        <w:t xml:space="preserve"> if the gun is loaded, Diana may have committed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attempted battery assault</w:t>
      </w:r>
      <w:r>
        <w:rPr>
          <w:rStyle w:val="apple-converted-space"/>
          <w:rFonts w:ascii="Georgia" w:hAnsi="Georgia" w:cs="Times New Roman"/>
          <w:color w:val="333333"/>
        </w:rPr>
        <w:t> </w:t>
      </w:r>
      <w:r>
        <w:rPr>
          <w:rFonts w:ascii="Georgia" w:hAnsi="Georgia" w:cs="Times New Roman"/>
          <w:color w:val="333333"/>
        </w:rPr>
        <w:t>in many jurisdictions. Attempted battery assault requires neither intent to inspire fear in the victim nor victim awareness of the defendant’s criminal act. A trier of fact could fin</w:t>
      </w:r>
      <w:r>
        <w:rPr>
          <w:rFonts w:ascii="Georgia" w:hAnsi="Georgia" w:cs="Times New Roman"/>
          <w:color w:val="333333"/>
        </w:rPr>
        <w:t>d that Diana took substantial steps toward committing harmful physical contact when she picked up a loaded gun and waved it at Dan’s back after making a verbal threat. Attempted battery assault has no harm element, so the crime is complete as soon as Diana</w:t>
      </w:r>
      <w:r>
        <w:rPr>
          <w:rFonts w:ascii="Georgia" w:hAnsi="Georgia" w:cs="Times New Roman"/>
          <w:color w:val="333333"/>
        </w:rPr>
        <w:t xml:space="preserve"> commits the criminal act supported by criminal intent.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Assault Elements</w:t>
      </w:r>
    </w:p>
    <w:p w:rsidR="00000000" w:rsidRDefault="00B60F14">
      <w:r>
        <w:rPr>
          <w:noProof/>
        </w:rPr>
        <w:drawing>
          <wp:inline distT="0" distB="0" distL="0" distR="0">
            <wp:extent cx="5476875" cy="3276600"/>
            <wp:effectExtent l="0" t="0" r="9525" b="0"/>
            <wp:docPr id="119" name="Picture 99" descr="Macintosh HD:Users:lilakittredge:Desktop:storm-fig10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cintosh HD:Users:lilakittredge:Desktop:storm-fig10_007.jpeg"/>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5476875" cy="3276600"/>
                    </a:xfrm>
                    <a:prstGeom prst="rect">
                      <a:avLst/>
                    </a:prstGeom>
                    <a:noFill/>
                    <a:ln>
                      <a:noFill/>
                    </a:ln>
                  </pic:spPr>
                </pic:pic>
              </a:graphicData>
            </a:graphic>
          </wp:inline>
        </w:drawing>
      </w:r>
    </w:p>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 w:rsidR="00000000" w:rsidRDefault="00B60F14">
      <w:pPr>
        <w:rPr>
          <w:rFonts w:ascii="Times" w:eastAsia="Times New Roman" w:hAnsi="Times" w:cs="Times New Roman"/>
          <w:sz w:val="20"/>
          <w:szCs w:val="20"/>
        </w:rPr>
      </w:pPr>
      <w:r>
        <w:rPr>
          <w:rFonts w:ascii="Georgia" w:eastAsia="Times New Roman" w:hAnsi="Georgia" w:cs="Times New Roman"/>
          <w:i/>
          <w:iCs/>
          <w:color w:val="000000"/>
          <w:sz w:val="20"/>
          <w:szCs w:val="20"/>
          <w:bdr w:val="none" w:sz="0" w:space="0" w:color="auto" w:frame="1"/>
          <w:shd w:val="clear" w:color="auto" w:fill="FFFFFF"/>
        </w:rPr>
        <w:t>Figure 10.8</w:t>
      </w:r>
      <w:r>
        <w:rPr>
          <w:rFonts w:ascii="Georgia" w:eastAsia="Times New Roman" w:hAnsi="Georgia" w:cs="Times New Roman"/>
          <w:i/>
          <w:iCs/>
          <w:color w:val="BB9966"/>
          <w:sz w:val="20"/>
          <w:szCs w:val="20"/>
          <w:shd w:val="clear" w:color="auto" w:fill="FFFFFF"/>
        </w:rPr>
        <w:t> Crack the Code</w:t>
      </w:r>
    </w:p>
    <w:p w:rsidR="00000000" w:rsidRDefault="00B60F14">
      <w:r>
        <w:rPr>
          <w:noProof/>
        </w:rPr>
        <w:drawing>
          <wp:inline distT="0" distB="0" distL="0" distR="0">
            <wp:extent cx="5476875" cy="5172075"/>
            <wp:effectExtent l="0" t="0" r="9525" b="9525"/>
            <wp:docPr id="120" name="Picture 100" descr="Macintosh HD:Users:lilakittredge:Desktop:storm-fig10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acintosh HD:Users:lilakittredge:Desktop:storm-fig10_008.jpeg"/>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5476875" cy="51720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Assault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Assault</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grading</w:t>
      </w:r>
      <w:r>
        <w:rPr>
          <w:rStyle w:val="apple-converted-space"/>
          <w:rFonts w:ascii="Georgia" w:hAnsi="Georgia" w:cs="Times New Roman"/>
          <w:color w:val="333333"/>
          <w:lang w:val="en"/>
        </w:rPr>
        <w:t> </w:t>
      </w:r>
      <w:r>
        <w:rPr>
          <w:rFonts w:ascii="Georgia" w:hAnsi="Georgia" w:cs="Times New Roman"/>
          <w:color w:val="333333"/>
          <w:lang w:val="en"/>
        </w:rPr>
        <w:t>is very similar to battery grading in many jurisdictions. As stated previously, many modern statutes follow the Model Penal Code approach and combine as</w:t>
      </w:r>
      <w:r>
        <w:rPr>
          <w:rFonts w:ascii="Georgia" w:hAnsi="Georgia" w:cs="Times New Roman"/>
          <w:color w:val="333333"/>
          <w:lang w:val="en"/>
        </w:rPr>
        <w:t>sault and battery into one statute, typically called “assault.”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[24]</w:t>
      </w:r>
      <w:r>
        <w:rPr>
          <w:rStyle w:val="apple-converted-space"/>
          <w:rFonts w:ascii="Georgia" w:hAnsi="Georgia" w:cs="Times New Roman"/>
          <w:color w:val="333333"/>
          <w:lang w:val="en"/>
        </w:rPr>
        <w:t> </w:t>
      </w:r>
      <w:r>
        <w:rPr>
          <w:rFonts w:ascii="Georgia" w:hAnsi="Georgia" w:cs="Times New Roman"/>
          <w:color w:val="333333"/>
          <w:lang w:val="en"/>
        </w:rPr>
        <w:t>Simple assault is generally a misdemeanor.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[25]</w:t>
      </w:r>
      <w:r>
        <w:rPr>
          <w:rStyle w:val="apple-converted-space"/>
          <w:rFonts w:ascii="Georgia" w:hAnsi="Georgia" w:cs="Times New Roman"/>
          <w:color w:val="333333"/>
          <w:lang w:val="en"/>
        </w:rPr>
        <w:t> </w:t>
      </w:r>
      <w:r>
        <w:rPr>
          <w:rFonts w:ascii="Georgia" w:hAnsi="Georgia" w:cs="Times New Roman"/>
          <w:color w:val="333333"/>
          <w:lang w:val="en"/>
        </w:rPr>
        <w:t>Aggravated assault is generally a felony.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[26]</w:t>
      </w:r>
      <w:r>
        <w:rPr>
          <w:rStyle w:val="apple-converted-space"/>
          <w:rFonts w:ascii="Georgia" w:hAnsi="Georgia" w:cs="Times New Roman"/>
          <w:color w:val="333333"/>
          <w:lang w:val="en"/>
        </w:rPr>
        <w:t> </w:t>
      </w:r>
      <w:r>
        <w:rPr>
          <w:rFonts w:ascii="Georgia" w:hAnsi="Georgia" w:cs="Times New Roman"/>
          <w:color w:val="333333"/>
          <w:lang w:val="en"/>
        </w:rPr>
        <w:t xml:space="preserve">Factors that could enhance grading of </w:t>
      </w:r>
      <w:r>
        <w:rPr>
          <w:rFonts w:ascii="Georgia" w:hAnsi="Georgia" w:cs="Times New Roman"/>
          <w:color w:val="333333"/>
          <w:lang w:val="en"/>
        </w:rPr>
        <w:t>assault are the use of a deadly weapon and assault against a law enforcement officer, teacher, or helpless individual.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[27]</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10.2</w:t>
      </w:r>
      <w:r>
        <w:rPr>
          <w:rStyle w:val="apple-converted-space"/>
          <w:rFonts w:ascii="Georgia" w:hAnsi="Georgia" w:cs="Times New Roman"/>
          <w:color w:val="333333"/>
          <w:lang w:val="en"/>
        </w:rPr>
        <w:t> </w:t>
      </w:r>
      <w:r>
        <w:rPr>
          <w:rFonts w:ascii="Georgia" w:hAnsi="Georgia" w:cs="Times New Roman"/>
          <w:color w:val="333333"/>
          <w:lang w:val="en"/>
        </w:rPr>
        <w:t>Comparing Battery, Attempted Battery, and Threatened Battery Assault</w:t>
      </w:r>
    </w:p>
    <w:tbl>
      <w:tblPr>
        <w:tblW w:w="0" w:type="auto"/>
        <w:tblCellMar>
          <w:left w:w="0" w:type="dxa"/>
          <w:right w:w="0" w:type="dxa"/>
        </w:tblCellMar>
        <w:tblLook w:val="04A0" w:firstRow="1" w:lastRow="0" w:firstColumn="1" w:lastColumn="0" w:noHBand="0" w:noVBand="1"/>
      </w:tblPr>
      <w:tblGrid>
        <w:gridCol w:w="1411"/>
        <w:gridCol w:w="2672"/>
        <w:gridCol w:w="1911"/>
        <w:gridCol w:w="1740"/>
        <w:gridCol w:w="177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Harm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Grading</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Battery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Unlawful touching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general or knowingly, reckless, or negligent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Harmful or offensive physical contact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Simple: misdemeanor Aggravated: felony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Attempted battery assault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Substantial steps </w:t>
            </w:r>
            <w:r>
              <w:rPr>
                <w:rFonts w:eastAsia="Times New Roman" w:cs="Times New Roman"/>
                <w:sz w:val="21"/>
                <w:szCs w:val="21"/>
              </w:rPr>
              <w:t>toward a battery plus present 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commit battery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None required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Simple: misdemeanor Aggravated: felony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Threatened battery assault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Conduct that </w:t>
            </w:r>
            <w:r>
              <w:rPr>
                <w:rFonts w:eastAsia="Times New Roman" w:cs="Times New Roman"/>
                <w:sz w:val="21"/>
                <w:szCs w:val="21"/>
              </w:rPr>
              <w:t>inspires fear of physical contact; words are not enough; may require apparent rather than present 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inspire fear of physical contact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Victim’s reasonable fear of imminent physical contact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Simple: misdemeanor Aggravated: fel</w:t>
            </w:r>
            <w:r>
              <w:rPr>
                <w:rFonts w:eastAsia="Times New Roman" w:cs="Times New Roman"/>
                <w:sz w:val="21"/>
                <w:szCs w:val="21"/>
              </w:rPr>
              <w:t>ony</w:t>
            </w:r>
          </w:p>
        </w:tc>
      </w:tr>
      <w:tr w:rsidR="00000000">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Style w:val="Emphasis"/>
                <w:rFonts w:eastAsia="Times New Roman"/>
                <w:b/>
                <w:bCs/>
                <w:sz w:val="21"/>
                <w:szCs w:val="21"/>
                <w:bdr w:val="none" w:sz="0" w:space="0" w:color="auto" w:frame="1"/>
              </w:rPr>
              <w:t>Note:</w:t>
            </w:r>
            <w:r>
              <w:rPr>
                <w:rStyle w:val="apple-converted-space"/>
                <w:rFonts w:eastAsia="Times New Roman" w:cs="Times New Roman"/>
                <w:b/>
                <w:bCs/>
                <w:sz w:val="21"/>
                <w:szCs w:val="21"/>
              </w:rPr>
              <w:t> </w:t>
            </w:r>
            <w:r>
              <w:rPr>
                <w:rFonts w:eastAsia="Times New Roman" w:cs="Times New Roman"/>
                <w:b/>
                <w:bCs/>
                <w:sz w:val="21"/>
                <w:szCs w:val="21"/>
              </w:rPr>
              <w:t>Battery could also include the attendant circumstance element of lack of consent by the victim.</w:t>
            </w:r>
          </w:p>
        </w:tc>
      </w:tr>
    </w:tbl>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criminal act element required for battery is an unlawful touching.</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intent element required for </w:t>
      </w:r>
      <w:r>
        <w:rPr>
          <w:rFonts w:ascii="Calibri" w:eastAsia="Times New Roman" w:hAnsi="Calibri" w:cs="Times New Roman"/>
          <w:color w:val="333333"/>
          <w:lang w:val="en"/>
        </w:rPr>
        <w:t>battery can be specific intent or purposely, general intent or knowingly, recklessly, or negligently, depending on the circumstances and the jurisdiction. Jurisdictions that criminalize reckless or negligent battery generally require actual injury, serious</w:t>
      </w:r>
      <w:r>
        <w:rPr>
          <w:rFonts w:ascii="Calibri" w:eastAsia="Times New Roman" w:hAnsi="Calibri" w:cs="Times New Roman"/>
          <w:color w:val="333333"/>
          <w:lang w:val="en"/>
        </w:rPr>
        <w:t xml:space="preserve"> bodily injury, or the use of a deadly weapon.</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attendant circumstance element required for battery is lack of consent by the victim.</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harm element of battery is physical contact. Jurisdictions vary as to whether the physical contact must be harmful </w:t>
      </w:r>
      <w:r>
        <w:rPr>
          <w:rFonts w:ascii="Calibri" w:eastAsia="Times New Roman" w:hAnsi="Calibri" w:cs="Times New Roman"/>
          <w:color w:val="333333"/>
          <w:lang w:val="en"/>
        </w:rPr>
        <w:t>or if it can be harmful or offensive.</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Battery that causes offense or emotional injury is typically graded as a misdemeanor, and battery that causes physical injury is typically graded as a gross misdemeanor or a felony. Factors that can aggravate grading a</w:t>
      </w:r>
      <w:r>
        <w:rPr>
          <w:rFonts w:ascii="Calibri" w:eastAsia="Times New Roman" w:hAnsi="Calibri" w:cs="Times New Roman"/>
          <w:color w:val="333333"/>
          <w:lang w:val="en"/>
        </w:rPr>
        <w:t>re a higher level of intent, such as intent to maim or disfigure, use of a weapon, committing battery in concert with other serious or violent felonies, and battery against a helpless victim, teacher, or law enforcement officer.</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Attempted battery assault i</w:t>
      </w:r>
      <w:r>
        <w:rPr>
          <w:rFonts w:ascii="Calibri" w:eastAsia="Times New Roman" w:hAnsi="Calibri" w:cs="Times New Roman"/>
          <w:color w:val="333333"/>
          <w:lang w:val="en"/>
        </w:rPr>
        <w:t>s an attempt crime that does not require the elements of causation or harm. Threatened battery assault requires causation and harm; the victim must experience reasonable fear of imminent physical contact.</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Attempted battery assault requires the criminal act</w:t>
      </w:r>
      <w:r>
        <w:rPr>
          <w:rFonts w:ascii="Calibri" w:eastAsia="Times New Roman" w:hAnsi="Calibri" w:cs="Times New Roman"/>
          <w:color w:val="333333"/>
          <w:lang w:val="en"/>
        </w:rPr>
        <w:t xml:space="preserve"> of substantial steps toward commission of a battery and the criminal intent of specific intent or purposely to commit a battery. Because attempted battery assault is an attempt crime, it also generally requires present ability to commit the battery.</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w:t>
      </w:r>
      <w:r>
        <w:rPr>
          <w:rFonts w:ascii="Calibri" w:eastAsia="Times New Roman" w:hAnsi="Calibri" w:cs="Times New Roman"/>
          <w:color w:val="333333"/>
          <w:lang w:val="en"/>
        </w:rPr>
        <w:t>riminal act element required for threatened battery assault is conduct that inspires reasonable fear in the victim of imminent harmful or offensive physical contact. Words generally are not enough to constitute the criminal act element, nor are conditional</w:t>
      </w:r>
      <w:r>
        <w:rPr>
          <w:rFonts w:ascii="Calibri" w:eastAsia="Times New Roman" w:hAnsi="Calibri" w:cs="Times New Roman"/>
          <w:color w:val="333333"/>
          <w:lang w:val="en"/>
        </w:rPr>
        <w:t xml:space="preserve"> threats. However, because the act need only inspire the fear, rather than culminate in a battery, apparent ability to commit the battery is sufficient in many jurisdictions. The criminal intent element required for threatened battery assault is specific i</w:t>
      </w:r>
      <w:r>
        <w:rPr>
          <w:rFonts w:ascii="Calibri" w:eastAsia="Times New Roman" w:hAnsi="Calibri" w:cs="Times New Roman"/>
          <w:color w:val="333333"/>
          <w:lang w:val="en"/>
        </w:rPr>
        <w:t>ntent or purposely to inspire the victim’s reasonable fear. The defendant must also be the factual and legal cause of the harm, which is the victim’s reasonable fear of imminent harmful or offensive physical contact.</w:t>
      </w:r>
    </w:p>
    <w:p w:rsidR="00000000" w:rsidRDefault="00B60F14" w:rsidP="00B60F14">
      <w:pPr>
        <w:numPr>
          <w:ilvl w:val="0"/>
          <w:numId w:val="232"/>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Simple assault is generally graded as a</w:t>
      </w:r>
      <w:r>
        <w:rPr>
          <w:rFonts w:ascii="Calibri" w:eastAsia="Times New Roman" w:hAnsi="Calibri" w:cs="Times New Roman"/>
          <w:color w:val="333333"/>
          <w:lang w:val="en"/>
        </w:rPr>
        <w:t xml:space="preserve"> misdemeanor; aggravated assault is generally graded as a felony. Factors that can aggravate grading are the use of a weapon or assault against a law enforcement officer, teacher, or helpless victim.</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w:t>
      </w:r>
      <w:r>
        <w:rPr>
          <w:rFonts w:ascii="Calibri" w:hAnsi="Calibri" w:cs="Times New Roman"/>
          <w:color w:val="333333"/>
          <w:lang w:val="en"/>
        </w:rPr>
        <w:t>the following questions. Check your answers using the answer key at the end of the chapter.</w:t>
      </w:r>
    </w:p>
    <w:p w:rsidR="00000000" w:rsidRDefault="00B60F14" w:rsidP="00B60F14">
      <w:pPr>
        <w:numPr>
          <w:ilvl w:val="0"/>
          <w:numId w:val="2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Bob and Rick get into an argument after drinking a few beers. Bob swings at Rick with his fist, but Rick ducks and Bob does not hit Rick. Bob swings again with the </w:t>
      </w:r>
      <w:r>
        <w:rPr>
          <w:rFonts w:ascii="Calibri" w:eastAsia="Times New Roman" w:hAnsi="Calibri" w:cs="Times New Roman"/>
          <w:color w:val="333333"/>
          <w:lang w:val="en"/>
        </w:rPr>
        <w:t>other hand, and this time he manages to punch Rick in the stomach. Identify the crimes committed in this situation. If Bob only swings once and misses, which crime(s) have been committed?</w:t>
      </w:r>
    </w:p>
    <w:p w:rsidR="00000000" w:rsidRDefault="00B60F14" w:rsidP="00B60F14">
      <w:pPr>
        <w:numPr>
          <w:ilvl w:val="0"/>
          <w:numId w:val="2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Higgs</w:t>
      </w:r>
      <w:r>
        <w:rPr>
          <w:rFonts w:ascii="Calibri" w:eastAsia="Times New Roman" w:hAnsi="Calibri" w:cs="Times New Roman"/>
          <w:color w:val="333333"/>
          <w:lang w:val="en"/>
        </w:rPr>
        <w:t>, 601 N.W.2d 653 (1999). What criminal act did th</w:t>
      </w:r>
      <w:r>
        <w:rPr>
          <w:rFonts w:ascii="Calibri" w:eastAsia="Times New Roman" w:hAnsi="Calibri" w:cs="Times New Roman"/>
          <w:color w:val="333333"/>
          <w:lang w:val="en"/>
        </w:rPr>
        <w:t>e defendant commit that resulted in a conviction for battery? Did the Court of Appeals of Wisconsin uphold the defendant’s conviction? Why or why not? The case is available at this link:</w:t>
      </w:r>
      <w:r>
        <w:rPr>
          <w:rStyle w:val="apple-converted-space"/>
          <w:rFonts w:ascii="Calibri" w:eastAsia="Times New Roman" w:hAnsi="Calibri" w:cs="Times New Roman"/>
          <w:color w:val="333333"/>
          <w:lang w:val="en"/>
        </w:rPr>
        <w:t> </w:t>
      </w:r>
      <w:hyperlink r:id="rId795" w:tgtFrame="_blank" w:history="1">
        <w:r>
          <w:rPr>
            <w:rStyle w:val="Hyperlink"/>
            <w:rFonts w:ascii="Calibri" w:eastAsia="Times New Roman" w:hAnsi="Calibri" w:cs="Times New Roman"/>
            <w:color w:val="2689C6"/>
            <w:bdr w:val="none" w:sz="0" w:space="0" w:color="auto" w:frame="1"/>
            <w:lang w:val="en"/>
          </w:rPr>
          <w:t>http://scholar.google.com/scholar_case?case=10727852975973050662&amp;q= State+v.+Higgs+601+N.W.2d+653&amp;hl=en&amp;as_sdt=2,5</w:t>
        </w:r>
      </w:hyperlink>
      <w:r>
        <w:rPr>
          <w:rFonts w:ascii="Calibri" w:eastAsia="Times New Roman" w:hAnsi="Calibri" w:cs="Times New Roman"/>
          <w:color w:val="333333"/>
          <w:lang w:val="en"/>
        </w:rPr>
        <w:t>.</w:t>
      </w:r>
    </w:p>
    <w:p w:rsidR="00000000" w:rsidRDefault="00B60F14" w:rsidP="00B60F14">
      <w:pPr>
        <w:numPr>
          <w:ilvl w:val="0"/>
          <w:numId w:val="2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Commonwealth v. Henson</w:t>
      </w:r>
      <w:r>
        <w:rPr>
          <w:rFonts w:ascii="Calibri" w:eastAsia="Times New Roman" w:hAnsi="Calibri" w:cs="Times New Roman"/>
          <w:color w:val="333333"/>
          <w:lang w:val="en"/>
        </w:rPr>
        <w:t>, 259 N.E.2d 769 (1970).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Henson</w:t>
      </w:r>
      <w:r>
        <w:rPr>
          <w:rFonts w:ascii="Calibri" w:eastAsia="Times New Roman" w:hAnsi="Calibri" w:cs="Times New Roman"/>
          <w:color w:val="333333"/>
          <w:lang w:val="en"/>
        </w:rPr>
        <w:t xml:space="preserve">, the </w:t>
      </w:r>
      <w:r>
        <w:rPr>
          <w:rFonts w:ascii="Calibri" w:eastAsia="Times New Roman" w:hAnsi="Calibri" w:cs="Times New Roman"/>
          <w:color w:val="333333"/>
          <w:lang w:val="en"/>
        </w:rPr>
        <w:t xml:space="preserve">defendant fired blanks at a police officer and was convicted of assault with a deadly weapon. The defendant appealed, claiming that he had no present ability to shoot the police officer because the gun was not loaded with bullets. Did the Supreme Judicial </w:t>
      </w:r>
      <w:r>
        <w:rPr>
          <w:rFonts w:ascii="Calibri" w:eastAsia="Times New Roman" w:hAnsi="Calibri" w:cs="Times New Roman"/>
          <w:color w:val="333333"/>
          <w:lang w:val="en"/>
        </w:rPr>
        <w:t>Court of Massachusetts uphold the defendant’s conviction? The case is available at this link:</w:t>
      </w:r>
      <w:r>
        <w:rPr>
          <w:rStyle w:val="apple-converted-space"/>
          <w:rFonts w:ascii="Calibri" w:eastAsia="Times New Roman" w:hAnsi="Calibri" w:cs="Times New Roman"/>
          <w:color w:val="333333"/>
          <w:lang w:val="en"/>
        </w:rPr>
        <w:t> </w:t>
      </w:r>
      <w:hyperlink r:id="rId796" w:tgtFrame="_blank" w:history="1">
        <w:r>
          <w:rPr>
            <w:rStyle w:val="Hyperlink"/>
            <w:rFonts w:ascii="Calibri" w:eastAsia="Times New Roman" w:hAnsi="Calibri" w:cs="Times New Roman"/>
            <w:color w:val="2689C6"/>
            <w:bdr w:val="none" w:sz="0" w:space="0" w:color="auto" w:frame="1"/>
            <w:lang w:val="en"/>
          </w:rPr>
          <w:t>http://scholar.google.com/scholar_case?cas</w:t>
        </w:r>
        <w:r>
          <w:rPr>
            <w:rStyle w:val="Hyperlink"/>
            <w:rFonts w:ascii="Calibri" w:eastAsia="Times New Roman" w:hAnsi="Calibri" w:cs="Times New Roman"/>
            <w:color w:val="2689C6"/>
            <w:bdr w:val="none" w:sz="0" w:space="0" w:color="auto" w:frame="1"/>
            <w:lang w:val="en"/>
          </w:rPr>
          <w:t>e=11962310018051202223&amp;hl=en&amp;as_sdt=2002&amp;as_vis=1</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145"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720 ILCS § 12-3, accessed February 18, 2011,</w:t>
      </w:r>
      <w:r>
        <w:rPr>
          <w:rStyle w:val="apple-converted-space"/>
          <w:rFonts w:ascii="Calibri" w:hAnsi="Calibri"/>
          <w:color w:val="333333"/>
          <w:bdr w:val="none" w:sz="0" w:space="0" w:color="auto" w:frame="1"/>
        </w:rPr>
        <w:t> </w:t>
      </w:r>
      <w:hyperlink r:id="rId797" w:tgtFrame="_blank" w:history="1">
        <w:r>
          <w:rPr>
            <w:rStyle w:val="Hyperlink"/>
            <w:rFonts w:ascii="Calibri" w:hAnsi="Calibri"/>
            <w:color w:val="2689C6"/>
            <w:bdr w:val="none" w:sz="0" w:space="0" w:color="auto" w:frame="1"/>
          </w:rPr>
          <w:t>http://law.onecle.com/illinois/720ilcs5/12-3.html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Fla. Stat. Ann. § 784.03, accessed February 18, 2011,</w:t>
      </w:r>
      <w:hyperlink r:id="rId798" w:tgtFrame="_blank" w:history="1">
        <w:r>
          <w:rPr>
            <w:rStyle w:val="Hyperlink"/>
            <w:rFonts w:ascii="Calibri" w:hAnsi="Calibri"/>
            <w:color w:val="2689C6"/>
            <w:bdr w:val="none" w:sz="0" w:space="0" w:color="auto" w:frame="1"/>
          </w:rPr>
          <w:t>http://law.onecle.com/florida/crimes/784.03.html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K.S.A. § 21-3412,</w:t>
      </w:r>
      <w:r>
        <w:rPr>
          <w:rFonts w:ascii="Calibri" w:hAnsi="Calibri"/>
          <w:color w:val="333333"/>
          <w:bdr w:val="none" w:sz="0" w:space="0" w:color="auto" w:frame="1"/>
        </w:rPr>
        <w:t xml:space="preserve"> accessed February 18, 2011,</w:t>
      </w:r>
      <w:hyperlink r:id="rId799" w:tgtFrame="_blank" w:history="1">
        <w:r>
          <w:rPr>
            <w:rStyle w:val="Hyperlink"/>
            <w:rFonts w:ascii="Calibri" w:hAnsi="Calibri"/>
            <w:color w:val="2689C6"/>
            <w:bdr w:val="none" w:sz="0" w:space="0" w:color="auto" w:frame="1"/>
          </w:rPr>
          <w:t>http://kansasstatutes.lesterama.org/Chapter_21/Article_34/21-3412.html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R.I. Gen. Laws § 11-5-2.2, accessed February 18, 2011</w:t>
      </w:r>
      <w:r>
        <w:rPr>
          <w:rFonts w:ascii="Calibri" w:hAnsi="Calibri"/>
          <w:color w:val="333333"/>
          <w:bdr w:val="none" w:sz="0" w:space="0" w:color="auto" w:frame="1"/>
        </w:rPr>
        <w:t>,</w:t>
      </w:r>
      <w:hyperlink r:id="rId800" w:tgtFrame="_blank" w:history="1">
        <w:r>
          <w:rPr>
            <w:rStyle w:val="Hyperlink"/>
            <w:rFonts w:ascii="Calibri" w:hAnsi="Calibri"/>
            <w:color w:val="2689C6"/>
            <w:bdr w:val="none" w:sz="0" w:space="0" w:color="auto" w:frame="1"/>
          </w:rPr>
          <w:t>http://law.justia.com/rhodeisland/codes/title11/11-5-2.2.html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“United States statutes pertaining to spanking,” Kidjacked.com website, accessed February 18, 2011</w:t>
      </w:r>
      <w:r>
        <w:rPr>
          <w:rFonts w:ascii="Calibri" w:hAnsi="Calibri"/>
          <w:color w:val="333333"/>
          <w:bdr w:val="none" w:sz="0" w:space="0" w:color="auto" w:frame="1"/>
        </w:rPr>
        <w:t>,</w:t>
      </w:r>
      <w:r>
        <w:rPr>
          <w:rStyle w:val="apple-converted-space"/>
          <w:rFonts w:ascii="Calibri" w:hAnsi="Calibri"/>
          <w:color w:val="333333"/>
          <w:bdr w:val="none" w:sz="0" w:space="0" w:color="auto" w:frame="1"/>
        </w:rPr>
        <w:t> </w:t>
      </w:r>
      <w:hyperlink r:id="rId801" w:tgtFrame="_blank" w:history="1">
        <w:r>
          <w:rPr>
            <w:rStyle w:val="Hyperlink"/>
            <w:rFonts w:ascii="Calibri" w:hAnsi="Calibri"/>
            <w:color w:val="2689C6"/>
            <w:bdr w:val="none" w:sz="0" w:space="0" w:color="auto" w:frame="1"/>
          </w:rPr>
          <w:t>http://kidjacked.com/legal/spanking_law.asp</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720 ILCS § 12-3, accessed February 18, 2011,</w:t>
      </w:r>
      <w:r>
        <w:rPr>
          <w:rStyle w:val="apple-converted-space"/>
          <w:rFonts w:ascii="Calibri" w:hAnsi="Calibri"/>
          <w:color w:val="333333"/>
          <w:bdr w:val="none" w:sz="0" w:space="0" w:color="auto" w:frame="1"/>
        </w:rPr>
        <w:t> </w:t>
      </w:r>
      <w:hyperlink r:id="rId802" w:tgtFrame="_blank" w:history="1">
        <w:r>
          <w:rPr>
            <w:rStyle w:val="Hyperlink"/>
            <w:rFonts w:ascii="Calibri" w:hAnsi="Calibri"/>
            <w:color w:val="2689C6"/>
            <w:bdr w:val="none" w:sz="0" w:space="0" w:color="auto" w:frame="1"/>
          </w:rPr>
          <w:t>http://law</w:t>
        </w:r>
        <w:r>
          <w:rPr>
            <w:rStyle w:val="Hyperlink"/>
            <w:rFonts w:ascii="Calibri" w:hAnsi="Calibri"/>
            <w:color w:val="2689C6"/>
            <w:bdr w:val="none" w:sz="0" w:space="0" w:color="auto" w:frame="1"/>
          </w:rPr>
          <w:t>.onecle.com/illinois/720ilcs5/12-3.html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Ala. Code § 13A-6-21, accessed February 18, 2011,</w:t>
      </w:r>
      <w:hyperlink r:id="rId803" w:tgtFrame="_blank" w:history="1">
        <w:r>
          <w:rPr>
            <w:rStyle w:val="Hyperlink"/>
            <w:rFonts w:ascii="Calibri" w:hAnsi="Calibri"/>
            <w:color w:val="2689C6"/>
            <w:bdr w:val="none" w:sz="0" w:space="0" w:color="auto" w:frame="1"/>
          </w:rPr>
          <w:t>http://law.onecle.com/alabama/criminal-code/13A-6-21.html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720 ILCS § </w:t>
      </w:r>
      <w:r>
        <w:rPr>
          <w:rFonts w:ascii="Calibri" w:hAnsi="Calibri"/>
          <w:color w:val="333333"/>
          <w:bdr w:val="none" w:sz="0" w:space="0" w:color="auto" w:frame="1"/>
        </w:rPr>
        <w:t>12-3, accessed February 18, 2011,</w:t>
      </w:r>
      <w:r>
        <w:rPr>
          <w:rStyle w:val="apple-converted-space"/>
          <w:rFonts w:ascii="Calibri" w:hAnsi="Calibri"/>
          <w:color w:val="333333"/>
          <w:bdr w:val="none" w:sz="0" w:space="0" w:color="auto" w:frame="1"/>
        </w:rPr>
        <w:t> </w:t>
      </w:r>
      <w:hyperlink r:id="rId804" w:tgtFrame="_blank" w:history="1">
        <w:r>
          <w:rPr>
            <w:rStyle w:val="Hyperlink"/>
            <w:rFonts w:ascii="Calibri" w:hAnsi="Calibri"/>
            <w:color w:val="2689C6"/>
            <w:bdr w:val="none" w:sz="0" w:space="0" w:color="auto" w:frame="1"/>
          </w:rPr>
          <w:t>http://law.onecle.com/illinois/720ilcs5/12-3.html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720 ILCS § 12-4, accessed February 18, 2011,</w:t>
      </w:r>
      <w:r>
        <w:rPr>
          <w:rStyle w:val="apple-converted-space"/>
          <w:rFonts w:ascii="Calibri" w:hAnsi="Calibri"/>
          <w:color w:val="333333"/>
          <w:bdr w:val="none" w:sz="0" w:space="0" w:color="auto" w:frame="1"/>
        </w:rPr>
        <w:t> </w:t>
      </w:r>
      <w:hyperlink r:id="rId805" w:tgtFrame="_blank" w:history="1">
        <w:r>
          <w:rPr>
            <w:rStyle w:val="Hyperlink"/>
            <w:rFonts w:ascii="Calibri" w:hAnsi="Calibri"/>
            <w:color w:val="2689C6"/>
            <w:bdr w:val="none" w:sz="0" w:space="0" w:color="auto" w:frame="1"/>
          </w:rPr>
          <w:t>http://law.onecle.com/illinois/720ilcs5/12-4.html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Ala. Code § 13A-6-20, accessed February 18, 2011,</w:t>
      </w:r>
      <w:hyperlink r:id="rId806" w:tgtFrame="_blank" w:history="1">
        <w:r>
          <w:rPr>
            <w:rStyle w:val="Hyperlink"/>
            <w:rFonts w:ascii="Calibri" w:hAnsi="Calibri"/>
            <w:color w:val="2689C6"/>
            <w:bdr w:val="none" w:sz="0" w:space="0" w:color="auto" w:frame="1"/>
          </w:rPr>
          <w:t>http://law.onecle.com/alabama/c</w:t>
        </w:r>
        <w:r>
          <w:rPr>
            <w:rStyle w:val="Hyperlink"/>
            <w:rFonts w:ascii="Calibri" w:hAnsi="Calibri"/>
            <w:color w:val="2689C6"/>
            <w:bdr w:val="none" w:sz="0" w:space="0" w:color="auto" w:frame="1"/>
          </w:rPr>
          <w:t>riminal-code/13A-6-20.html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R.I. Gen. Laws § 11-5-2, accessed February 18, 2011,</w:t>
      </w:r>
      <w:hyperlink r:id="rId807" w:tgtFrame="_blank" w:history="1">
        <w:r>
          <w:rPr>
            <w:rStyle w:val="Hyperlink"/>
            <w:rFonts w:ascii="Calibri" w:hAnsi="Calibri"/>
            <w:color w:val="2689C6"/>
            <w:bdr w:val="none" w:sz="0" w:space="0" w:color="auto" w:frame="1"/>
          </w:rPr>
          <w:t>http://law.justia.com/rhodeisland/codes/2005/title11/11-5-2.html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Ala. Code § 13A-6-20(4), accessed February 18, 2011,</w:t>
      </w:r>
      <w:hyperlink r:id="rId808" w:tgtFrame="_blank" w:history="1">
        <w:r>
          <w:rPr>
            <w:rStyle w:val="Hyperlink"/>
            <w:rFonts w:ascii="Calibri" w:hAnsi="Calibri"/>
            <w:color w:val="2689C6"/>
            <w:bdr w:val="none" w:sz="0" w:space="0" w:color="auto" w:frame="1"/>
          </w:rPr>
          <w:t>http://law.onecle.com/alabama/criminal-code/13A-6-20.html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Wis. Stat. §§ </w:t>
      </w:r>
      <w:r>
        <w:rPr>
          <w:rFonts w:ascii="Calibri" w:hAnsi="Calibri"/>
          <w:color w:val="333333"/>
          <w:bdr w:val="none" w:sz="0" w:space="0" w:color="auto" w:frame="1"/>
        </w:rPr>
        <w:t>940.19(6) (a), 940.19(6) (b), accessed February 18, 2011,</w:t>
      </w:r>
      <w:hyperlink r:id="rId809" w:tgtFrame="_blank" w:history="1">
        <w:r>
          <w:rPr>
            <w:rStyle w:val="Hyperlink"/>
            <w:rFonts w:ascii="Calibri" w:hAnsi="Calibri"/>
            <w:color w:val="2689C6"/>
            <w:bdr w:val="none" w:sz="0" w:space="0" w:color="auto" w:frame="1"/>
          </w:rPr>
          <w:t>http://nxt.legis.state.wi.us/nxt/gateway.dll?f=templates&amp;fn=default.htm&amp;d=stat</w:t>
        </w:r>
        <w:r>
          <w:rPr>
            <w:rStyle w:val="Hyperlink"/>
            <w:rFonts w:ascii="Calibri" w:hAnsi="Calibri"/>
            <w:color w:val="2689C6"/>
            <w:bdr w:val="none" w:sz="0" w:space="0" w:color="auto" w:frame="1"/>
          </w:rPr>
          <w:t>s&amp;jd=ch.%20940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Wis. Stat. § 940.20(5), accessed February 18, 2011,</w:t>
      </w:r>
      <w:hyperlink r:id="rId810" w:tgtFrame="_blank" w:history="1">
        <w:r>
          <w:rPr>
            <w:rStyle w:val="Hyperlink"/>
            <w:rFonts w:ascii="Calibri" w:hAnsi="Calibri"/>
            <w:color w:val="2689C6"/>
            <w:bdr w:val="none" w:sz="0" w:space="0" w:color="auto" w:frame="1"/>
          </w:rPr>
          <w:t>http://nxt.legis.state.wi.us/nxt/gateway.dll?f=templates&amp;fn=def</w:t>
        </w:r>
        <w:r>
          <w:rPr>
            <w:rStyle w:val="Hyperlink"/>
            <w:rFonts w:ascii="Calibri" w:hAnsi="Calibri"/>
            <w:color w:val="2689C6"/>
            <w:bdr w:val="none" w:sz="0" w:space="0" w:color="auto" w:frame="1"/>
          </w:rPr>
          <w:t>ault.htm&amp;d=stats&amp;jd=ch.%20940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Wis. Stat. § 940.20(2), accessed February 18, 2011,</w:t>
      </w:r>
      <w:hyperlink r:id="rId811" w:tgtFrame="_blank" w:history="1">
        <w:r>
          <w:rPr>
            <w:rStyle w:val="Hyperlink"/>
            <w:rFonts w:ascii="Calibri" w:hAnsi="Calibri"/>
            <w:color w:val="2689C6"/>
            <w:bdr w:val="none" w:sz="0" w:space="0" w:color="auto" w:frame="1"/>
          </w:rPr>
          <w:t>http://nxt.legis.state.wi.us/nxt/gateway.dll?f=t</w:t>
        </w:r>
        <w:r>
          <w:rPr>
            <w:rStyle w:val="Hyperlink"/>
            <w:rFonts w:ascii="Calibri" w:hAnsi="Calibri"/>
            <w:color w:val="2689C6"/>
            <w:bdr w:val="none" w:sz="0" w:space="0" w:color="auto" w:frame="1"/>
          </w:rPr>
          <w:t>emplates&amp;fn=default.htm&amp;d=stats&amp;jd=ch.%20940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Cal. Penal Code § 240, accessed February 19, 2011,</w:t>
      </w:r>
      <w:hyperlink r:id="rId812" w:tgtFrame="_blank" w:history="1">
        <w:r>
          <w:rPr>
            <w:rStyle w:val="Hyperlink"/>
            <w:rFonts w:ascii="Calibri" w:hAnsi="Calibri"/>
            <w:color w:val="2689C6"/>
            <w:bdr w:val="none" w:sz="0" w:space="0" w:color="auto" w:frame="1"/>
          </w:rPr>
          <w:t>http://law.justia.com/california/codes/2009/pen/240-248.html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Style w:val="Emphasis"/>
          <w:rFonts w:ascii="Calibri" w:hAnsi="Calibri"/>
          <w:color w:val="333333"/>
          <w:bdr w:val="none" w:sz="0" w:space="0" w:color="auto" w:frame="1"/>
        </w:rPr>
        <w:t>Commonwealth v. Matthews</w:t>
      </w:r>
      <w:r>
        <w:rPr>
          <w:rFonts w:ascii="Calibri" w:hAnsi="Calibri"/>
          <w:color w:val="333333"/>
          <w:bdr w:val="none" w:sz="0" w:space="0" w:color="auto" w:frame="1"/>
        </w:rPr>
        <w:t>, 205 PA Super 92 (2005), accessed February 19, 2011,</w:t>
      </w:r>
      <w:hyperlink r:id="rId813" w:tgtFrame="_blank" w:history="1">
        <w:r>
          <w:rPr>
            <w:rStyle w:val="Hyperlink"/>
            <w:rFonts w:ascii="Calibri" w:hAnsi="Calibri"/>
            <w:color w:val="2689C6"/>
            <w:bdr w:val="none" w:sz="0" w:space="0" w:color="auto" w:frame="1"/>
          </w:rPr>
          <w:t>http://scholar.google.com/scholar_case?case=16367791555829234654&amp;q= %22assault%22+%2B+%22conditional+threat%22+%2B+%22not+enough%22&amp;hl= 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Style w:val="Emphasis"/>
          <w:rFonts w:ascii="Calibri" w:hAnsi="Calibri"/>
          <w:color w:val="333333"/>
          <w:bdr w:val="none" w:sz="0" w:space="0" w:color="auto" w:frame="1"/>
        </w:rPr>
        <w:t>People v. Nickens</w:t>
      </w:r>
      <w:r>
        <w:rPr>
          <w:rFonts w:ascii="Calibri" w:hAnsi="Calibri"/>
          <w:color w:val="333333"/>
          <w:bdr w:val="none" w:sz="0" w:space="0" w:color="auto" w:frame="1"/>
        </w:rPr>
        <w:t>, 685 NW 2d 657 (2004), accessed February 19, 2011,</w:t>
      </w:r>
      <w:hyperlink r:id="rId814" w:tgtFrame="_blank" w:history="1">
        <w:r>
          <w:rPr>
            <w:rStyle w:val="Hyperlink"/>
            <w:rFonts w:ascii="Calibri" w:hAnsi="Calibri"/>
            <w:color w:val="2689C6"/>
            <w:bdr w:val="none" w:sz="0" w:space="0" w:color="auto" w:frame="1"/>
          </w:rPr>
          <w:t>http://scholar.google.com/scholar_case?case=16424953435525763156&amp;hl=en&amp;as_sdt=2&amp;as_vis=1&amp;oi=scholarr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Style w:val="Emphasis"/>
          <w:rFonts w:ascii="Calibri" w:hAnsi="Calibri"/>
          <w:color w:val="333333"/>
          <w:bdr w:val="none" w:sz="0" w:space="0" w:color="auto" w:frame="1"/>
        </w:rPr>
        <w:t>Clark v. Commonwealth</w:t>
      </w:r>
      <w:r>
        <w:rPr>
          <w:rFonts w:ascii="Calibri" w:hAnsi="Calibri"/>
          <w:color w:val="333333"/>
          <w:bdr w:val="none" w:sz="0" w:space="0" w:color="auto" w:frame="1"/>
        </w:rPr>
        <w:t>, 676 S.E.2d 332 (2009), accessed February 19, 2011,</w:t>
      </w:r>
      <w:hyperlink r:id="rId815" w:tgtFrame="_blank" w:history="1">
        <w:r>
          <w:rPr>
            <w:rStyle w:val="Hyperlink"/>
            <w:rFonts w:ascii="Calibri" w:hAnsi="Calibri"/>
            <w:color w:val="2689C6"/>
            <w:bdr w:val="none" w:sz="0" w:space="0" w:color="auto" w:frame="1"/>
          </w:rPr>
          <w:t>http://scholar.google.com/scholar_case?case=123</w:t>
        </w:r>
        <w:r>
          <w:rPr>
            <w:rStyle w:val="Hyperlink"/>
            <w:rFonts w:ascii="Calibri" w:hAnsi="Calibri"/>
            <w:color w:val="2689C6"/>
            <w:bdr w:val="none" w:sz="0" w:space="0" w:color="auto" w:frame="1"/>
          </w:rPr>
          <w:t>17437845803464805&amp;q= %22assault%22+%2B+%22words+are+not+enough%22&amp;hl=en&amp;as_sdt=2,5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Style w:val="Emphasis"/>
          <w:rFonts w:ascii="Calibri" w:hAnsi="Calibri"/>
          <w:color w:val="333333"/>
          <w:bdr w:val="none" w:sz="0" w:space="0" w:color="auto" w:frame="1"/>
        </w:rPr>
        <w:t>Clark v. Commonwealth</w:t>
      </w:r>
      <w:r>
        <w:rPr>
          <w:rFonts w:ascii="Calibri" w:hAnsi="Calibri"/>
          <w:color w:val="333333"/>
          <w:bdr w:val="none" w:sz="0" w:space="0" w:color="auto" w:frame="1"/>
        </w:rPr>
        <w:t>, 676 S.E.2d 332 (2009), accessed February 19, 2011,</w:t>
      </w:r>
      <w:hyperlink r:id="rId816" w:tgtFrame="_blank" w:history="1">
        <w:r>
          <w:rPr>
            <w:rStyle w:val="Hyperlink"/>
            <w:rFonts w:ascii="Calibri" w:hAnsi="Calibri"/>
            <w:color w:val="2689C6"/>
            <w:bdr w:val="none" w:sz="0" w:space="0" w:color="auto" w:frame="1"/>
          </w:rPr>
          <w:t>http://scholar.google.com/scholar_case?case=12317437845803464805&amp;q= %22assault%22+%2B+%22words+are+not+enough%22&amp;hl=en&amp;as_sdt=2,5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Fla. Stat. Ann. § 784.011, accessed February 19, 2011,</w:t>
      </w:r>
      <w:hyperlink r:id="rId817" w:tgtFrame="_blank" w:history="1">
        <w:r>
          <w:rPr>
            <w:rStyle w:val="Hyperlink"/>
            <w:rFonts w:ascii="Calibri" w:hAnsi="Calibri"/>
            <w:color w:val="2689C6"/>
            <w:bdr w:val="none" w:sz="0" w:space="0" w:color="auto" w:frame="1"/>
          </w:rPr>
          <w:t>http://law.onecle.com/florida/crimes/784.011.html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Style w:val="Emphasis"/>
          <w:rFonts w:ascii="Calibri" w:hAnsi="Calibri"/>
          <w:color w:val="333333"/>
          <w:bdr w:val="none" w:sz="0" w:space="0" w:color="auto" w:frame="1"/>
        </w:rPr>
        <w:t>Commonwealth v. Porro</w:t>
      </w:r>
      <w:r>
        <w:rPr>
          <w:rFonts w:ascii="Calibri" w:hAnsi="Calibri"/>
          <w:color w:val="333333"/>
          <w:bdr w:val="none" w:sz="0" w:space="0" w:color="auto" w:frame="1"/>
        </w:rPr>
        <w:t>, 458 Mass. 526 (2010), accessed February 20, 2011,</w:t>
      </w:r>
      <w:hyperlink r:id="rId818" w:tgtFrame="_blank" w:history="1">
        <w:r>
          <w:rPr>
            <w:rStyle w:val="Hyperlink"/>
            <w:rFonts w:ascii="Calibri" w:hAnsi="Calibri"/>
            <w:color w:val="2689C6"/>
            <w:bdr w:val="none" w:sz="0" w:space="0" w:color="auto" w:frame="1"/>
          </w:rPr>
          <w:t>http://scholar.google.com/scholar_case?case=13033264667355058927&amp;q= Commonwealth+v.+Porro&amp;hl=en&amp;as_sdt=4,22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Style w:val="Emphasis"/>
          <w:rFonts w:ascii="Calibri" w:hAnsi="Calibri"/>
          <w:color w:val="333333"/>
          <w:bdr w:val="none" w:sz="0" w:space="0" w:color="auto" w:frame="1"/>
        </w:rPr>
        <w:t>Commonwealth v. Porro</w:t>
      </w:r>
      <w:r>
        <w:rPr>
          <w:rFonts w:ascii="Calibri" w:hAnsi="Calibri"/>
          <w:color w:val="333333"/>
          <w:bdr w:val="none" w:sz="0" w:space="0" w:color="auto" w:frame="1"/>
        </w:rPr>
        <w:t>, 458 Mass. 526 (2010), accessed Februa</w:t>
      </w:r>
      <w:r>
        <w:rPr>
          <w:rFonts w:ascii="Calibri" w:hAnsi="Calibri"/>
          <w:color w:val="333333"/>
          <w:bdr w:val="none" w:sz="0" w:space="0" w:color="auto" w:frame="1"/>
        </w:rPr>
        <w:t>ry 20, 2011,</w:t>
      </w:r>
      <w:hyperlink r:id="rId819" w:tgtFrame="_blank" w:history="1">
        <w:r>
          <w:rPr>
            <w:rStyle w:val="Hyperlink"/>
            <w:rFonts w:ascii="Calibri" w:hAnsi="Calibri"/>
            <w:color w:val="2689C6"/>
            <w:bdr w:val="none" w:sz="0" w:space="0" w:color="auto" w:frame="1"/>
          </w:rPr>
          <w:t>http://scholar.google.com/scholar_case?case=13033264667355058927&amp;q= Commonwealth+v.+Porro&amp;hl=en&amp;as_sdt=4,22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Ariz. Rev. Stat. § 13-1203, accessed February 20, 2011,</w:t>
      </w:r>
      <w:hyperlink r:id="rId820" w:tgtFrame="_blank" w:history="1">
        <w:r>
          <w:rPr>
            <w:rStyle w:val="Hyperlink"/>
            <w:rFonts w:ascii="Calibri" w:hAnsi="Calibri"/>
            <w:color w:val="2689C6"/>
            <w:bdr w:val="none" w:sz="0" w:space="0" w:color="auto" w:frame="1"/>
          </w:rPr>
          <w:t>http://law.onecle.com/arizona/criminal-code/13-1203.html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Ariz. Rev. Stat. § </w:t>
      </w:r>
      <w:r>
        <w:rPr>
          <w:rFonts w:ascii="Calibri" w:hAnsi="Calibri"/>
          <w:color w:val="333333"/>
          <w:bdr w:val="none" w:sz="0" w:space="0" w:color="auto" w:frame="1"/>
        </w:rPr>
        <w:t>13-1203, accessed February 20, 2011,</w:t>
      </w:r>
      <w:hyperlink r:id="rId821" w:tgtFrame="_blank" w:history="1">
        <w:r>
          <w:rPr>
            <w:rStyle w:val="Hyperlink"/>
            <w:rFonts w:ascii="Calibri" w:hAnsi="Calibri"/>
            <w:color w:val="2689C6"/>
            <w:bdr w:val="none" w:sz="0" w:space="0" w:color="auto" w:frame="1"/>
          </w:rPr>
          <w:t>http://law.onecle.com/arizona/criminal-code/13-1203.html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Ariz. Rev. Stat. § 13-1204, accessed February 20, 2011,</w:t>
      </w:r>
      <w:hyperlink r:id="rId822" w:tgtFrame="_blank" w:history="1">
        <w:r>
          <w:rPr>
            <w:rStyle w:val="Hyperlink"/>
            <w:rFonts w:ascii="Calibri" w:hAnsi="Calibri"/>
            <w:color w:val="2689C6"/>
            <w:bdr w:val="none" w:sz="0" w:space="0" w:color="auto" w:frame="1"/>
          </w:rPr>
          <w:t>http://law.onecle.com/arizona/criminal-code/13-1204.html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Ariz. Rev. Stat. § 13-1204, accessed February 20, 2011,</w:t>
      </w:r>
      <w:hyperlink r:id="rId823" w:tgtFrame="_blank" w:history="1">
        <w:r>
          <w:rPr>
            <w:rStyle w:val="Hyperlink"/>
            <w:rFonts w:ascii="Calibri" w:hAnsi="Calibri"/>
            <w:color w:val="2689C6"/>
            <w:bdr w:val="none" w:sz="0" w:space="0" w:color="auto" w:frame="1"/>
          </w:rPr>
          <w:t>http://law.onecle.com/arizona/criminal-code/13-1204.html</w:t>
        </w:r>
      </w:hyperlink>
      <w:r>
        <w:rPr>
          <w:rFonts w:ascii="Calibri" w:hAnsi="Calibri"/>
          <w:color w:val="333333"/>
          <w:bdr w:val="none" w:sz="0" w:space="0" w:color="auto" w:frame="1"/>
        </w:rPr>
        <w:t>.</w:t>
      </w:r>
    </w:p>
    <w:p w:rsidR="00000000" w:rsidRDefault="00B60F14"/>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10.3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Domestic Violence and Stalking</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3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the individuals covered by domestic violence statutes.</w:t>
      </w:r>
    </w:p>
    <w:p w:rsidR="00000000" w:rsidRDefault="00B60F14" w:rsidP="00B60F14">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Identify some of the special features of domestic violence </w:t>
      </w:r>
      <w:r>
        <w:rPr>
          <w:rFonts w:ascii="Calibri" w:eastAsia="Times New Roman" w:hAnsi="Calibri" w:cs="Times New Roman"/>
          <w:color w:val="333333"/>
        </w:rPr>
        <w:t>statutes.</w:t>
      </w:r>
    </w:p>
    <w:p w:rsidR="00000000" w:rsidRDefault="00B60F14" w:rsidP="00B60F14">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stalking.</w:t>
      </w:r>
    </w:p>
    <w:p w:rsidR="00000000" w:rsidRDefault="00B60F14" w:rsidP="00B60F14">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stalking, and compare various statutory approaches to stalking criminal intent.</w:t>
      </w:r>
    </w:p>
    <w:p w:rsidR="00000000" w:rsidRDefault="00B60F14" w:rsidP="00B60F14">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harm element required for stalking, and compare vari</w:t>
      </w:r>
      <w:r>
        <w:rPr>
          <w:rFonts w:ascii="Calibri" w:eastAsia="Times New Roman" w:hAnsi="Calibri" w:cs="Times New Roman"/>
          <w:color w:val="333333"/>
        </w:rPr>
        <w:t>ous statutory approaches to ascertaining harm.</w:t>
      </w:r>
    </w:p>
    <w:p w:rsidR="00000000" w:rsidRDefault="00B60F14" w:rsidP="00B60F14">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stalking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Domestic violence</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stalking</w:t>
      </w:r>
      <w:r>
        <w:rPr>
          <w:rStyle w:val="apple-converted-space"/>
          <w:rFonts w:ascii="Georgia" w:hAnsi="Georgia" w:cs="Times New Roman"/>
          <w:color w:val="333333"/>
          <w:sz w:val="18"/>
          <w:szCs w:val="18"/>
        </w:rPr>
        <w:t> </w:t>
      </w:r>
      <w:r>
        <w:rPr>
          <w:rFonts w:ascii="Georgia" w:hAnsi="Georgia" w:cs="Times New Roman"/>
          <w:color w:val="333333"/>
          <w:sz w:val="18"/>
          <w:szCs w:val="18"/>
        </w:rPr>
        <w:t>are modern crimes that respond to societal problems that have escalated in recent years. Domestic violence statutes are drafted to address issues that a</w:t>
      </w:r>
      <w:r>
        <w:rPr>
          <w:rFonts w:ascii="Georgia" w:hAnsi="Georgia" w:cs="Times New Roman"/>
          <w:color w:val="333333"/>
          <w:sz w:val="18"/>
          <w:szCs w:val="18"/>
        </w:rPr>
        <w:t>re prevalent in crimes between family members or individuals living in the same household. Stalking generally punishes conduct that is a</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precursor</w:t>
      </w:r>
      <w:r>
        <w:rPr>
          <w:rFonts w:ascii="Georgia" w:hAnsi="Georgia" w:cs="Times New Roman"/>
          <w:color w:val="333333"/>
          <w:sz w:val="18"/>
          <w:szCs w:val="18"/>
        </w:rPr>
        <w:t>to assault, battery, or other crimes against the person, as is explored in</w:t>
      </w:r>
      <w:r>
        <w:rPr>
          <w:rStyle w:val="apple-converted-space"/>
          <w:rFonts w:ascii="Georgia" w:hAnsi="Georgia" w:cs="Times New Roman"/>
          <w:color w:val="333333"/>
          <w:sz w:val="18"/>
          <w:szCs w:val="18"/>
        </w:rPr>
        <w:t> </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Domestic Violence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Domestic violen</w:t>
      </w:r>
      <w:r>
        <w:rPr>
          <w:rFonts w:ascii="Georgia" w:hAnsi="Georgia" w:cs="Times New Roman"/>
          <w:color w:val="333333"/>
        </w:rPr>
        <w:t>ce statutes generally focus on criminal conduct that occurs between</w:t>
      </w:r>
      <w:r>
        <w:rPr>
          <w:rStyle w:val="Strong"/>
          <w:rFonts w:ascii="Georgia" w:hAnsi="Georgia" w:cs="Times New Roman"/>
          <w:color w:val="333333"/>
          <w:bdr w:val="none" w:sz="0" w:space="0" w:color="auto" w:frame="1"/>
        </w:rPr>
        <w:t>family</w:t>
      </w:r>
      <w:r>
        <w:rPr>
          <w:rStyle w:val="apple-converted-space"/>
          <w:rFonts w:ascii="Georgia" w:hAnsi="Georgia" w:cs="Times New Roman"/>
          <w:color w:val="333333"/>
        </w:rPr>
        <w:t> </w:t>
      </w:r>
      <w:r>
        <w:rPr>
          <w:rFonts w:ascii="Georgia" w:hAnsi="Georgia" w:cs="Times New Roman"/>
          <w:color w:val="333333"/>
        </w:rPr>
        <w:t>members. Although family cruelty or interfamily criminal behavior is not a new phenomenon, enforcement of criminal statutes against family members can be challenging because of depen</w:t>
      </w:r>
      <w:r>
        <w:rPr>
          <w:rFonts w:ascii="Georgia" w:hAnsi="Georgia" w:cs="Times New Roman"/>
          <w:color w:val="333333"/>
        </w:rPr>
        <w:t>dence, fear, and other issues that are particular to the family unit. In addition, historical evidence indicates that law enforcement can be reluctant to get involved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family disputes</w:t>
      </w:r>
      <w:r>
        <w:rPr>
          <w:rStyle w:val="apple-converted-space"/>
          <w:rFonts w:ascii="Georgia" w:hAnsi="Georgia" w:cs="Times New Roman"/>
          <w:color w:val="333333"/>
        </w:rPr>
        <w:t> </w:t>
      </w:r>
      <w:r>
        <w:rPr>
          <w:rFonts w:ascii="Georgia" w:hAnsi="Georgia" w:cs="Times New Roman"/>
          <w:color w:val="333333"/>
        </w:rPr>
        <w:t>and often fails to adequately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protect</w:t>
      </w:r>
      <w:r>
        <w:rPr>
          <w:rStyle w:val="apple-converted-space"/>
          <w:rFonts w:ascii="Georgia" w:hAnsi="Georgia" w:cs="Times New Roman"/>
          <w:color w:val="333333"/>
        </w:rPr>
        <w:t> </w:t>
      </w:r>
      <w:r>
        <w:rPr>
          <w:rFonts w:ascii="Georgia" w:hAnsi="Georgia" w:cs="Times New Roman"/>
          <w:color w:val="333333"/>
        </w:rPr>
        <w:t>victims who are trapped in the same residence as the defendant. Specific enforcement measures that are crafted to apply to defendants and victims who are family members are an innovative statutory approach that many jurisdictions are beginning to adopt. In</w:t>
      </w:r>
      <w:r>
        <w:rPr>
          <w:rFonts w:ascii="Georgia" w:hAnsi="Georgia" w:cs="Times New Roman"/>
          <w:color w:val="333333"/>
        </w:rPr>
        <w:t xml:space="preserve"> general, domestic violence statutes target crimes against the person, for example, assault, battery, sex offenses, kidnapping, and criminal homicide.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Domestic Violence Statutes’ Characteristics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purpose of many domestic violence statutes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equal</w:t>
      </w:r>
      <w:r>
        <w:rPr>
          <w:rStyle w:val="apple-converted-space"/>
          <w:rFonts w:ascii="Georgia" w:hAnsi="Georgia" w:cs="Times New Roman"/>
          <w:color w:val="333333"/>
        </w:rPr>
        <w:t> </w:t>
      </w:r>
      <w:r>
        <w:rPr>
          <w:rFonts w:ascii="Georgia" w:hAnsi="Georgia" w:cs="Times New Roman"/>
          <w:color w:val="333333"/>
        </w:rPr>
        <w:t>enfor</w:t>
      </w:r>
      <w:r>
        <w:rPr>
          <w:rFonts w:ascii="Georgia" w:hAnsi="Georgia" w:cs="Times New Roman"/>
          <w:color w:val="333333"/>
        </w:rPr>
        <w:t>cement and treatment of crimes between family members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maximum protection</w:t>
      </w:r>
      <w:r>
        <w:rPr>
          <w:rStyle w:val="apple-converted-space"/>
          <w:rFonts w:ascii="Georgia" w:hAnsi="Georgia" w:cs="Times New Roman"/>
          <w:color w:val="333333"/>
        </w:rPr>
        <w:t> </w:t>
      </w:r>
      <w:r>
        <w:rPr>
          <w:rFonts w:ascii="Georgia" w:hAnsi="Georgia" w:cs="Times New Roman"/>
          <w:color w:val="333333"/>
        </w:rPr>
        <w:t>for the domestic violence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Domestic violence statutes focus on individuals related by blood or marriage, individuals who share a child, ex-spouses and ex-lovers, and in</w:t>
      </w:r>
      <w:r>
        <w:rPr>
          <w:rFonts w:ascii="Georgia" w:hAnsi="Georgia" w:cs="Times New Roman"/>
          <w:color w:val="333333"/>
        </w:rPr>
        <w:t>dividuals who reside together.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Domestic violence statutes commonly contain the following provisions:</w:t>
      </w:r>
    </w:p>
    <w:p w:rsidR="00000000" w:rsidRDefault="00B60F14" w:rsidP="00B60F14">
      <w:pPr>
        <w:numPr>
          <w:ilvl w:val="0"/>
          <w:numId w:val="2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Special training for law enforcement in domestic issues</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[3]</w:t>
      </w:r>
    </w:p>
    <w:p w:rsidR="00000000" w:rsidRDefault="00B60F14" w:rsidP="00B60F14">
      <w:pPr>
        <w:numPr>
          <w:ilvl w:val="0"/>
          <w:numId w:val="2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Protection of the victim by no-contact orders and nondisclosure of the victim’s residence a</w:t>
      </w:r>
      <w:r>
        <w:rPr>
          <w:rFonts w:ascii="Georgia" w:eastAsia="Times New Roman" w:hAnsi="Georgia" w:cs="Times New Roman"/>
          <w:color w:val="333333"/>
        </w:rPr>
        <w:t>ddress</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[4]</w:t>
      </w:r>
    </w:p>
    <w:p w:rsidR="00000000" w:rsidRDefault="00B60F14" w:rsidP="00B60F14">
      <w:pPr>
        <w:numPr>
          <w:ilvl w:val="0"/>
          <w:numId w:val="2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Duty of law enforcement or prosecutors to inform the victim of the decision of whether to prosecute and the duty to inform the victim of special procedures available to protect domestic violence victims</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[5]</w:t>
      </w:r>
    </w:p>
    <w:p w:rsidR="00000000" w:rsidRDefault="00B60F14" w:rsidP="00B60F14">
      <w:pPr>
        <w:numPr>
          <w:ilvl w:val="0"/>
          <w:numId w:val="2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Ability to arrest domestic violence of</w:t>
      </w:r>
      <w:r>
        <w:rPr>
          <w:rFonts w:ascii="Georgia" w:eastAsia="Times New Roman" w:hAnsi="Georgia" w:cs="Times New Roman"/>
          <w:color w:val="333333"/>
        </w:rPr>
        <w:t>fenders with or without a warrant</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[6]</w:t>
      </w:r>
    </w:p>
    <w:p w:rsidR="00000000" w:rsidRDefault="00B60F14" w:rsidP="00B60F14">
      <w:pPr>
        <w:numPr>
          <w:ilvl w:val="0"/>
          <w:numId w:val="2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Special factors to consider in the sentencing of domestic violence defendants</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[7]</w:t>
      </w:r>
    </w:p>
    <w:p w:rsidR="00000000" w:rsidRDefault="00B60F14" w:rsidP="00B60F14">
      <w:pPr>
        <w:numPr>
          <w:ilvl w:val="0"/>
          <w:numId w:val="2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Peace officer immunity for enforcement of domestic violence provisions</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Stalking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California was the first </w:t>
      </w:r>
      <w:r>
        <w:rPr>
          <w:rFonts w:ascii="Georgia" w:hAnsi="Georgia" w:cs="Times New Roman"/>
          <w:color w:val="333333"/>
        </w:rPr>
        <w:t>state to enact a stalking law in 1990, in response to the high-profile murder of a young actress named Rebecca Schaeffer whose attacker stalked her for two years. Now</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all states</w:t>
      </w:r>
      <w:r>
        <w:rPr>
          <w:rStyle w:val="apple-converted-space"/>
          <w:rFonts w:ascii="Georgia" w:hAnsi="Georgia" w:cs="Times New Roman"/>
          <w:color w:val="333333"/>
        </w:rPr>
        <w:t> </w:t>
      </w:r>
      <w:r>
        <w:rPr>
          <w:rFonts w:ascii="Georgia" w:hAnsi="Georgia" w:cs="Times New Roman"/>
          <w:color w:val="333333"/>
        </w:rPr>
        <w:t>and the federal government have stalking laws.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Fonts w:ascii="Georgia" w:hAnsi="Georgia" w:cs="Times New Roman"/>
          <w:color w:val="333333"/>
        </w:rPr>
        <w:t>Although statutes criminaliz</w:t>
      </w:r>
      <w:r>
        <w:rPr>
          <w:rFonts w:ascii="Georgia" w:hAnsi="Georgia" w:cs="Times New Roman"/>
          <w:color w:val="333333"/>
        </w:rPr>
        <w:t>ing stalking are gender-neutral, in reality, most stalking victims are women, and most stalking defendants are men.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Before the states enacted stalking laws, a victim who was threatened and harassed but not assaulted had no remedy except to go to court and </w:t>
      </w:r>
      <w:r>
        <w:rPr>
          <w:rFonts w:ascii="Georgia" w:hAnsi="Georgia" w:cs="Times New Roman"/>
          <w:color w:val="333333"/>
        </w:rPr>
        <w:t>obtain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restraining order</w:t>
      </w:r>
      <w:r>
        <w:rPr>
          <w:rFonts w:ascii="Georgia" w:hAnsi="Georgia" w:cs="Times New Roman"/>
          <w:color w:val="333333"/>
        </w:rPr>
        <w:t xml:space="preserve">. A restraining order is a court order mandating that the defendant neither contact nor come within a certain distance of the victim. If the defendant violated the restraining order, law enforcement could arrest him or her. Until </w:t>
      </w:r>
      <w:r>
        <w:rPr>
          <w:rFonts w:ascii="Georgia" w:hAnsi="Georgia" w:cs="Times New Roman"/>
          <w:color w:val="333333"/>
        </w:rPr>
        <w:t>a restraining order was in place, however, the defendant was free to continue frightening the victim. Restraining orders typically take some time to obtain. The victim must contact and employ an attorney and also set up a court hearing. For this reason, th</w:t>
      </w:r>
      <w:r>
        <w:rPr>
          <w:rFonts w:ascii="Georgia" w:hAnsi="Georgia" w:cs="Times New Roman"/>
          <w:color w:val="333333"/>
        </w:rPr>
        <w:t>e restraining order method of preventing a defendant from stalking was cumbersome, ineffective, and frequently resulted in force or violence against the stalking victim.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modern crime of </w:t>
      </w:r>
      <w:r>
        <w:rPr>
          <w:rFonts w:ascii="Georgia" w:hAnsi="Georgia" w:cs="Times New Roman"/>
          <w:color w:val="333333"/>
        </w:rPr>
        <w:t>stalking allows law enforcement to arrest and incapacitate defendants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before</w:t>
      </w:r>
      <w:r>
        <w:rPr>
          <w:rStyle w:val="apple-converted-space"/>
          <w:rFonts w:ascii="Georgia" w:hAnsi="Georgia" w:cs="Times New Roman"/>
          <w:color w:val="333333"/>
        </w:rPr>
        <w:t> </w:t>
      </w:r>
      <w:r>
        <w:rPr>
          <w:rFonts w:ascii="Georgia" w:hAnsi="Georgia" w:cs="Times New Roman"/>
          <w:color w:val="333333"/>
        </w:rPr>
        <w:t>they complete an assault, battery, or other violent crime against a victim. Like all crimes, stalking requires the defendant to commit a voluntary act supported by criminal intent</w:t>
      </w:r>
      <w:r>
        <w:rPr>
          <w:rFonts w:ascii="Georgia" w:hAnsi="Georgia" w:cs="Times New Roman"/>
          <w:color w:val="333333"/>
        </w:rPr>
        <w:t>. In many jurisdictions, stalking also has the elements of causation and harm, as is discussed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Stalking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Various approaches have been made to criminalize stalking, and a plethora of descriptors now identify </w:t>
      </w:r>
      <w:r>
        <w:rPr>
          <w:rFonts w:ascii="Georgia" w:hAnsi="Georgia" w:cs="Times New Roman"/>
          <w:color w:val="333333"/>
        </w:rPr>
        <w:t>the stalking criminal act. In the majority of jurisdictions, the</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stalking includes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 course of conduct</w:t>
      </w:r>
      <w:r>
        <w:rPr>
          <w:rStyle w:val="apple-converted-space"/>
          <w:rFonts w:ascii="Georgia" w:hAnsi="Georgia" w:cs="Times New Roman"/>
          <w:color w:val="333333"/>
        </w:rPr>
        <w:t> </w:t>
      </w:r>
      <w:r>
        <w:rPr>
          <w:rFonts w:ascii="Georgia" w:hAnsi="Georgia" w:cs="Times New Roman"/>
          <w:color w:val="333333"/>
        </w:rPr>
        <w:t>that</w:t>
      </w:r>
      <w:r>
        <w:rPr>
          <w:rStyle w:val="Strong"/>
          <w:rFonts w:ascii="Georgia" w:hAnsi="Georgia" w:cs="Times New Roman"/>
          <w:color w:val="333333"/>
          <w:bdr w:val="none" w:sz="0" w:space="0" w:color="auto" w:frame="1"/>
        </w:rPr>
        <w:t>credibly</w:t>
      </w:r>
      <w:r>
        <w:rPr>
          <w:rStyle w:val="apple-converted-space"/>
          <w:rFonts w:ascii="Georgia" w:hAnsi="Georgia" w:cs="Times New Roman"/>
          <w:color w:val="333333"/>
        </w:rPr>
        <w:t> </w:t>
      </w:r>
      <w:r>
        <w:rPr>
          <w:rFonts w:ascii="Georgia" w:hAnsi="Georgia" w:cs="Times New Roman"/>
          <w:color w:val="333333"/>
        </w:rPr>
        <w:t>threatens the victim’s safety, including following,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harassing,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Fonts w:ascii="Georgia" w:hAnsi="Georgia" w:cs="Times New Roman"/>
          <w:color w:val="333333"/>
        </w:rPr>
        <w:t>approaching,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pursuing, or ma</w:t>
      </w:r>
      <w:r>
        <w:rPr>
          <w:rFonts w:ascii="Georgia" w:hAnsi="Georgia" w:cs="Times New Roman"/>
          <w:color w:val="333333"/>
        </w:rPr>
        <w:t>king an express or implied threat to injure the victim, the victim’s family member,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or the victim’s property.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In general, credible threat means the defendant has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apparent ability</w:t>
      </w:r>
      <w:r>
        <w:rPr>
          <w:rStyle w:val="apple-converted-space"/>
          <w:rFonts w:ascii="Georgia" w:hAnsi="Georgia" w:cs="Times New Roman"/>
          <w:color w:val="333333"/>
        </w:rPr>
        <w:t> </w:t>
      </w:r>
      <w:r>
        <w:rPr>
          <w:rFonts w:ascii="Georgia" w:hAnsi="Georgia" w:cs="Times New Roman"/>
          <w:color w:val="333333"/>
        </w:rPr>
        <w:t>to effectuate the harm threatened.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Fonts w:ascii="Georgia" w:hAnsi="Georgia" w:cs="Times New Roman"/>
          <w:color w:val="333333"/>
        </w:rPr>
        <w:t>The stalking criminal ac</w:t>
      </w:r>
      <w:r>
        <w:rPr>
          <w:rFonts w:ascii="Georgia" w:hAnsi="Georgia" w:cs="Times New Roman"/>
          <w:color w:val="333333"/>
        </w:rPr>
        <w:t>t is unique among criminal acts in that it must occur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more than one</w:t>
      </w:r>
      <w:r>
        <w:rPr>
          <w:rStyle w:val="apple-converted-space"/>
          <w:rFonts w:ascii="Georgia" w:hAnsi="Georgia" w:cs="Times New Roman"/>
          <w:color w:val="333333"/>
        </w:rPr>
        <w:t> </w:t>
      </w:r>
      <w:r>
        <w:rPr>
          <w:rFonts w:ascii="Georgia" w:hAnsi="Georgia" w:cs="Times New Roman"/>
          <w:color w:val="333333"/>
        </w:rPr>
        <w:t>occasion or repeatedly.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The popularity of social networking sites and the frequency with which defendants use the Internet to stalk their victims inspired many states to specifical</w:t>
      </w:r>
      <w:r>
        <w:rPr>
          <w:rFonts w:ascii="Georgia" w:hAnsi="Georgia" w:cs="Times New Roman"/>
          <w:color w:val="333333"/>
        </w:rPr>
        <w:t>ly criminalize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cyberstalking</w:t>
      </w:r>
      <w:r>
        <w:rPr>
          <w:rFonts w:ascii="Georgia" w:hAnsi="Georgia" w:cs="Times New Roman"/>
          <w:color w:val="333333"/>
        </w:rPr>
        <w:t>, which is the use of the Internet or e-mail to commit the criminal act of stalking.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Stalking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Elliot tells Lisa on two </w:t>
      </w:r>
      <w:r>
        <w:rPr>
          <w:rFonts w:ascii="Georgia" w:hAnsi="Georgia" w:cs="Times New Roman"/>
          <w:color w:val="333333"/>
        </w:rPr>
        <w:t>separate occasions that he loves her. Lisa intensely dislikes Elliot and wants nothing to do with him. Although Elliot’s proclamations of love are unwelcome, Elliot probably has not committed the criminal act element required for stalking. Elliot’s behavio</w:t>
      </w:r>
      <w:r>
        <w:rPr>
          <w:rFonts w:ascii="Georgia" w:hAnsi="Georgia" w:cs="Times New Roman"/>
          <w:color w:val="333333"/>
        </w:rPr>
        <w:t>r does not threaten Lisa’s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safety</w:t>
      </w:r>
      <w:r>
        <w:rPr>
          <w:rStyle w:val="apple-converted-space"/>
          <w:rFonts w:ascii="Georgia" w:hAnsi="Georgia" w:cs="Times New Roman"/>
          <w:color w:val="333333"/>
        </w:rPr>
        <w:t> </w:t>
      </w:r>
      <w:r>
        <w:rPr>
          <w:rFonts w:ascii="Georgia" w:hAnsi="Georgia" w:cs="Times New Roman"/>
          <w:color w:val="333333"/>
        </w:rPr>
        <w:t>or the safety of her family members or property. Thus Elliot may not be charged with and convicted of stalking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Stalking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in</w:t>
      </w:r>
      <w:r>
        <w:rPr>
          <w:rStyle w:val="apple-converted-space"/>
          <w:rFonts w:ascii="Georgia" w:hAnsi="Georgia" w:cs="Times New Roman"/>
          <w:color w:val="333333"/>
        </w:rPr>
        <w:t> </w:t>
      </w:r>
      <w:r>
        <w:rPr>
          <w:rFonts w:ascii="Georgia" w:hAnsi="Georgia" w:cs="Times New Roman"/>
          <w:color w:val="333333"/>
        </w:rPr>
        <w:t xml:space="preserve">so that Elliot tells Lisa he loves her on </w:t>
      </w:r>
      <w:r>
        <w:rPr>
          <w:rFonts w:ascii="Georgia" w:hAnsi="Georgia" w:cs="Times New Roman"/>
          <w:color w:val="333333"/>
        </w:rPr>
        <w:t>one occasion. Lisa frowns and walks away. Elliot then follows Lisa and tells her that he will “make her pay” for not loving him. Lisa ignores Elliot’s statement, climbs into her car, and drives away. Later that evening, Elliot rings Lisa’s doorbell. Lisa d</w:t>
      </w:r>
      <w:r>
        <w:rPr>
          <w:rFonts w:ascii="Georgia" w:hAnsi="Georgia" w:cs="Times New Roman"/>
          <w:color w:val="333333"/>
        </w:rPr>
        <w:t>oes not answer the door but yells at Elliot, telling him to leave. Disgruntled and angry, Elliot carves, “you will die for not loving me” into Lisa’s front door with his pocketknife.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Elliot’s conduct could constitute the criminal act element required for s</w:t>
      </w:r>
      <w:r>
        <w:rPr>
          <w:rFonts w:ascii="Georgia" w:hAnsi="Georgia" w:cs="Times New Roman"/>
          <w:color w:val="333333"/>
        </w:rPr>
        <w:t>talking in most jurisdictions. In this example, Elliot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followed</w:t>
      </w:r>
      <w:r>
        <w:rPr>
          <w:rStyle w:val="apple-converted-space"/>
          <w:rFonts w:ascii="Georgia" w:hAnsi="Georgia" w:cs="Times New Roman"/>
          <w:color w:val="333333"/>
        </w:rPr>
        <w:t> </w:t>
      </w:r>
      <w:r>
        <w:rPr>
          <w:rFonts w:ascii="Georgia" w:hAnsi="Georgia" w:cs="Times New Roman"/>
          <w:color w:val="333333"/>
        </w:rPr>
        <w:t>Lisa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approached</w:t>
      </w:r>
      <w:r>
        <w:rPr>
          <w:rStyle w:val="apple-converted-space"/>
          <w:rFonts w:ascii="Georgia" w:hAnsi="Georgia" w:cs="Times New Roman"/>
          <w:color w:val="333333"/>
        </w:rPr>
        <w:t> </w:t>
      </w:r>
      <w:r>
        <w:rPr>
          <w:rFonts w:ascii="Georgia" w:hAnsi="Georgia" w:cs="Times New Roman"/>
          <w:color w:val="333333"/>
        </w:rPr>
        <w:t>her, which is a repeated course of conduct. On two occasions Elliot threatened Lisa: once by telling her he will “make her pay” and again by carving a death threat into</w:t>
      </w:r>
      <w:r>
        <w:rPr>
          <w:rFonts w:ascii="Georgia" w:hAnsi="Georgia" w:cs="Times New Roman"/>
          <w:color w:val="333333"/>
        </w:rPr>
        <w:t xml:space="preserve"> her front door. Keep in mind that Elliot’s threat to Lisa’s safety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credible</w:t>
      </w:r>
      <w:r>
        <w:rPr>
          <w:rStyle w:val="apple-converted-space"/>
          <w:rFonts w:ascii="Georgia" w:hAnsi="Georgia" w:cs="Times New Roman"/>
          <w:color w:val="333333"/>
        </w:rPr>
        <w:t> </w:t>
      </w:r>
      <w:r>
        <w:rPr>
          <w:rFonts w:ascii="Georgia" w:hAnsi="Georgia" w:cs="Times New Roman"/>
          <w:color w:val="333333"/>
        </w:rPr>
        <w:t>in many jurisdictions. Thus if Elliot is unable to actually harm Lisa for any reason, the trier of fact could find that he does not have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apparent ability</w:t>
      </w:r>
      <w:r>
        <w:rPr>
          <w:rStyle w:val="apple-converted-space"/>
          <w:rFonts w:ascii="Georgia" w:hAnsi="Georgia" w:cs="Times New Roman"/>
          <w:color w:val="333333"/>
        </w:rPr>
        <w:t> </w:t>
      </w:r>
      <w:r>
        <w:rPr>
          <w:rFonts w:ascii="Georgia" w:hAnsi="Georgia" w:cs="Times New Roman"/>
          <w:color w:val="333333"/>
        </w:rPr>
        <w:t xml:space="preserve">to carry out </w:t>
      </w:r>
      <w:r>
        <w:rPr>
          <w:rFonts w:ascii="Georgia" w:hAnsi="Georgia" w:cs="Times New Roman"/>
          <w:color w:val="333333"/>
        </w:rPr>
        <w:t>his threat, and he could not be convicted of stalking.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Stalking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stalking also varies, depending on the jurisdiction. In most states, the defendant must commit the criminal act willfully or maliciously.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T</w:t>
      </w:r>
      <w:r>
        <w:rPr>
          <w:rFonts w:ascii="Georgia" w:hAnsi="Georgia" w:cs="Times New Roman"/>
          <w:color w:val="333333"/>
        </w:rPr>
        <w:t>his indicates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purposeful</w:t>
      </w:r>
      <w:r>
        <w:rPr>
          <w:rStyle w:val="apple-converted-space"/>
          <w:rFonts w:ascii="Georgia" w:hAnsi="Georgia" w:cs="Times New Roman"/>
          <w:color w:val="333333"/>
        </w:rPr>
        <w:t> </w:t>
      </w:r>
      <w:r>
        <w:rPr>
          <w:rFonts w:ascii="Georgia" w:hAnsi="Georgia" w:cs="Times New Roman"/>
          <w:color w:val="333333"/>
        </w:rPr>
        <w:t>conduct. However, in states that require the victim to experience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Fonts w:ascii="Georgia" w:hAnsi="Georgia" w:cs="Times New Roman"/>
          <w:color w:val="333333"/>
        </w:rPr>
        <w:t xml:space="preserve">, a different criminal intent could support the harm offense element. States that include bad results </w:t>
      </w:r>
      <w:r>
        <w:rPr>
          <w:rFonts w:ascii="Georgia" w:hAnsi="Georgia" w:cs="Times New Roman"/>
          <w:color w:val="333333"/>
        </w:rPr>
        <w:t>or harm in their stalking statutes require either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knowingly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 intent</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 intent</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Style w:val="apple-converted-space"/>
          <w:rFonts w:ascii="Georgia" w:hAnsi="Georgia" w:cs="Times New Roman"/>
          <w:color w:val="333333"/>
        </w:rPr>
        <w:t> </w:t>
      </w:r>
      <w:r>
        <w:rPr>
          <w:rFonts w:ascii="Georgia" w:hAnsi="Georgia" w:cs="Times New Roman"/>
          <w:color w:val="333333"/>
        </w:rPr>
        <w:t>(no intent) to cause the harm, depending on the state.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Stalking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w:t>
      </w:r>
      <w:r>
        <w:rPr>
          <w:rFonts w:ascii="Georgia" w:hAnsi="Georgia" w:cs="Times New Roman"/>
          <w:color w:val="333333"/>
        </w:rPr>
        <w:t xml:space="preserve"> the stalking act example in</w:t>
      </w:r>
      <w:r>
        <w:rPr>
          <w:rStyle w:val="apple-converted-space"/>
          <w:rFonts w:ascii="Georgia" w:hAnsi="Georgia" w:cs="Times New Roman"/>
          <w:color w:val="333333"/>
        </w:rPr>
        <w:t> </w:t>
      </w:r>
      <w:r>
        <w:rPr>
          <w:rFonts w:ascii="Georgia" w:hAnsi="Georgia" w:cs="Times New Roman"/>
          <w:color w:val="333333"/>
        </w:rPr>
        <w:t>. In the majority of states, Elliot must make the threatening statement and carve the threatening message into Lisa’s front door</w:t>
      </w:r>
      <w:r>
        <w:rPr>
          <w:rStyle w:val="Strong"/>
          <w:rFonts w:ascii="Georgia" w:hAnsi="Georgia" w:cs="Times New Roman"/>
          <w:color w:val="333333"/>
          <w:bdr w:val="none" w:sz="0" w:space="0" w:color="auto" w:frame="1"/>
        </w:rPr>
        <w:t>willfully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maliciously</w:t>
      </w:r>
      <w:r>
        <w:rPr>
          <w:rFonts w:ascii="Georgia" w:hAnsi="Georgia" w:cs="Times New Roman"/>
          <w:color w:val="333333"/>
        </w:rPr>
        <w:t>. However, the requirement that Elliot act with the intent to</w:t>
      </w:r>
      <w:r>
        <w:rPr>
          <w:rStyle w:val="Strong"/>
          <w:rFonts w:ascii="Georgia" w:hAnsi="Georgia" w:cs="Times New Roman"/>
          <w:color w:val="333333"/>
          <w:bdr w:val="none" w:sz="0" w:space="0" w:color="auto" w:frame="1"/>
        </w:rPr>
        <w:t>cause</w:t>
      </w:r>
      <w:r>
        <w:rPr>
          <w:rStyle w:val="apple-converted-space"/>
          <w:rFonts w:ascii="Georgia" w:hAnsi="Georgia" w:cs="Times New Roman"/>
          <w:color w:val="333333"/>
        </w:rPr>
        <w:t> </w:t>
      </w:r>
      <w:r>
        <w:rPr>
          <w:rFonts w:ascii="Georgia" w:hAnsi="Georgia" w:cs="Times New Roman"/>
          <w:color w:val="333333"/>
        </w:rPr>
        <w:t>Lisa’s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Style w:val="Emphasis"/>
          <w:rFonts w:ascii="Georgia" w:hAnsi="Georgia" w:cs="Times New Roman"/>
          <w:color w:val="333333"/>
          <w:bdr w:val="none" w:sz="0" w:space="0" w:color="auto" w:frame="1"/>
        </w:rPr>
        <w:t>eaction</w:t>
      </w:r>
      <w:r>
        <w:rPr>
          <w:rStyle w:val="apple-converted-space"/>
          <w:rFonts w:ascii="Georgia" w:hAnsi="Georgia" w:cs="Times New Roman"/>
          <w:color w:val="333333"/>
        </w:rPr>
        <w:t> </w:t>
      </w:r>
      <w:r>
        <w:rPr>
          <w:rFonts w:ascii="Georgia" w:hAnsi="Georgia" w:cs="Times New Roman"/>
          <w:color w:val="333333"/>
        </w:rPr>
        <w:t>to this conduct varies, depending on the jurisdiction. In some jurisdictions, Elliot must act with the specific intent or purposely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cause</w:t>
      </w:r>
      <w:r>
        <w:rPr>
          <w:rStyle w:val="apple-converted-space"/>
          <w:rFonts w:ascii="Georgia" w:hAnsi="Georgia" w:cs="Times New Roman"/>
          <w:color w:val="333333"/>
        </w:rPr>
        <w:t> </w:t>
      </w:r>
      <w:r>
        <w:rPr>
          <w:rFonts w:ascii="Georgia" w:hAnsi="Georgia" w:cs="Times New Roman"/>
          <w:color w:val="333333"/>
        </w:rPr>
        <w:t>Lisa to suffer the stalking harm, which is generally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fear</w:t>
      </w:r>
      <w:r>
        <w:rPr>
          <w:rStyle w:val="apple-converted-space"/>
          <w:rFonts w:ascii="Georgia" w:hAnsi="Georgia" w:cs="Times New Roman"/>
          <w:color w:val="333333"/>
        </w:rPr>
        <w:t> </w:t>
      </w:r>
      <w:r>
        <w:rPr>
          <w:rFonts w:ascii="Georgia" w:hAnsi="Georgia" w:cs="Times New Roman"/>
          <w:color w:val="333333"/>
        </w:rPr>
        <w:t xml:space="preserve">for bodily safety, the safety of </w:t>
      </w:r>
      <w:r>
        <w:rPr>
          <w:rFonts w:ascii="Georgia" w:hAnsi="Georgia" w:cs="Times New Roman"/>
          <w:color w:val="333333"/>
        </w:rPr>
        <w:t>family members, or fear of damage to Lisa’s property. In others, Elliot can act to cause Lisa’s fear with general intent or knowingly, reckless intent, or negligent intent. In some jurisdictions, Elliot’s purpose or awareness as to Lisa’s feeling of fear i</w:t>
      </w:r>
      <w:r>
        <w:rPr>
          <w:rFonts w:ascii="Georgia" w:hAnsi="Georgia" w:cs="Times New Roman"/>
          <w:color w:val="333333"/>
        </w:rPr>
        <w:t>s irrelevant because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strict liability</w:t>
      </w:r>
      <w:r>
        <w:rPr>
          <w:rStyle w:val="apple-converted-space"/>
          <w:rFonts w:ascii="Georgia" w:hAnsi="Georgia" w:cs="Times New Roman"/>
          <w:color w:val="333333"/>
        </w:rPr>
        <w:t> </w:t>
      </w:r>
      <w:r>
        <w:rPr>
          <w:rFonts w:ascii="Georgia" w:hAnsi="Georgia" w:cs="Times New Roman"/>
          <w:color w:val="333333"/>
        </w:rPr>
        <w:t>is the intent supporting the harm or bad results requirement.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Stalking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jurisdictions that require harm for stalking, the defendant’s criminal act must be the</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w:t>
      </w:r>
      <w:r>
        <w:rPr>
          <w:rStyle w:val="apple-converted-space"/>
          <w:rFonts w:ascii="Georgia" w:hAnsi="Georgia" w:cs="Times New Roman"/>
          <w:color w:val="333333"/>
        </w:rPr>
        <w:t> </w:t>
      </w:r>
      <w:r>
        <w:rPr>
          <w:rFonts w:ascii="Georgia" w:hAnsi="Georgia" w:cs="Times New Roman"/>
          <w:color w:val="333333"/>
        </w:rPr>
        <w:t>cause of the harm, which is de</w:t>
      </w:r>
      <w:r>
        <w:rPr>
          <w:rFonts w:ascii="Georgia" w:hAnsi="Georgia" w:cs="Times New Roman"/>
          <w:color w:val="333333"/>
        </w:rPr>
        <w:t>fined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Stalking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some states require a specific</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in their stalking statutes. This element is defined differently depending on the state but generally amounts to victim</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fear</w:t>
      </w:r>
      <w:r>
        <w:rPr>
          <w:rFonts w:ascii="Georgia" w:hAnsi="Georgia" w:cs="Times New Roman"/>
          <w:color w:val="333333"/>
        </w:rPr>
        <w:t>. The fear is typically fear of bodily inj</w:t>
      </w:r>
      <w:r>
        <w:rPr>
          <w:rFonts w:ascii="Georgia" w:hAnsi="Georgia" w:cs="Times New Roman"/>
          <w:color w:val="333333"/>
        </w:rPr>
        <w:t>ury or death of the victim</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or of the victim’s family member,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or damage to the victim’s property.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States also employ different tests to ascertain the harm element. States can require subjective</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objective fear,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Style w:val="Emphasis"/>
          <w:rFonts w:ascii="Georgia" w:hAnsi="Georgia"/>
          <w:color w:val="333333"/>
          <w:bdr w:val="none" w:sz="0" w:space="0" w:color="auto" w:frame="1"/>
        </w:rPr>
        <w:t>just</w:t>
      </w:r>
      <w:r>
        <w:rPr>
          <w:rStyle w:val="apple-converted-space"/>
          <w:rFonts w:ascii="Georgia" w:hAnsi="Georgia" w:cs="Times New Roman"/>
          <w:color w:val="333333"/>
        </w:rPr>
        <w:t> </w:t>
      </w:r>
      <w:r>
        <w:rPr>
          <w:rFonts w:ascii="Georgia" w:hAnsi="Georgia" w:cs="Times New Roman"/>
          <w:color w:val="333333"/>
        </w:rPr>
        <w:t>subjective fear,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just</w:t>
      </w:r>
      <w:r>
        <w:rPr>
          <w:rStyle w:val="apple-converted-space"/>
          <w:rFonts w:ascii="Georgia" w:hAnsi="Georgia" w:cs="Times New Roman"/>
          <w:color w:val="333333"/>
        </w:rPr>
        <w:t> </w:t>
      </w:r>
      <w:r>
        <w:rPr>
          <w:rFonts w:ascii="Georgia" w:hAnsi="Georgia" w:cs="Times New Roman"/>
          <w:color w:val="333333"/>
        </w:rPr>
        <w:t>objective fear.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Subjective fear means the victim must actually experience fear. Objective fear means a reasonable victim under similar circumstances would experience fear.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Stalking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stalking act example in</w:t>
      </w:r>
      <w:r>
        <w:rPr>
          <w:rStyle w:val="apple-converted-space"/>
          <w:rFonts w:ascii="Georgia" w:hAnsi="Georgia" w:cs="Times New Roman"/>
          <w:color w:val="333333"/>
        </w:rPr>
        <w:t> </w:t>
      </w:r>
      <w:r>
        <w:rPr>
          <w:rFonts w:ascii="Georgia" w:hAnsi="Georgia" w:cs="Times New Roman"/>
          <w:color w:val="333333"/>
        </w:rPr>
        <w:t>. In j</w:t>
      </w:r>
      <w:r>
        <w:rPr>
          <w:rFonts w:ascii="Georgia" w:hAnsi="Georgia" w:cs="Times New Roman"/>
          <w:color w:val="333333"/>
        </w:rPr>
        <w:t>urisdictions that require subjective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and</w:t>
      </w:r>
      <w:r>
        <w:rPr>
          <w:rFonts w:ascii="Georgia" w:hAnsi="Georgia" w:cs="Times New Roman"/>
          <w:color w:val="333333"/>
        </w:rPr>
        <w:t>objective victim fear as the harm element for stalking, Elliot must 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Lisa</w:t>
      </w:r>
      <w:r>
        <w:rPr>
          <w:rStyle w:val="apple-converted-space"/>
          <w:rFonts w:ascii="Georgia" w:hAnsi="Georgia" w:cs="Times New Roman"/>
          <w:color w:val="333333"/>
        </w:rPr>
        <w:t> </w:t>
      </w:r>
      <w:r>
        <w:rPr>
          <w:rFonts w:ascii="Georgia" w:hAnsi="Georgia" w:cs="Times New Roman"/>
          <w:color w:val="333333"/>
        </w:rPr>
        <w:t>to experience fear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reasonable</w:t>
      </w:r>
      <w:r>
        <w:rPr>
          <w:rStyle w:val="apple-converted-space"/>
          <w:rFonts w:ascii="Georgia" w:hAnsi="Georgia" w:cs="Times New Roman"/>
          <w:color w:val="333333"/>
        </w:rPr>
        <w:t> </w:t>
      </w:r>
      <w:r>
        <w:rPr>
          <w:rFonts w:ascii="Georgia" w:hAnsi="Georgia" w:cs="Times New Roman"/>
          <w:color w:val="333333"/>
        </w:rPr>
        <w:t>under the circumstances. In a jurisdiction that requires only subjective victim fear, Elliot must c</w:t>
      </w:r>
      <w:r>
        <w:rPr>
          <w:rFonts w:ascii="Georgia" w:hAnsi="Georgia" w:cs="Times New Roman"/>
          <w:color w:val="333333"/>
        </w:rPr>
        <w:t>ause Lisa to feel fear, either reasonably or unreasonably. In a jurisdiction that requires only objective fear, Elliot must act in a manner that would cause a reasonable victim under similar circumstances to experience fear. Keep in mind that if Lisa is aw</w:t>
      </w:r>
      <w:r>
        <w:rPr>
          <w:rFonts w:ascii="Georgia" w:hAnsi="Georgia" w:cs="Times New Roman"/>
          <w:color w:val="333333"/>
        </w:rPr>
        <w:t>are of a circumstance that makes it unlikely that Elliot can carry out his threat, Elliot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could not</w:t>
      </w:r>
      <w:r>
        <w:rPr>
          <w:rStyle w:val="apple-converted-space"/>
          <w:rFonts w:ascii="Georgia" w:hAnsi="Georgia" w:cs="Times New Roman"/>
          <w:color w:val="333333"/>
        </w:rPr>
        <w:t> </w:t>
      </w:r>
      <w:r>
        <w:rPr>
          <w:rFonts w:ascii="Georgia" w:hAnsi="Georgia" w:cs="Times New Roman"/>
          <w:color w:val="333333"/>
        </w:rPr>
        <w:t>be convicted of stalking in a jurisdiction that requires Lisa to experience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subjective</w:t>
      </w:r>
      <w:r>
        <w:rPr>
          <w:rStyle w:val="apple-converted-space"/>
          <w:rFonts w:ascii="Georgia" w:hAnsi="Georgia" w:cs="Times New Roman"/>
          <w:color w:val="333333"/>
        </w:rPr>
        <w:t> </w:t>
      </w:r>
      <w:r>
        <w:rPr>
          <w:rFonts w:ascii="Georgia" w:hAnsi="Georgia" w:cs="Times New Roman"/>
          <w:color w:val="333333"/>
        </w:rPr>
        <w:t>fear.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Stalking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as to how they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stalking. Many states divide stalking into degrees or grade it as simple and aggravated. First-degree or aggravated stalking is generally graded as a felony, and second-degree or simple stalking is generally graded as a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Fonts w:ascii="Georgia" w:hAnsi="Georgia" w:cs="Times New Roman"/>
          <w:color w:val="333333"/>
        </w:rPr>
        <w:t>Factors that could</w:t>
      </w:r>
      <w:r>
        <w:rPr>
          <w:rFonts w:ascii="Georgia" w:hAnsi="Georgia" w:cs="Times New Roman"/>
          <w:color w:val="333333"/>
        </w:rPr>
        <w:t xml:space="preserve"> enhance grading are the violation of a restraining or protective order, the use of a weapon, a youthful victim, or previous convictions for stalking.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Domestic Violence and Stalking</w:t>
      </w:r>
    </w:p>
    <w:p w:rsidR="00000000" w:rsidRDefault="00B60F14">
      <w:r>
        <w:rPr>
          <w:noProof/>
        </w:rPr>
        <w:drawing>
          <wp:inline distT="0" distB="0" distL="0" distR="0">
            <wp:extent cx="5486400" cy="5905500"/>
            <wp:effectExtent l="0" t="0" r="0" b="0"/>
            <wp:docPr id="122" name="Picture 101" descr="Macintosh HD:Users:lilakittredge:Desktop:storm-fig10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acintosh HD:Users:lilakittredge:Desktop:storm-fig10_009.jpeg"/>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5486400" cy="59055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36"/>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Individuals covered by domestic violence statutes are relatives by blood or marriage, individuals who share a child, ex-spouses and ex-lovers, and individuals who reside </w:t>
      </w:r>
      <w:r>
        <w:rPr>
          <w:rFonts w:ascii="Calibri" w:eastAsia="Times New Roman" w:hAnsi="Calibri" w:cs="Times New Roman"/>
          <w:color w:val="333333"/>
          <w:lang w:val="en"/>
        </w:rPr>
        <w:t>together.</w:t>
      </w:r>
    </w:p>
    <w:p w:rsidR="00000000" w:rsidRDefault="00B60F14" w:rsidP="00B60F14">
      <w:pPr>
        <w:numPr>
          <w:ilvl w:val="0"/>
          <w:numId w:val="23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Some special features of domestic violence statutes are special training for law enforcement in domestic issues, protection of the victim by no-contact orders and nondisclosure of the victim’s </w:t>
      </w:r>
      <w:r>
        <w:rPr>
          <w:rFonts w:ascii="Calibri" w:eastAsia="Times New Roman" w:hAnsi="Calibri" w:cs="Times New Roman"/>
          <w:color w:val="333333"/>
          <w:lang w:val="en"/>
        </w:rPr>
        <w:t>residence address, the duty of law enforcement or prosecutors to inform the victim of the decision of whether to prosecute and the duty to inform the victim of special procedures available to protect domestic violence victims, the ability to arrest domesti</w:t>
      </w:r>
      <w:r>
        <w:rPr>
          <w:rFonts w:ascii="Calibri" w:eastAsia="Times New Roman" w:hAnsi="Calibri" w:cs="Times New Roman"/>
          <w:color w:val="333333"/>
          <w:lang w:val="en"/>
        </w:rPr>
        <w:t>c violence offenders with or without a warrant, special factors to consider in the sentencing of domestic violence defendants, and peace officer immunity for enforcement of domestic violence provisions.</w:t>
      </w:r>
    </w:p>
    <w:p w:rsidR="00000000" w:rsidRDefault="00B60F14" w:rsidP="00B60F14">
      <w:pPr>
        <w:numPr>
          <w:ilvl w:val="0"/>
          <w:numId w:val="23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element required for stalking varies</w:t>
      </w:r>
      <w:r>
        <w:rPr>
          <w:rFonts w:ascii="Calibri" w:eastAsia="Times New Roman" w:hAnsi="Calibri" w:cs="Times New Roman"/>
          <w:color w:val="333333"/>
          <w:lang w:val="en"/>
        </w:rPr>
        <w:t>, but in general it is repeatedly engaging in a course of conduct that poses a credible threat to the victim’s safety, including following, harassing, approaching, or pursuing the victim.</w:t>
      </w:r>
    </w:p>
    <w:p w:rsidR="00000000" w:rsidRDefault="00B60F14" w:rsidP="00B60F14">
      <w:pPr>
        <w:numPr>
          <w:ilvl w:val="0"/>
          <w:numId w:val="23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supporting the stalking criminal act is specific</w:t>
      </w:r>
      <w:r>
        <w:rPr>
          <w:rFonts w:ascii="Calibri" w:eastAsia="Times New Roman" w:hAnsi="Calibri" w:cs="Times New Roman"/>
          <w:color w:val="333333"/>
          <w:lang w:val="en"/>
        </w:rPr>
        <w:t xml:space="preserve"> intent or purposely in most jurisdictions. Some jurisdictions require a different criminal intent to support the harm requirement: either specific intent or purposely, general intent or knowingly, reckless intent, negligent intent, or strict liability.</w:t>
      </w:r>
    </w:p>
    <w:p w:rsidR="00000000" w:rsidRDefault="00B60F14" w:rsidP="00B60F14">
      <w:pPr>
        <w:numPr>
          <w:ilvl w:val="0"/>
          <w:numId w:val="23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w:t>
      </w:r>
      <w:r>
        <w:rPr>
          <w:rFonts w:ascii="Calibri" w:eastAsia="Times New Roman" w:hAnsi="Calibri" w:cs="Times New Roman"/>
          <w:color w:val="333333"/>
          <w:lang w:val="en"/>
        </w:rPr>
        <w:t>me jurisdictions require the defendant to cause harm, which is victim fear of serious bodily injury, fear of death of the victim or the victim’s family member, or damage to the victim’s property. The test for victim fear varies and could be either subjecti</w:t>
      </w:r>
      <w:r>
        <w:rPr>
          <w:rFonts w:ascii="Calibri" w:eastAsia="Times New Roman" w:hAnsi="Calibri" w:cs="Times New Roman"/>
          <w:color w:val="333333"/>
          <w:lang w:val="en"/>
        </w:rPr>
        <w:t>ve and objective fear, just subjective fear, or just objective fear.</w:t>
      </w:r>
    </w:p>
    <w:p w:rsidR="00000000" w:rsidRDefault="00B60F14" w:rsidP="00B60F14">
      <w:pPr>
        <w:numPr>
          <w:ilvl w:val="0"/>
          <w:numId w:val="23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is common to divide stalking into degrees or grade it as simple and aggravated. First-degree or aggravated stalking is generally graded as a felony, and second-degree or simple stalkin</w:t>
      </w:r>
      <w:r>
        <w:rPr>
          <w:rFonts w:ascii="Calibri" w:eastAsia="Times New Roman" w:hAnsi="Calibri" w:cs="Times New Roman"/>
          <w:color w:val="333333"/>
          <w:lang w:val="en"/>
        </w:rPr>
        <w:t>g is generally graded as a misdemeanor. Factors that can aggravate grading are the violation of a restraining or protective order, the use of a weapon, a youthful victim, or previous convictions for stalking.</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w:t>
      </w:r>
      <w:r>
        <w:rPr>
          <w:rFonts w:ascii="Calibri" w:hAnsi="Calibri" w:cs="Times New Roman"/>
          <w:color w:val="333333"/>
          <w:lang w:val="en"/>
        </w:rPr>
        <w:t xml:space="preserve"> your answers using the answer key at the end of the chapter.</w:t>
      </w:r>
    </w:p>
    <w:p w:rsidR="00000000" w:rsidRDefault="00B60F14" w:rsidP="00B60F14">
      <w:pPr>
        <w:numPr>
          <w:ilvl w:val="0"/>
          <w:numId w:val="2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Chris punches and slaps Rhianna, his roommate and girlfriend. Could this be considered domestic violence?</w:t>
      </w:r>
    </w:p>
    <w:p w:rsidR="00000000" w:rsidRDefault="00B60F14" w:rsidP="00B60F14">
      <w:pPr>
        <w:numPr>
          <w:ilvl w:val="0"/>
          <w:numId w:val="2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Holbach</w:t>
      </w:r>
      <w:r>
        <w:rPr>
          <w:rFonts w:ascii="Calibri" w:eastAsia="Times New Roman" w:hAnsi="Calibri" w:cs="Times New Roman"/>
          <w:color w:val="333333"/>
          <w:lang w:val="en"/>
        </w:rPr>
        <w:t>, 2009 ND 37 (2009).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Holbach</w:t>
      </w:r>
      <w:r>
        <w:rPr>
          <w:rFonts w:ascii="Calibri" w:eastAsia="Times New Roman" w:hAnsi="Calibri" w:cs="Times New Roman"/>
          <w:color w:val="333333"/>
          <w:lang w:val="en"/>
        </w:rPr>
        <w:t>, the defendant appealed a convictio</w:t>
      </w:r>
      <w:r>
        <w:rPr>
          <w:rFonts w:ascii="Calibri" w:eastAsia="Times New Roman" w:hAnsi="Calibri" w:cs="Times New Roman"/>
          <w:color w:val="333333"/>
          <w:lang w:val="en"/>
        </w:rPr>
        <w:t xml:space="preserve">n for stalking based on his constitutionally protected right to travel around town and do errands. The defendant was on probation for stalking the victim and subject to conditions of probation, including a stay-away order. However, the victim claimed that </w:t>
      </w:r>
      <w:r>
        <w:rPr>
          <w:rFonts w:ascii="Calibri" w:eastAsia="Times New Roman" w:hAnsi="Calibri" w:cs="Times New Roman"/>
          <w:color w:val="333333"/>
          <w:lang w:val="en"/>
        </w:rPr>
        <w:t>she saw the defendant following her around town on many occasions. Did the Supreme Court of North Dakota uphold the defendant’s stalking conviction? Why or why not? The case is available at this link:</w:t>
      </w:r>
      <w:r>
        <w:rPr>
          <w:rStyle w:val="apple-converted-space"/>
          <w:rFonts w:ascii="Calibri" w:eastAsia="Times New Roman" w:hAnsi="Calibri" w:cs="Times New Roman"/>
          <w:color w:val="333333"/>
          <w:lang w:val="en"/>
        </w:rPr>
        <w:t> </w:t>
      </w:r>
      <w:hyperlink r:id="rId825" w:tgtFrame="_blank" w:history="1">
        <w:r>
          <w:rPr>
            <w:rStyle w:val="Hyperlink"/>
            <w:rFonts w:ascii="Calibri" w:eastAsia="Times New Roman" w:hAnsi="Calibri" w:cs="Times New Roman"/>
            <w:color w:val="2689C6"/>
            <w:bdr w:val="none" w:sz="0" w:space="0" w:color="auto" w:frame="1"/>
            <w:lang w:val="en"/>
          </w:rPr>
          <w:t>http://scholar.google.com/scholar_case?case=14788412528928431856&amp;q= stalking&amp;hl=en&amp;as_sdt=2,5&amp;as_ylo=2009</w:t>
        </w:r>
      </w:hyperlink>
      <w:r>
        <w:rPr>
          <w:rFonts w:ascii="Calibri" w:eastAsia="Times New Roman" w:hAnsi="Calibri" w:cs="Times New Roman"/>
          <w:color w:val="333333"/>
          <w:lang w:val="en"/>
        </w:rPr>
        <w:t>.</w:t>
      </w:r>
    </w:p>
    <w:p w:rsidR="00000000" w:rsidRDefault="00B60F14" w:rsidP="00B60F14">
      <w:pPr>
        <w:numPr>
          <w:ilvl w:val="0"/>
          <w:numId w:val="2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Burke v. State</w:t>
      </w:r>
      <w:r>
        <w:rPr>
          <w:rFonts w:ascii="Calibri" w:eastAsia="Times New Roman" w:hAnsi="Calibri" w:cs="Times New Roman"/>
          <w:color w:val="333333"/>
          <w:lang w:val="en"/>
        </w:rPr>
        <w:t>, 676 S.E.2d 766 (2009). Why did the Court of Appeal</w:t>
      </w:r>
      <w:r>
        <w:rPr>
          <w:rFonts w:ascii="Calibri" w:eastAsia="Times New Roman" w:hAnsi="Calibri" w:cs="Times New Roman"/>
          <w:color w:val="333333"/>
          <w:lang w:val="en"/>
        </w:rPr>
        <w:t>s of Georgia reverse the defendant’s conviction for aggravated stalking in this case? The case is available at this link:</w:t>
      </w:r>
      <w:r>
        <w:rPr>
          <w:rStyle w:val="apple-converted-space"/>
          <w:rFonts w:ascii="Calibri" w:eastAsia="Times New Roman" w:hAnsi="Calibri" w:cs="Times New Roman"/>
          <w:color w:val="333333"/>
          <w:lang w:val="en"/>
        </w:rPr>
        <w:t> </w:t>
      </w:r>
      <w:hyperlink r:id="rId826" w:tgtFrame="_blank" w:history="1">
        <w:r>
          <w:rPr>
            <w:rStyle w:val="Hyperlink"/>
            <w:rFonts w:ascii="Calibri" w:eastAsia="Times New Roman" w:hAnsi="Calibri" w:cs="Times New Roman"/>
            <w:color w:val="2689C6"/>
            <w:bdr w:val="none" w:sz="0" w:space="0" w:color="auto" w:frame="1"/>
            <w:lang w:val="en"/>
          </w:rPr>
          <w:t>h</w:t>
        </w:r>
        <w:r>
          <w:rPr>
            <w:rStyle w:val="Hyperlink"/>
            <w:rFonts w:ascii="Calibri" w:eastAsia="Times New Roman" w:hAnsi="Calibri" w:cs="Times New Roman"/>
            <w:color w:val="2689C6"/>
            <w:bdr w:val="none" w:sz="0" w:space="0" w:color="auto" w:frame="1"/>
            <w:lang w:val="en"/>
          </w:rPr>
          <w:t>ttp://scholar.google.com/scholar_case?case=14247986447862424093&amp;q= stalking&amp;hl=en&amp;as_sdt=2,5&amp;as_ylo=2009</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47"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RCW § 10.99.010, accessed February 21, 2011,</w:t>
      </w:r>
      <w:r>
        <w:rPr>
          <w:rStyle w:val="apple-converted-space"/>
          <w:rFonts w:ascii="Calibri" w:hAnsi="Calibri"/>
          <w:color w:val="333333"/>
          <w:bdr w:val="none" w:sz="0" w:space="0" w:color="auto" w:frame="1"/>
        </w:rPr>
        <w:t> </w:t>
      </w:r>
      <w:hyperlink r:id="rId827" w:tgtFrame="_blank" w:history="1">
        <w:r>
          <w:rPr>
            <w:rStyle w:val="Hyperlink"/>
            <w:rFonts w:ascii="Calibri" w:hAnsi="Calibri"/>
            <w:color w:val="2689C6"/>
            <w:bdr w:val="none" w:sz="0" w:space="0" w:color="auto" w:frame="1"/>
          </w:rPr>
          <w:t>http://apps.leg.wa.gov/rcw/default.aspx?cite=10.99.010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Ariz. Rev. Stat. § 13-3601(A), accessed February 21, 2011,</w:t>
      </w:r>
      <w:hyperlink r:id="rId828" w:tgtFrame="_blank" w:history="1">
        <w:r>
          <w:rPr>
            <w:rStyle w:val="Hyperlink"/>
            <w:rFonts w:ascii="Calibri" w:hAnsi="Calibri"/>
            <w:color w:val="2689C6"/>
            <w:bdr w:val="none" w:sz="0" w:space="0" w:color="auto" w:frame="1"/>
          </w:rPr>
          <w:t>http://www.azleg.state.az.us/ars/13/03601.htm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RCW § </w:t>
      </w:r>
      <w:r>
        <w:rPr>
          <w:rFonts w:ascii="Calibri" w:hAnsi="Calibri"/>
          <w:color w:val="333333"/>
          <w:bdr w:val="none" w:sz="0" w:space="0" w:color="auto" w:frame="1"/>
        </w:rPr>
        <w:t>10.99.030, accessed February 21, 2011,</w:t>
      </w:r>
      <w:r>
        <w:rPr>
          <w:rStyle w:val="apple-converted-space"/>
          <w:rFonts w:ascii="Calibri" w:hAnsi="Calibri"/>
          <w:color w:val="333333"/>
          <w:bdr w:val="none" w:sz="0" w:space="0" w:color="auto" w:frame="1"/>
        </w:rPr>
        <w:t> </w:t>
      </w:r>
      <w:hyperlink r:id="rId829" w:tgtFrame="_blank" w:history="1">
        <w:r>
          <w:rPr>
            <w:rStyle w:val="Hyperlink"/>
            <w:rFonts w:ascii="Calibri" w:hAnsi="Calibri"/>
            <w:color w:val="2689C6"/>
            <w:bdr w:val="none" w:sz="0" w:space="0" w:color="auto" w:frame="1"/>
          </w:rPr>
          <w:t>http://apps.leg.wa.gov/rcw/default.aspx?cite=10.99.030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RCW § 10.99.040, accessed February 21, 2011,</w:t>
      </w:r>
      <w:r>
        <w:rPr>
          <w:rStyle w:val="apple-converted-space"/>
          <w:rFonts w:ascii="Calibri" w:hAnsi="Calibri"/>
          <w:color w:val="333333"/>
          <w:bdr w:val="none" w:sz="0" w:space="0" w:color="auto" w:frame="1"/>
        </w:rPr>
        <w:t> </w:t>
      </w:r>
      <w:hyperlink r:id="rId830" w:tgtFrame="_blank" w:history="1">
        <w:r>
          <w:rPr>
            <w:rStyle w:val="Hyperlink"/>
            <w:rFonts w:ascii="Calibri" w:hAnsi="Calibri"/>
            <w:color w:val="2689C6"/>
            <w:bdr w:val="none" w:sz="0" w:space="0" w:color="auto" w:frame="1"/>
          </w:rPr>
          <w:t>http://apps.leg.wa.gov/rcw/default.aspx?cite=10.99.040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RCW § 10.99.060, accessed February 21, 2011,</w:t>
      </w:r>
      <w:r>
        <w:rPr>
          <w:rStyle w:val="apple-converted-space"/>
          <w:rFonts w:ascii="Calibri" w:hAnsi="Calibri"/>
          <w:color w:val="333333"/>
          <w:bdr w:val="none" w:sz="0" w:space="0" w:color="auto" w:frame="1"/>
        </w:rPr>
        <w:t> </w:t>
      </w:r>
      <w:hyperlink r:id="rId831" w:tgtFrame="_blank" w:history="1">
        <w:r>
          <w:rPr>
            <w:rStyle w:val="Hyperlink"/>
            <w:rFonts w:ascii="Calibri" w:hAnsi="Calibri"/>
            <w:color w:val="2689C6"/>
            <w:bdr w:val="none" w:sz="0" w:space="0" w:color="auto" w:frame="1"/>
          </w:rPr>
          <w:t>http://apps.le</w:t>
        </w:r>
        <w:r>
          <w:rPr>
            <w:rStyle w:val="Hyperlink"/>
            <w:rFonts w:ascii="Calibri" w:hAnsi="Calibri"/>
            <w:color w:val="2689C6"/>
            <w:bdr w:val="none" w:sz="0" w:space="0" w:color="auto" w:frame="1"/>
          </w:rPr>
          <w:t>g.wa.gov/rcw/default.aspx?cite=10.99.060</w:t>
        </w:r>
      </w:hyperlink>
      <w:r>
        <w:rPr>
          <w:rFonts w:ascii="Calibri" w:hAnsi="Calibri"/>
          <w:color w:val="333333"/>
          <w:bdr w:val="none" w:sz="0" w:space="0" w:color="auto" w:frame="1"/>
        </w:rPr>
        <w:t>, Ariz. Rev. Stat. § 13-3601(J), accessed February 21, 2011,</w:t>
      </w:r>
      <w:hyperlink r:id="rId832" w:tgtFrame="_blank" w:history="1">
        <w:r>
          <w:rPr>
            <w:rStyle w:val="Hyperlink"/>
            <w:rFonts w:ascii="Calibri" w:hAnsi="Calibri"/>
            <w:color w:val="2689C6"/>
            <w:bdr w:val="none" w:sz="0" w:space="0" w:color="auto" w:frame="1"/>
          </w:rPr>
          <w:t>http://www.azleg.state.az.us/ars/13/03601.htm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Ariz. Rev. Stat. § </w:t>
      </w:r>
      <w:r>
        <w:rPr>
          <w:rFonts w:ascii="Calibri" w:hAnsi="Calibri"/>
          <w:color w:val="333333"/>
          <w:bdr w:val="none" w:sz="0" w:space="0" w:color="auto" w:frame="1"/>
        </w:rPr>
        <w:t>13-3601(B), accessed February 21, 2011,</w:t>
      </w:r>
      <w:hyperlink r:id="rId833" w:tgtFrame="_blank" w:history="1">
        <w:r>
          <w:rPr>
            <w:rStyle w:val="Hyperlink"/>
            <w:rFonts w:ascii="Calibri" w:hAnsi="Calibri"/>
            <w:color w:val="2689C6"/>
            <w:bdr w:val="none" w:sz="0" w:space="0" w:color="auto" w:frame="1"/>
          </w:rPr>
          <w:t>http://www.azleg.state.az.us/ars/13/03601.htm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RCW § 10.99.100, accessed February 21, 2011,</w:t>
      </w:r>
      <w:r>
        <w:rPr>
          <w:rStyle w:val="apple-converted-space"/>
          <w:rFonts w:ascii="Calibri" w:hAnsi="Calibri"/>
          <w:color w:val="333333"/>
          <w:bdr w:val="none" w:sz="0" w:space="0" w:color="auto" w:frame="1"/>
        </w:rPr>
        <w:t> </w:t>
      </w:r>
      <w:hyperlink r:id="rId834" w:tgtFrame="_blank" w:history="1">
        <w:r>
          <w:rPr>
            <w:rStyle w:val="Hyperlink"/>
            <w:rFonts w:ascii="Calibri" w:hAnsi="Calibri"/>
            <w:color w:val="2689C6"/>
            <w:bdr w:val="none" w:sz="0" w:space="0" w:color="auto" w:frame="1"/>
          </w:rPr>
          <w:t>http://apps.leg.wa.gov/rcw/default.aspx?cite=10.99.100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Ariz. Rev. Stat. § 13-3601(G), accessed February 21, 2011,</w:t>
      </w:r>
      <w:hyperlink r:id="rId835" w:tgtFrame="_blank" w:history="1">
        <w:r>
          <w:rPr>
            <w:rStyle w:val="Hyperlink"/>
            <w:rFonts w:ascii="Calibri" w:hAnsi="Calibri"/>
            <w:color w:val="2689C6"/>
            <w:bdr w:val="none" w:sz="0" w:space="0" w:color="auto" w:frame="1"/>
          </w:rPr>
          <w:t>http://www.azleg.state.az.us</w:t>
        </w:r>
        <w:r>
          <w:rPr>
            <w:rStyle w:val="Hyperlink"/>
            <w:rFonts w:ascii="Calibri" w:hAnsi="Calibri"/>
            <w:color w:val="2689C6"/>
            <w:bdr w:val="none" w:sz="0" w:space="0" w:color="auto" w:frame="1"/>
          </w:rPr>
          <w:t>/ars/13/03601.htm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18 U.S.C. § 2261A, accessed February 22, 2011,</w:t>
      </w:r>
      <w:r>
        <w:rPr>
          <w:rStyle w:val="apple-converted-space"/>
          <w:rFonts w:ascii="Calibri" w:hAnsi="Calibri"/>
          <w:color w:val="333333"/>
          <w:bdr w:val="none" w:sz="0" w:space="0" w:color="auto" w:frame="1"/>
        </w:rPr>
        <w:t> </w:t>
      </w:r>
      <w:hyperlink r:id="rId836" w:anchor="61a" w:tgtFrame="_blank" w:history="1">
        <w:r>
          <w:rPr>
            <w:rStyle w:val="Hyperlink"/>
            <w:rFonts w:ascii="Calibri" w:hAnsi="Calibri"/>
            <w:color w:val="2689C6"/>
            <w:bdr w:val="none" w:sz="0" w:space="0" w:color="auto" w:frame="1"/>
          </w:rPr>
          <w:t>http://www.ncvc.org/src/main.aspx?dbID=DB_Federal_Interstate_Stalk</w:t>
        </w:r>
        <w:r>
          <w:rPr>
            <w:rStyle w:val="Hyperlink"/>
            <w:rFonts w:ascii="Calibri" w:hAnsi="Calibri"/>
            <w:color w:val="2689C6"/>
            <w:bdr w:val="none" w:sz="0" w:space="0" w:color="auto" w:frame="1"/>
          </w:rPr>
          <w:t>ing_Institute163#61a</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Tex. Penal Code § 42.072, accessed February 22, 2011,</w:t>
      </w:r>
      <w:hyperlink r:id="rId837" w:tgtFrame="_blank" w:history="1">
        <w:r>
          <w:rPr>
            <w:rStyle w:val="Hyperlink"/>
            <w:rFonts w:ascii="Calibri" w:hAnsi="Calibri"/>
            <w:color w:val="2689C6"/>
            <w:bdr w:val="none" w:sz="0" w:space="0" w:color="auto" w:frame="1"/>
          </w:rPr>
          <w:t>http://www.ncvc.org/src/main.aspx?dbID=DB_Texas176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Cal. Penal Code § 646.9, accessed Februa</w:t>
      </w:r>
      <w:r>
        <w:rPr>
          <w:rFonts w:ascii="Calibri" w:hAnsi="Calibri"/>
          <w:color w:val="333333"/>
          <w:bdr w:val="none" w:sz="0" w:space="0" w:color="auto" w:frame="1"/>
        </w:rPr>
        <w:t>ry 22, 2011,</w:t>
      </w:r>
      <w:hyperlink r:id="rId838" w:tgtFrame="_blank" w:history="1">
        <w:r>
          <w:rPr>
            <w:rStyle w:val="Hyperlink"/>
            <w:rFonts w:ascii="Calibri" w:hAnsi="Calibri"/>
            <w:color w:val="2689C6"/>
            <w:bdr w:val="none" w:sz="0" w:space="0" w:color="auto" w:frame="1"/>
          </w:rPr>
          <w:t>http://www.ncvc.org/src/main.aspx?dbID=DB_California176</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February 22, 1022).</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Md. Code Ann. § 3-802, accessed February 22, 2011,</w:t>
      </w:r>
      <w:hyperlink r:id="rId839" w:tgtFrame="_blank" w:history="1">
        <w:r>
          <w:rPr>
            <w:rStyle w:val="Hyperlink"/>
            <w:rFonts w:ascii="Calibri" w:hAnsi="Calibri"/>
            <w:color w:val="2689C6"/>
            <w:bdr w:val="none" w:sz="0" w:space="0" w:color="auto" w:frame="1"/>
          </w:rPr>
          <w:t>http://www.ncvc.org/src/main.aspx?dbID=DB_Maryland678</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Ala. Code § 13A-6-90, accessed February 22, 2011,</w:t>
      </w:r>
      <w:r>
        <w:rPr>
          <w:rStyle w:val="apple-converted-space"/>
          <w:rFonts w:ascii="Calibri" w:hAnsi="Calibri"/>
          <w:color w:val="333333"/>
          <w:bdr w:val="none" w:sz="0" w:space="0" w:color="auto" w:frame="1"/>
        </w:rPr>
        <w:t> </w:t>
      </w:r>
      <w:hyperlink r:id="rId840" w:tgtFrame="_blank" w:history="1">
        <w:r>
          <w:rPr>
            <w:rStyle w:val="Hyperlink"/>
            <w:rFonts w:ascii="Calibri" w:hAnsi="Calibri"/>
            <w:color w:val="2689C6"/>
            <w:bdr w:val="none" w:sz="0" w:space="0" w:color="auto" w:frame="1"/>
          </w:rPr>
          <w:t>http://www.ncvc.org/src/main.aspx?dbID=DB_Alabama390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Tex. Penal Code § 42.072(a) (1) (c), accessed February 22, 2011,</w:t>
      </w:r>
      <w:hyperlink r:id="rId841" w:tgtFrame="_blank" w:history="1">
        <w:r>
          <w:rPr>
            <w:rStyle w:val="Hyperlink"/>
            <w:rFonts w:ascii="Calibri" w:hAnsi="Calibri"/>
            <w:color w:val="2689C6"/>
            <w:bdr w:val="none" w:sz="0" w:space="0" w:color="auto" w:frame="1"/>
          </w:rPr>
          <w:t>http://www.ncvc.org/src/main.aspx?dbI</w:t>
        </w:r>
        <w:r>
          <w:rPr>
            <w:rStyle w:val="Hyperlink"/>
            <w:rFonts w:ascii="Calibri" w:hAnsi="Calibri"/>
            <w:color w:val="2689C6"/>
            <w:bdr w:val="none" w:sz="0" w:space="0" w:color="auto" w:frame="1"/>
          </w:rPr>
          <w:t>D=DB_Texas176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S. D. Codified Laws § 22-19A-6, accessed February 22, 2011,</w:t>
      </w:r>
      <w:hyperlink r:id="rId842" w:tgtFrame="_blank" w:history="1">
        <w:r>
          <w:rPr>
            <w:rStyle w:val="Hyperlink"/>
            <w:rFonts w:ascii="Calibri" w:hAnsi="Calibri"/>
            <w:color w:val="2689C6"/>
            <w:bdr w:val="none" w:sz="0" w:space="0" w:color="auto" w:frame="1"/>
          </w:rPr>
          <w:t>http://www.ncvc.org/src/main.aspx?dbID=DB_SouthDakota123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Colo. Rev. Stat. Ann. § 18-3-</w:t>
      </w:r>
      <w:r>
        <w:rPr>
          <w:rFonts w:ascii="Calibri" w:hAnsi="Calibri"/>
          <w:color w:val="333333"/>
          <w:bdr w:val="none" w:sz="0" w:space="0" w:color="auto" w:frame="1"/>
        </w:rPr>
        <w:t>602, accessed February 22, 2011,</w:t>
      </w:r>
      <w:hyperlink r:id="rId843" w:tgtFrame="_blank" w:history="1">
        <w:r>
          <w:rPr>
            <w:rStyle w:val="Hyperlink"/>
            <w:rFonts w:ascii="Calibri" w:hAnsi="Calibri"/>
            <w:color w:val="2689C6"/>
            <w:bdr w:val="none" w:sz="0" w:space="0" w:color="auto" w:frame="1"/>
          </w:rPr>
          <w:t>http://www.ncvc.org/src/main.aspx?dbID=DB_Colorado285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Alaska Stat. § 11.41.270 (b) (3) (F), accessed February 22, 2011,</w:t>
      </w:r>
      <w:hyperlink r:id="rId844" w:tgtFrame="_blank" w:history="1">
        <w:r>
          <w:rPr>
            <w:rStyle w:val="Hyperlink"/>
            <w:rFonts w:ascii="Calibri" w:hAnsi="Calibri"/>
            <w:color w:val="2689C6"/>
            <w:bdr w:val="none" w:sz="0" w:space="0" w:color="auto" w:frame="1"/>
          </w:rPr>
          <w:t>http://www.ncvc.org/src/main.aspx?dbID=DB_Alaska803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Cal. Penal Code § 646.9, accessed February 22, 2011,</w:t>
      </w:r>
      <w:hyperlink r:id="rId845" w:tgtFrame="_blank" w:history="1">
        <w:r>
          <w:rPr>
            <w:rStyle w:val="Hyperlink"/>
            <w:rFonts w:ascii="Calibri" w:hAnsi="Calibri"/>
            <w:color w:val="2689C6"/>
            <w:bdr w:val="none" w:sz="0" w:space="0" w:color="auto" w:frame="1"/>
          </w:rPr>
          <w:t>http://www.ncvc.org/src/main.aspx?dbID=DB_California176</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February 22, 1022).</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“Criminal Stalking Laws,” Ncvc.org website, accessed February 22, 2011,</w:t>
      </w:r>
      <w:hyperlink r:id="rId846" w:tgtFrame="_blank" w:history="1">
        <w:r>
          <w:rPr>
            <w:rStyle w:val="Hyperlink"/>
            <w:rFonts w:ascii="Calibri" w:hAnsi="Calibri"/>
            <w:color w:val="2689C6"/>
            <w:bdr w:val="none" w:sz="0" w:space="0" w:color="auto" w:frame="1"/>
          </w:rPr>
          <w:t>http://www.ncvc.org/src/main.aspx?dbID=DB_State-byState_Statutes117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Ala. Code § 13A-6-90, accessed February 22, 2011,</w:t>
      </w:r>
      <w:r>
        <w:rPr>
          <w:rStyle w:val="apple-converted-space"/>
          <w:rFonts w:ascii="Calibri" w:hAnsi="Calibri"/>
          <w:color w:val="333333"/>
          <w:bdr w:val="none" w:sz="0" w:space="0" w:color="auto" w:frame="1"/>
        </w:rPr>
        <w:t> </w:t>
      </w:r>
      <w:hyperlink r:id="rId847" w:tgtFrame="_blank" w:history="1">
        <w:r>
          <w:rPr>
            <w:rStyle w:val="Hyperlink"/>
            <w:rFonts w:ascii="Calibri" w:hAnsi="Calibri"/>
            <w:color w:val="2689C6"/>
            <w:bdr w:val="none" w:sz="0" w:space="0" w:color="auto" w:frame="1"/>
          </w:rPr>
          <w:t>http://www.ncvc.org/src/main.aspx?dbID=DB_Alabam</w:t>
        </w:r>
        <w:r>
          <w:rPr>
            <w:rStyle w:val="Hyperlink"/>
            <w:rFonts w:ascii="Calibri" w:hAnsi="Calibri"/>
            <w:color w:val="2689C6"/>
            <w:bdr w:val="none" w:sz="0" w:space="0" w:color="auto" w:frame="1"/>
          </w:rPr>
          <w:t>a390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Alaska Stat. § 11.41.270 (a),</w:t>
      </w:r>
      <w:r>
        <w:rPr>
          <w:rStyle w:val="apple-converted-space"/>
          <w:rFonts w:ascii="Calibri" w:hAnsi="Calibri"/>
          <w:color w:val="333333"/>
          <w:bdr w:val="none" w:sz="0" w:space="0" w:color="auto" w:frame="1"/>
        </w:rPr>
        <w:t> </w:t>
      </w:r>
      <w:hyperlink r:id="rId848" w:tgtFrame="_blank" w:history="1">
        <w:r>
          <w:rPr>
            <w:rStyle w:val="Hyperlink"/>
            <w:rFonts w:ascii="Calibri" w:hAnsi="Calibri"/>
            <w:color w:val="2689C6"/>
            <w:bdr w:val="none" w:sz="0" w:space="0" w:color="auto" w:frame="1"/>
          </w:rPr>
          <w:t>http://www.ncvc.org/src/main.aspx?dbID=DB_Alaska803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Tex. Penal Code § 42.072(a) (1) (C), accessed February 22, 2011,</w:t>
      </w:r>
      <w:hyperlink r:id="rId849" w:tgtFrame="_blank" w:history="1">
        <w:r>
          <w:rPr>
            <w:rStyle w:val="Hyperlink"/>
            <w:rFonts w:ascii="Calibri" w:hAnsi="Calibri"/>
            <w:color w:val="2689C6"/>
            <w:bdr w:val="none" w:sz="0" w:space="0" w:color="auto" w:frame="1"/>
          </w:rPr>
          <w:t>http://www.ncvc.org/src/main.aspx?dbID=DB_Texas176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Tex. Penal Code § 42.072, accessed February 22, 2011,</w:t>
      </w:r>
      <w:hyperlink r:id="rId850" w:tgtFrame="_blank" w:history="1">
        <w:r>
          <w:rPr>
            <w:rStyle w:val="Hyperlink"/>
            <w:rFonts w:ascii="Calibri" w:hAnsi="Calibri"/>
            <w:color w:val="2689C6"/>
            <w:bdr w:val="none" w:sz="0" w:space="0" w:color="auto" w:frame="1"/>
          </w:rPr>
          <w:t>http://www.ncvc.org/src/main.aspx?dbID=DB_Texas176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Alaska Stat. § 11.41.270 (a), accessed February 22, 2011,</w:t>
      </w:r>
      <w:hyperlink r:id="rId851" w:tgtFrame="_blank" w:history="1">
        <w:r>
          <w:rPr>
            <w:rStyle w:val="Hyperlink"/>
            <w:rFonts w:ascii="Calibri" w:hAnsi="Calibri"/>
            <w:color w:val="2689C6"/>
            <w:bdr w:val="none" w:sz="0" w:space="0" w:color="auto" w:frame="1"/>
          </w:rPr>
          <w:t>http://www.ncvc.org/src/main.aspx?dbID=DB_Alaska803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 xml:space="preserve">Md. </w:t>
      </w:r>
      <w:r>
        <w:rPr>
          <w:rFonts w:ascii="Calibri" w:hAnsi="Calibri"/>
          <w:color w:val="333333"/>
          <w:bdr w:val="none" w:sz="0" w:space="0" w:color="auto" w:frame="1"/>
        </w:rPr>
        <w:t>Code Ann. § 3-802, accessed February 22, 2011,</w:t>
      </w:r>
      <w:hyperlink r:id="rId852" w:tgtFrame="_blank" w:history="1">
        <w:r>
          <w:rPr>
            <w:rStyle w:val="Hyperlink"/>
            <w:rFonts w:ascii="Calibri" w:hAnsi="Calibri"/>
            <w:color w:val="2689C6"/>
            <w:bdr w:val="none" w:sz="0" w:space="0" w:color="auto" w:frame="1"/>
          </w:rPr>
          <w:t>http://www.ncvc.org/src/main.aspx?dbID=DB_Maryland678</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Alaska Stat. §§ 11.41.260, 11.41.270, accessed February 22, 2011,</w:t>
      </w:r>
      <w:hyperlink r:id="rId853" w:tgtFrame="_blank" w:history="1">
        <w:r>
          <w:rPr>
            <w:rStyle w:val="Hyperlink"/>
            <w:rFonts w:ascii="Calibri" w:hAnsi="Calibri"/>
            <w:color w:val="2689C6"/>
            <w:bdr w:val="none" w:sz="0" w:space="0" w:color="auto" w:frame="1"/>
          </w:rPr>
          <w:t>http://www.ncvc.org/src/main.aspx?dbID=DB_Alaska803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Alaska Stat. § 11.41.260, accessed February 24, 2011,</w:t>
      </w:r>
      <w:hyperlink r:id="rId854" w:tgtFrame="_blank" w:history="1">
        <w:r>
          <w:rPr>
            <w:rStyle w:val="Hyperlink"/>
            <w:rFonts w:ascii="Calibri" w:hAnsi="Calibri"/>
            <w:color w:val="2689C6"/>
            <w:bdr w:val="none" w:sz="0" w:space="0" w:color="auto" w:frame="1"/>
          </w:rPr>
          <w:t>http://www.ncvc.org/src/main.aspx?dbID=DB_Alaska803</w:t>
        </w:r>
      </w:hyperlink>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10.4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Kidnapping and False Imprisonment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kidnapping.</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kidnapping.</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harm element required for kidnapping.</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 element required for kidnapping.</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kidnapping grading.</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false imprisonment with kidnapping.</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two potential defenses to kidnapping and false imprisonment</w:t>
      </w:r>
      <w:r>
        <w:rPr>
          <w:rFonts w:ascii="Calibri" w:eastAsia="Times New Roman" w:hAnsi="Calibri" w:cs="Times New Roman"/>
          <w:color w:val="333333"/>
        </w:rPr>
        <w:t>.</w:t>
      </w:r>
    </w:p>
    <w:p w:rsidR="00000000" w:rsidRDefault="00B60F14" w:rsidP="00B60F14">
      <w:pPr>
        <w:numPr>
          <w:ilvl w:val="0"/>
          <w:numId w:val="2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two special features of interference with custody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Kidnapping</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false imprisonment</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are crimes that involve physical restraint and intrude on the liberty interests of victims. In ancient times, kidnapping was used to remove members of </w:t>
      </w:r>
      <w:r>
        <w:rPr>
          <w:rFonts w:ascii="Georgia" w:hAnsi="Georgia" w:cs="Times New Roman"/>
          <w:color w:val="333333"/>
          <w:sz w:val="18"/>
          <w:szCs w:val="18"/>
        </w:rPr>
        <w:t>royalty from the kingdom for ransom or to implement the overthrow of the existing monarchy. In the United States, high-profile kidnapping cases, such as the Lindbergh baby kidnapping in the 1930s, and the frequency with which organized crime participated i</w:t>
      </w:r>
      <w:r>
        <w:rPr>
          <w:rFonts w:ascii="Georgia" w:hAnsi="Georgia" w:cs="Times New Roman"/>
          <w:color w:val="333333"/>
          <w:sz w:val="18"/>
          <w:szCs w:val="18"/>
        </w:rPr>
        <w:t>n kidnapping led many states to impose the harshest penalties for this offense: the death penalty or life in prison without the possibility of parole.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modern times, kidnapping is still a serious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felony</w:t>
      </w:r>
      <w:r>
        <w:rPr>
          <w:rFonts w:ascii="Georgia" w:hAnsi="Georgia" w:cs="Times New Roman"/>
          <w:color w:val="333333"/>
          <w:sz w:val="18"/>
          <w:szCs w:val="18"/>
        </w:rPr>
        <w:t>, although the US Supreme Court has held that capita</w:t>
      </w:r>
      <w:r>
        <w:rPr>
          <w:rFonts w:ascii="Georgia" w:hAnsi="Georgia" w:cs="Times New Roman"/>
          <w:color w:val="333333"/>
          <w:sz w:val="18"/>
          <w:szCs w:val="18"/>
        </w:rPr>
        <w:t>l punishment for any crime against an individual other than criminal homicide is unconstitutional. False imprisonment is generally a</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lesser included offense</w:t>
      </w:r>
      <w:r>
        <w:rPr>
          <w:rStyle w:val="apple-converted-space"/>
          <w:rFonts w:ascii="Georgia" w:hAnsi="Georgia" w:cs="Times New Roman"/>
          <w:color w:val="333333"/>
          <w:sz w:val="18"/>
          <w:szCs w:val="18"/>
        </w:rPr>
        <w:t> </w:t>
      </w:r>
      <w:r>
        <w:rPr>
          <w:rFonts w:ascii="Georgia" w:hAnsi="Georgia" w:cs="Times New Roman"/>
          <w:color w:val="333333"/>
          <w:sz w:val="18"/>
          <w:szCs w:val="18"/>
        </w:rPr>
        <w:t>of kidnapping and is graded lower, as is discussed in</w:t>
      </w:r>
      <w:r>
        <w:rPr>
          <w:rStyle w:val="apple-converted-space"/>
          <w:rFonts w:ascii="Georgia" w:hAnsi="Georgia" w:cs="Times New Roman"/>
          <w:color w:val="333333"/>
          <w:sz w:val="18"/>
          <w:szCs w:val="18"/>
        </w:rPr>
        <w:t> </w:t>
      </w:r>
      <w:r>
        <w:rPr>
          <w:rFonts w:ascii="Georgia" w:hAnsi="Georgia" w:cs="Times New Roman"/>
          <w:color w:val="333333"/>
          <w:sz w:val="18"/>
          <w:szCs w:val="18"/>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Kidnapping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most jurisdictions, </w:t>
      </w:r>
      <w:r>
        <w:rPr>
          <w:rFonts w:ascii="Georgia" w:hAnsi="Georgia" w:cs="Times New Roman"/>
          <w:color w:val="333333"/>
        </w:rPr>
        <w:t>kidnapping has the elements of criminal act, criminal intent, causation, harm, and an attendant circumstance.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Kidnapping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kidnapping is twofold. First, the defendant must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confine</w:t>
      </w:r>
      <w:r>
        <w:rPr>
          <w:rStyle w:val="apple-converted-space"/>
          <w:rFonts w:ascii="Georgia" w:hAnsi="Georgia" w:cs="Times New Roman"/>
          <w:color w:val="333333"/>
        </w:rPr>
        <w:t> </w:t>
      </w:r>
      <w:r>
        <w:rPr>
          <w:rFonts w:ascii="Georgia" w:hAnsi="Georgia" w:cs="Times New Roman"/>
          <w:color w:val="333333"/>
        </w:rPr>
        <w:t>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Second, in many states, the defendant must move the victim, which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asportation</w:t>
      </w:r>
      <w:r>
        <w:rPr>
          <w:rFonts w:ascii="Georgia" w:hAnsi="Georgia" w:cs="Times New Roman"/>
          <w:color w:val="333333"/>
        </w:rPr>
        <w:t>. One common issue with the kidnapping criminal act is how far the victim must be moved. In the majority of states, the movement can be slight, as long as it is not inci</w:t>
      </w:r>
      <w:r>
        <w:rPr>
          <w:rFonts w:ascii="Georgia" w:hAnsi="Georgia" w:cs="Times New Roman"/>
          <w:color w:val="333333"/>
        </w:rPr>
        <w:t>dental to the commission of a separate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Other states do not require asportation when the kidnapping is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ransom</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Some states have done away with the asportation requirement altogether.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 xml:space="preserve">The Model Penal Code requires the movement to be </w:t>
      </w:r>
      <w:r>
        <w:rPr>
          <w:rFonts w:ascii="Georgia" w:hAnsi="Georgia" w:cs="Times New Roman"/>
          <w:color w:val="333333"/>
        </w:rPr>
        <w:t>from the victim’s residence, place of business, or “a substantial distance from the vicinity where he is found” (Model Penal Code § 212.1). However, when the kidnapping is for ransom, for the purpose of committing a felony, to inflict bodily injury or terr</w:t>
      </w:r>
      <w:r>
        <w:rPr>
          <w:rFonts w:ascii="Georgia" w:hAnsi="Georgia" w:cs="Times New Roman"/>
          <w:color w:val="333333"/>
        </w:rPr>
        <w:t>orize the victim or another, or to interfere with the performance of a governmental or political function, the Model Penal Code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Fonts w:ascii="Georgia" w:hAnsi="Georgia" w:cs="Times New Roman"/>
          <w:color w:val="333333"/>
        </w:rPr>
        <w:t>require asportation, although it does require confinement for a “substantial period in a place of isolation” (Model Pena</w:t>
      </w:r>
      <w:r>
        <w:rPr>
          <w:rFonts w:ascii="Georgia" w:hAnsi="Georgia" w:cs="Times New Roman"/>
          <w:color w:val="333333"/>
        </w:rPr>
        <w:t>l Code § 212.1).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Kidnapping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Joseph breaks into Abby’s home and sees Abby sitting on the couch. A picture window in front of the couch puts Abby in full view of the street and sidewalk. To avoid detection, Joseph </w:t>
      </w:r>
      <w:r>
        <w:rPr>
          <w:rFonts w:ascii="Georgia" w:hAnsi="Georgia" w:cs="Times New Roman"/>
          <w:color w:val="333333"/>
        </w:rPr>
        <w:t>grabs Abby off the living room couch and drags her into the bedroom to rape her. Joseph has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committed the criminal act element required for kidnapping if the kidnapping statute in Joseph’s state requires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asportation</w:t>
      </w:r>
      <w:r>
        <w:rPr>
          <w:rFonts w:ascii="Georgia" w:hAnsi="Georgia" w:cs="Times New Roman"/>
          <w:color w:val="333333"/>
        </w:rPr>
        <w:t>. Joseph forcibly confined A</w:t>
      </w:r>
      <w:r>
        <w:rPr>
          <w:rFonts w:ascii="Georgia" w:hAnsi="Georgia" w:cs="Times New Roman"/>
          <w:color w:val="333333"/>
        </w:rPr>
        <w:t>bby when he grabbed her. However, his movement of Abby from the couch to the bedroom appears incidental to the crime of rape, which is not sufficient to constitute kidnapping asportation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Kidnapping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criminal intent </w:t>
      </w:r>
      <w:r>
        <w:rPr>
          <w:rFonts w:ascii="Georgia" w:hAnsi="Georgia" w:cs="Times New Roman"/>
          <w:color w:val="333333"/>
        </w:rPr>
        <w:t>element required for kidnapping in many jurisdictions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the criminal act in order to harm or injure the victim or another, confine or hold the victim in secret,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receive a ransom, commit a separate offense, subjec</w:t>
      </w:r>
      <w:r>
        <w:rPr>
          <w:rFonts w:ascii="Georgia" w:hAnsi="Georgia" w:cs="Times New Roman"/>
          <w:color w:val="333333"/>
        </w:rPr>
        <w:t>t the victim to involuntary servitude, or interfere with the purpose of the government or some political function.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Kidnapping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333333"/>
        </w:rPr>
        <w:t>with Joseph and Abby. Change this example so that Joseph drags Abby to his car, stuffs</w:t>
      </w:r>
      <w:r>
        <w:rPr>
          <w:rFonts w:ascii="Georgia" w:hAnsi="Georgia" w:cs="Times New Roman"/>
          <w:color w:val="333333"/>
        </w:rPr>
        <w:t xml:space="preserve"> her into the trunk, and then drives fifteen miles to a deserted field where he thereafter removes her from the trunk and rapes her. Joseph probably has the criminal intent required for kidnapping in most jurisdictions. Joseph committed the criminal act of</w:t>
      </w:r>
      <w:r>
        <w:rPr>
          <w:rFonts w:ascii="Georgia" w:hAnsi="Georgia" w:cs="Times New Roman"/>
          <w:color w:val="333333"/>
        </w:rPr>
        <w:t xml:space="preserve"> forcible confinement and asportation with the purpose of raping Abby, which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a separate offense.” Thus if the other elements of kidnapping are present, Joseph can most likely be charged with and convicted of kidna</w:t>
      </w:r>
      <w:r>
        <w:rPr>
          <w:rFonts w:ascii="Georgia" w:hAnsi="Georgia" w:cs="Times New Roman"/>
          <w:color w:val="333333"/>
        </w:rPr>
        <w:t>pping, along with the crime of rape.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Kidnapping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jurisdictions that require harm for kidnapping, the defendant’s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w:t>
      </w:r>
      <w:r>
        <w:rPr>
          <w:rStyle w:val="apple-converted-space"/>
          <w:rFonts w:ascii="Georgia" w:hAnsi="Georgia" w:cs="Times New Roman"/>
          <w:color w:val="333333"/>
        </w:rPr>
        <w:t> </w:t>
      </w:r>
      <w:r>
        <w:rPr>
          <w:rFonts w:ascii="Georgia" w:hAnsi="Georgia" w:cs="Times New Roman"/>
          <w:color w:val="333333"/>
        </w:rPr>
        <w:t>cause of the harm, which is defined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Kidnapping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required for k</w:t>
      </w:r>
      <w:r>
        <w:rPr>
          <w:rFonts w:ascii="Georgia" w:hAnsi="Georgia" w:cs="Times New Roman"/>
          <w:color w:val="333333"/>
        </w:rPr>
        <w:t>idnapping in most jurisdictions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confinement</w:t>
      </w:r>
      <w:r>
        <w:rPr>
          <w:rStyle w:val="apple-converted-space"/>
          <w:rFonts w:ascii="Georgia" w:hAnsi="Georgia" w:cs="Times New Roman"/>
          <w:color w:val="333333"/>
        </w:rPr>
        <w:t> </w:t>
      </w:r>
      <w:r>
        <w:rPr>
          <w:rFonts w:ascii="Georgia" w:hAnsi="Georgia" w:cs="Times New Roman"/>
          <w:color w:val="333333"/>
        </w:rPr>
        <w:t>and</w:t>
      </w:r>
      <w:r>
        <w:rPr>
          <w:rStyle w:val="Emphasis"/>
          <w:rFonts w:ascii="Georgia" w:hAnsi="Georgia" w:cs="Times New Roman"/>
          <w:color w:val="333333"/>
          <w:bdr w:val="none" w:sz="0" w:space="0" w:color="auto" w:frame="1"/>
        </w:rPr>
        <w:t>asportation</w:t>
      </w:r>
      <w:r>
        <w:rPr>
          <w:rFonts w:ascii="Georgia" w:hAnsi="Georgia" w:cs="Times New Roman"/>
          <w:color w:val="333333"/>
        </w:rPr>
        <w:t>. As stated previously, some jurisdictions have done away with the asportation requirement or do not require asportation when the kidnapping is for ransom.</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Kidnapping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jurisdictions,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required for kidnapping is that the confinement or asportation occur against the victim’s will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without</w:t>
      </w:r>
      <w:r>
        <w:rPr>
          <w:rStyle w:val="apple-converted-space"/>
          <w:rFonts w:ascii="Georgia" w:hAnsi="Georgia" w:cs="Times New Roman"/>
          <w:color w:val="333333"/>
        </w:rPr>
        <w:t> </w:t>
      </w:r>
      <w:r>
        <w:rPr>
          <w:rFonts w:ascii="Georgia" w:hAnsi="Georgia" w:cs="Times New Roman"/>
          <w:color w:val="333333"/>
        </w:rPr>
        <w:t>the victim’s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consent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Thus consent could function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affirmative de</w:t>
      </w:r>
      <w:r>
        <w:rPr>
          <w:rStyle w:val="Strong"/>
          <w:rFonts w:ascii="Georgia" w:hAnsi="Georgia" w:cs="Times New Roman"/>
          <w:color w:val="333333"/>
          <w:bdr w:val="none" w:sz="0" w:space="0" w:color="auto" w:frame="1"/>
        </w:rPr>
        <w:t>fense</w:t>
      </w:r>
      <w:r>
        <w:rPr>
          <w:rStyle w:val="apple-converted-space"/>
          <w:rFonts w:ascii="Georgia" w:hAnsi="Georgia" w:cs="Times New Roman"/>
          <w:color w:val="333333"/>
        </w:rPr>
        <w:t> </w:t>
      </w:r>
      <w:r>
        <w:rPr>
          <w:rFonts w:ascii="Georgia" w:hAnsi="Georgia" w:cs="Times New Roman"/>
          <w:color w:val="333333"/>
        </w:rPr>
        <w:t>to kidnapping.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Kidnapping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Thomas sees Shawna hitchhiking on the side of a busy freeway at night. Thomas pulls over, rolls down the window, and asks Shawna if she wants a ride. Shawna says, “sure,” and </w:t>
      </w:r>
      <w:r>
        <w:rPr>
          <w:rFonts w:ascii="Georgia" w:hAnsi="Georgia" w:cs="Times New Roman"/>
          <w:color w:val="333333"/>
        </w:rPr>
        <w:t>climbs into Thomas’s vehicle. Thomas drives away with Shawna in the front seat. Thomas has not committed kidnapping in this case. Although Thomas confined and moved Shawna in his vehicle, the facts do not indicate that he has the specific intent to harm he</w:t>
      </w:r>
      <w:r>
        <w:rPr>
          <w:rFonts w:ascii="Georgia" w:hAnsi="Georgia" w:cs="Times New Roman"/>
          <w:color w:val="333333"/>
        </w:rPr>
        <w:t>r, obtain a ransom, confine her in secret, or commit a separate offense. In addition, Shawna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consented</w:t>
      </w:r>
      <w:r>
        <w:rPr>
          <w:rStyle w:val="apple-converted-space"/>
          <w:rFonts w:ascii="Georgia" w:hAnsi="Georgia" w:cs="Times New Roman"/>
          <w:color w:val="333333"/>
        </w:rPr>
        <w:t> </w:t>
      </w:r>
      <w:r>
        <w:rPr>
          <w:rFonts w:ascii="Georgia" w:hAnsi="Georgia" w:cs="Times New Roman"/>
          <w:color w:val="333333"/>
        </w:rPr>
        <w:t>to the confinement and asportation. Thus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for kidnapping is also absent and Thomas’s conduct may be perfectly legal (un</w:t>
      </w:r>
      <w:r>
        <w:rPr>
          <w:rFonts w:ascii="Georgia" w:hAnsi="Georgia" w:cs="Times New Roman"/>
          <w:color w:val="333333"/>
        </w:rPr>
        <w:t>less engaging in hitchhiking is illegal in Thomas’s state).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Kidnapping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given in</w:t>
      </w:r>
      <w:r>
        <w:rPr>
          <w:rStyle w:val="apple-converted-space"/>
          <w:rFonts w:ascii="Georgia" w:hAnsi="Georgia" w:cs="Times New Roman"/>
          <w:color w:val="333333"/>
        </w:rPr>
        <w:t> </w:t>
      </w:r>
      <w:r>
        <w:rPr>
          <w:rFonts w:ascii="Georgia" w:hAnsi="Georgia" w:cs="Times New Roman"/>
          <w:color w:val="333333"/>
        </w:rPr>
        <w:t>so that after fifty miles of driving, Shawna asks Thomas to pull over and let her out. Thomas refuses, threatens to harm Sh</w:t>
      </w:r>
      <w:r>
        <w:rPr>
          <w:rFonts w:ascii="Georgia" w:hAnsi="Georgia" w:cs="Times New Roman"/>
          <w:color w:val="333333"/>
        </w:rPr>
        <w:t>awna if she tries to escape, and continues to drive another twenty miles with Shawna in the front seat. If Thomas acted with the proper kidnapping intent, Thomas might have committed kidnapping in this case. Although Shawna’s original entrance into Thomas’</w:t>
      </w:r>
      <w:r>
        <w:rPr>
          <w:rFonts w:ascii="Georgia" w:hAnsi="Georgia" w:cs="Times New Roman"/>
          <w:color w:val="333333"/>
        </w:rPr>
        <w:t>s vehicle and her asportation for the first fifty miles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consensual</w:t>
      </w:r>
      <w:r>
        <w:rPr>
          <w:rFonts w:ascii="Georgia" w:hAnsi="Georgia" w:cs="Times New Roman"/>
          <w:color w:val="333333"/>
        </w:rPr>
        <w:t>, once Shawna requested that Thomas pull over and let her out, the confinement or asportation was against Shawna’s will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without her consent</w:t>
      </w:r>
      <w:r>
        <w:rPr>
          <w:rFonts w:ascii="Georgia" w:hAnsi="Georgia" w:cs="Times New Roman"/>
          <w:color w:val="333333"/>
        </w:rPr>
        <w:t>. If the trier of fact determines that twen</w:t>
      </w:r>
      <w:r>
        <w:rPr>
          <w:rFonts w:ascii="Georgia" w:hAnsi="Georgia" w:cs="Times New Roman"/>
          <w:color w:val="333333"/>
        </w:rPr>
        <w:t>ty miles is far enough to constitute sufficient asportation for kidnapping, Thomas could be charged with or convicted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Kidnapping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as to how they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rPr>
        <w:t xml:space="preserve">kidnapping. The Model Penal Code </w:t>
      </w:r>
      <w:r>
        <w:rPr>
          <w:rFonts w:ascii="Georgia" w:hAnsi="Georgia" w:cs="Times New Roman"/>
          <w:color w:val="333333"/>
        </w:rPr>
        <w:t>grades kidnapping as a felony of the first or second degree (Model Penal Code § 212.1). Many states divide kidnapping into degrees or grade it as simple and aggravated.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 xml:space="preserve">First-degree or aggravated kidnapping is generally graded as a serious felony, and </w:t>
      </w:r>
      <w:r>
        <w:rPr>
          <w:rFonts w:ascii="Georgia" w:hAnsi="Georgia" w:cs="Times New Roman"/>
          <w:color w:val="333333"/>
        </w:rPr>
        <w:t>second-degree or simple kidnapping is generally graded as a lower-level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One factor that could mitigate or reduce grading is the defendant’s release of the victim unharmed in a safe place.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Factors that could enhance grading are the youth of</w:t>
      </w:r>
      <w:r>
        <w:rPr>
          <w:rFonts w:ascii="Georgia" w:hAnsi="Georgia" w:cs="Times New Roman"/>
          <w:color w:val="333333"/>
        </w:rPr>
        <w:t xml:space="preserve"> 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Fonts w:ascii="Georgia" w:hAnsi="Georgia" w:cs="Times New Roman"/>
          <w:color w:val="333333"/>
        </w:rPr>
        <w:t>or the infliction of serious bodily injury.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When kidnapping takes a victim across state lines, the defendant can also be prosecuted for the additional offense of federal kidnapping.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False Imprisonment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many jurisdictions, false </w:t>
      </w:r>
      <w:r>
        <w:rPr>
          <w:rFonts w:ascii="Georgia" w:hAnsi="Georgia" w:cs="Times New Roman"/>
          <w:color w:val="333333"/>
        </w:rPr>
        <w:t>imprisonment, also called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felonious restraint</w:t>
      </w:r>
      <w:r>
        <w:rPr>
          <w:rFonts w:ascii="Georgia" w:hAnsi="Georgia" w:cs="Times New Roman"/>
          <w:color w:val="333333"/>
        </w:rPr>
        <w:t>, is a lesser included offense of kidnapping. This means that the crime of false imprisonment is missing one or two of the kidnapping elements and is graded lower than kidnapping. Often, false imprisonment funct</w:t>
      </w:r>
      <w:r>
        <w:rPr>
          <w:rFonts w:ascii="Georgia" w:hAnsi="Georgia" w:cs="Times New Roman"/>
          <w:color w:val="333333"/>
        </w:rPr>
        <w:t>ions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partial defense</w:t>
      </w:r>
      <w:r>
        <w:rPr>
          <w:rStyle w:val="apple-converted-space"/>
          <w:rFonts w:ascii="Georgia" w:hAnsi="Georgia" w:cs="Times New Roman"/>
          <w:color w:val="333333"/>
        </w:rPr>
        <w:t> </w:t>
      </w:r>
      <w:r>
        <w:rPr>
          <w:rFonts w:ascii="Georgia" w:hAnsi="Georgia" w:cs="Times New Roman"/>
          <w:color w:val="333333"/>
        </w:rPr>
        <w:t>to kidnapping because of the less serious sentencing options. In general, false imprisonment and felonious restraint under the Model Penal Code require confinement but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asportation</w:t>
      </w:r>
      <w:r>
        <w:rPr>
          <w:rStyle w:val="apple-converted-space"/>
          <w:rFonts w:ascii="Georgia" w:hAnsi="Georgia" w:cs="Times New Roman"/>
          <w:color w:val="333333"/>
        </w:rPr>
        <w:t> </w:t>
      </w:r>
      <w:r>
        <w:rPr>
          <w:rFonts w:ascii="Georgia" w:hAnsi="Georgia" w:cs="Times New Roman"/>
          <w:color w:val="333333"/>
        </w:rPr>
        <w:t>(Model Penal Code §212.2).</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In some jurisd</w:t>
      </w:r>
      <w:r>
        <w:rPr>
          <w:rFonts w:ascii="Georgia" w:hAnsi="Georgia" w:cs="Times New Roman"/>
          <w:color w:val="333333"/>
        </w:rPr>
        <w:t>ictions, false imprisonment requires only</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commit the criminal act, rather than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other crimes, harm the victim, or receive a ransom.</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 xml:space="preserve">False imprisonment does </w:t>
      </w:r>
      <w:r>
        <w:rPr>
          <w:rFonts w:ascii="Georgia" w:hAnsi="Georgia" w:cs="Times New Roman"/>
          <w:color w:val="333333"/>
        </w:rPr>
        <w:t>not require movement and has a lower level of intent, so it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gross misdemeanor or a low-level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 xml:space="preserve">The Model Penal Code grades felonious restraint as a felony of the third degree (Model Penal Code § 212.2). Factors that can </w:t>
      </w:r>
      <w:r>
        <w:rPr>
          <w:rFonts w:ascii="Georgia" w:hAnsi="Georgia" w:cs="Times New Roman"/>
          <w:color w:val="333333"/>
        </w:rPr>
        <w:t>aggravate grading of false imprisonment are the youth of the victim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or the use of force or violence to carry out the criminal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False Imprisonment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case example given in</w:t>
      </w:r>
      <w:r>
        <w:rPr>
          <w:rStyle w:val="apple-converted-space"/>
          <w:rFonts w:ascii="Georgia" w:hAnsi="Georgia" w:cs="Times New Roman"/>
          <w:color w:val="333333"/>
        </w:rPr>
        <w:t> </w:t>
      </w:r>
      <w:r>
        <w:rPr>
          <w:rFonts w:ascii="Georgia" w:hAnsi="Georgia" w:cs="Times New Roman"/>
          <w:color w:val="333333"/>
        </w:rPr>
        <w:t>. Change the facts so that after fifty miles of driv</w:t>
      </w:r>
      <w:r>
        <w:rPr>
          <w:rFonts w:ascii="Georgia" w:hAnsi="Georgia" w:cs="Times New Roman"/>
          <w:color w:val="333333"/>
        </w:rPr>
        <w:t>ing, Shawna asks Thomas to pull over and let her out. Thomas pulls over but thereafter locks all the doors and refuses to let Shawna out for twenty minutes, in spite of her begging and pleading for him to unlock the doors. In this case, Thomas might have c</w:t>
      </w:r>
      <w:r>
        <w:rPr>
          <w:rFonts w:ascii="Georgia" w:hAnsi="Georgia" w:cs="Times New Roman"/>
          <w:color w:val="333333"/>
        </w:rPr>
        <w:t>ommitted false imprisonment. Although Shawna’s entrance into Thomas’s vehicle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consensual</w:t>
      </w:r>
      <w:r>
        <w:rPr>
          <w:rFonts w:ascii="Georgia" w:hAnsi="Georgia" w:cs="Times New Roman"/>
          <w:color w:val="333333"/>
        </w:rPr>
        <w:t>, when Thomas confined Shawna to his vehicle by locking the doors, he deprived her of her liberty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against her will</w:t>
      </w:r>
      <w:r>
        <w:rPr>
          <w:rFonts w:ascii="Georgia" w:hAnsi="Georgia" w:cs="Times New Roman"/>
          <w:color w:val="333333"/>
        </w:rPr>
        <w:t>. Thomas did not move Shawna without her consent b</w:t>
      </w:r>
      <w:r>
        <w:rPr>
          <w:rFonts w:ascii="Georgia" w:hAnsi="Georgia" w:cs="Times New Roman"/>
          <w:color w:val="333333"/>
        </w:rPr>
        <w:t>ecause he pulled over and stopped the vehicle at her request. However, asportation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required</w:t>
      </w:r>
      <w:r>
        <w:rPr>
          <w:rStyle w:val="apple-converted-space"/>
          <w:rFonts w:ascii="Georgia" w:hAnsi="Georgia" w:cs="Times New Roman"/>
          <w:color w:val="333333"/>
        </w:rPr>
        <w:t> </w:t>
      </w:r>
      <w:r>
        <w:rPr>
          <w:rFonts w:ascii="Georgia" w:hAnsi="Georgia" w:cs="Times New Roman"/>
          <w:color w:val="333333"/>
        </w:rPr>
        <w:t>for false imprisonment. Although Thomas’s actions do not indicate specific intent or purposely to injure Shawna, commit a separate offense, or seek ransom, o</w:t>
      </w:r>
      <w:r>
        <w:rPr>
          <w:rFonts w:ascii="Georgia" w:hAnsi="Georgia" w:cs="Times New Roman"/>
          <w:color w:val="333333"/>
        </w:rPr>
        <w:t>ften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commit the criminal act is sufficient for false imprisonment. Thus these facts indicate the lower-level crime of false imprisonment rather than kidnapping, and Thomas may be charged with and convicted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w:t>
      </w:r>
      <w:r>
        <w:rPr>
          <w:rFonts w:ascii="Calibri" w:eastAsia="Times New Roman" w:hAnsi="Calibri" w:cs="Times New Roman"/>
          <w:color w:val="333333"/>
          <w:sz w:val="28"/>
          <w:szCs w:val="28"/>
        </w:rPr>
        <w:t>tential Defenses to Kidnapping and False Imprisonment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consent is a potential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Fonts w:ascii="Georgia" w:hAnsi="Georgia" w:cs="Times New Roman"/>
          <w:color w:val="333333"/>
        </w:rPr>
        <w:t>to kidnapping and false imprisonment in some jurisdictions. Another potential defense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lawful authority</w:t>
      </w:r>
      <w:r>
        <w:rPr>
          <w:rStyle w:val="apple-converted-space"/>
          <w:rFonts w:ascii="Georgia" w:hAnsi="Georgia" w:cs="Times New Roman"/>
          <w:color w:val="333333"/>
        </w:rPr>
        <w:t> </w:t>
      </w:r>
      <w:r>
        <w:rPr>
          <w:rFonts w:ascii="Georgia" w:hAnsi="Georgia" w:cs="Times New Roman"/>
          <w:color w:val="333333"/>
        </w:rPr>
        <w:t>to execute the kidnapping or false imprisonment. Thus when a law enforcement officer or a citizen lawfully arrests a defendant, he or she is not committing kidnapping or false imprisonment. By the same token, if an arrest is executed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unlawfully</w:t>
      </w:r>
      <w:r>
        <w:rPr>
          <w:rFonts w:ascii="Georgia" w:hAnsi="Georgia" w:cs="Times New Roman"/>
          <w:color w:val="333333"/>
        </w:rPr>
        <w:t>,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might b</w:t>
      </w:r>
      <w:r>
        <w:rPr>
          <w:rStyle w:val="Emphasis"/>
          <w:rFonts w:ascii="Georgia" w:hAnsi="Georgia" w:cs="Times New Roman"/>
          <w:color w:val="333333"/>
          <w:bdr w:val="none" w:sz="0" w:space="0" w:color="auto" w:frame="1"/>
        </w:rPr>
        <w:t>e</w:t>
      </w:r>
      <w:r>
        <w:rPr>
          <w:rStyle w:val="apple-converted-space"/>
          <w:rFonts w:ascii="Georgia" w:hAnsi="Georgia" w:cs="Times New Roman"/>
          <w:color w:val="333333"/>
        </w:rPr>
        <w:t> </w:t>
      </w:r>
      <w:r>
        <w:rPr>
          <w:rFonts w:ascii="Georgia" w:hAnsi="Georgia" w:cs="Times New Roman"/>
          <w:color w:val="333333"/>
        </w:rPr>
        <w:t>kidnapping, false imprisonment, or another related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Defenses to Kidnapping and False Imprisonment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3381375"/>
            <wp:effectExtent l="0" t="0" r="0" b="9525"/>
            <wp:docPr id="124" name="Picture 102" descr="Macintosh HD:Users:lilakittredge:Desktop:storm-fig10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cintosh HD:Users:lilakittredge:Desktop:storm-fig10_010.jpeg"/>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5486400" cy="33813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Interference with Custody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Because of a dramatic increase in the abduction of children by their estranged parents and parental interference with child custody and visitation agreements,</w:t>
      </w:r>
      <w:r>
        <w:rPr>
          <w:rFonts w:ascii="Georgia" w:hAnsi="Georgia" w:cs="Times New Roman"/>
          <w:color w:val="333333"/>
          <w:sz w:val="18"/>
          <w:szCs w:val="18"/>
        </w:rPr>
        <w:t xml:space="preserve"> almost all states have specifically criminalized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interference with the custody of children</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unlawful visitation</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sz w:val="18"/>
          <w:szCs w:val="18"/>
        </w:rPr>
        <w:t> </w:t>
      </w:r>
      <w:r>
        <w:rPr>
          <w:rFonts w:ascii="Georgia" w:hAnsi="Georgia" w:cs="Times New Roman"/>
          <w:color w:val="333333"/>
          <w:sz w:val="18"/>
          <w:szCs w:val="18"/>
        </w:rPr>
        <w:t>The significant features of these modern offenses are their specific applicability to parents as defendants and various defenses ba</w:t>
      </w:r>
      <w:r>
        <w:rPr>
          <w:rFonts w:ascii="Georgia" w:hAnsi="Georgia" w:cs="Times New Roman"/>
          <w:color w:val="333333"/>
          <w:sz w:val="18"/>
          <w:szCs w:val="18"/>
        </w:rPr>
        <w:t>sed on the good faith belief that the child would be in danger without the allegedly criminal conduct.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Grading</w:t>
      </w:r>
      <w:r>
        <w:rPr>
          <w:rStyle w:val="apple-converted-space"/>
          <w:rFonts w:ascii="Georgia" w:hAnsi="Georgia" w:cs="Times New Roman"/>
          <w:color w:val="333333"/>
          <w:sz w:val="18"/>
          <w:szCs w:val="18"/>
        </w:rPr>
        <w:t> </w:t>
      </w:r>
      <w:r>
        <w:rPr>
          <w:rFonts w:ascii="Georgia" w:hAnsi="Georgia" w:cs="Times New Roman"/>
          <w:color w:val="333333"/>
          <w:sz w:val="18"/>
          <w:szCs w:val="18"/>
        </w:rPr>
        <w:t>of these offenses varies, with some states grading nonforcible parental interference with custody as a misdemeanor</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and </w:t>
      </w:r>
      <w:r>
        <w:rPr>
          <w:rFonts w:ascii="Georgia" w:hAnsi="Georgia" w:cs="Times New Roman"/>
          <w:color w:val="333333"/>
          <w:sz w:val="18"/>
          <w:szCs w:val="18"/>
        </w:rPr>
        <w:t>others as a low-level felony.</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[24]</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10.3</w:t>
      </w:r>
      <w:r>
        <w:rPr>
          <w:rStyle w:val="apple-converted-space"/>
          <w:rFonts w:ascii="Georgia" w:hAnsi="Georgia" w:cs="Times New Roman"/>
          <w:color w:val="333333"/>
        </w:rPr>
        <w:t> </w:t>
      </w:r>
      <w:r>
        <w:rPr>
          <w:rFonts w:ascii="Georgia" w:hAnsi="Georgia" w:cs="Times New Roman"/>
          <w:color w:val="333333"/>
        </w:rPr>
        <w:t>Comparing Kidnapping and False Imprisonment</w:t>
      </w:r>
    </w:p>
    <w:tbl>
      <w:tblPr>
        <w:tblW w:w="0" w:type="auto"/>
        <w:tblCellMar>
          <w:left w:w="0" w:type="dxa"/>
          <w:right w:w="0" w:type="dxa"/>
        </w:tblCellMar>
        <w:tblLook w:val="04A0" w:firstRow="1" w:lastRow="0" w:firstColumn="1" w:lastColumn="0" w:noHBand="0" w:noVBand="1"/>
      </w:tblPr>
      <w:tblGrid>
        <w:gridCol w:w="1510"/>
        <w:gridCol w:w="1540"/>
        <w:gridCol w:w="1699"/>
        <w:gridCol w:w="1540"/>
        <w:gridCol w:w="1478"/>
        <w:gridCol w:w="174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Harm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Circumstance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Grading</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Kidnapping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Confinement plus asportation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Confinement plus </w:t>
            </w:r>
            <w:r>
              <w:rPr>
                <w:rFonts w:eastAsia="Times New Roman" w:cs="Times New Roman"/>
                <w:sz w:val="21"/>
                <w:szCs w:val="21"/>
              </w:rPr>
              <w:t>asportation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Lack of consent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Felony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False imprisonment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Confinement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General or knowingly in some jurisdictions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Confinement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Lack of consent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Gross misdemeanor or low-level felony</w:t>
            </w:r>
          </w:p>
        </w:tc>
      </w:tr>
    </w:tbl>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10.11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Crimes against the Person</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76875" cy="1457325"/>
            <wp:effectExtent l="0" t="0" r="9525" b="9525"/>
            <wp:docPr id="125" name="Picture 103" descr="Macintosh HD:Users:lilakittredge:Desktop:storm-fig10_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acintosh HD:Users:lilakittredge:Desktop:storm-fig10_011.jpeg"/>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5476875" cy="14573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eastAsia="Times New Roman" w:cs="Times New Roman"/>
          <w:caps/>
          <w:color w:val="FFFFFF"/>
          <w:spacing w:val="30"/>
          <w:sz w:val="25"/>
          <w:szCs w:val="25"/>
          <w:lang w:val="en"/>
        </w:rPr>
      </w:pPr>
      <w:r>
        <w:rPr>
          <w:rFonts w:eastAsia="Times New Roman" w:cs="Times New Roman"/>
          <w:caps/>
          <w:color w:val="FFFFFF"/>
          <w:spacing w:val="30"/>
          <w:sz w:val="25"/>
          <w:szCs w:val="25"/>
          <w:lang w:val="en"/>
        </w:rPr>
        <w:t>KEY TAKEAWAYS</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criminal act element required for kidnapping in many jurisdictions is confinement and asportation of the victim. Some states do not require asportation when the kidna</w:t>
      </w:r>
      <w:r>
        <w:rPr>
          <w:rFonts w:ascii="Calibri" w:eastAsia="Times New Roman" w:hAnsi="Calibri" w:cs="Times New Roman"/>
          <w:color w:val="333333"/>
          <w:lang w:val="en"/>
        </w:rPr>
        <w:t>pping is for ransom, and others have done away with the asportation requirement altogether.</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intent element required for kidnapping in many jurisdictions is the specific intent or purposely to commit the criminal act in order to harm or injure </w:t>
      </w:r>
      <w:r>
        <w:rPr>
          <w:rFonts w:ascii="Calibri" w:eastAsia="Times New Roman" w:hAnsi="Calibri" w:cs="Times New Roman"/>
          <w:color w:val="333333"/>
          <w:lang w:val="en"/>
        </w:rPr>
        <w:t>the victim or another, confine or hold the victim in secret, receive a ransom, commit a separate offense, subject the victim to involuntary servitude, or interfere with the purpose of the government or some political function.</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harm element required for</w:t>
      </w:r>
      <w:r>
        <w:rPr>
          <w:rFonts w:ascii="Calibri" w:eastAsia="Times New Roman" w:hAnsi="Calibri" w:cs="Times New Roman"/>
          <w:color w:val="333333"/>
          <w:lang w:val="en"/>
        </w:rPr>
        <w:t xml:space="preserve"> kidnapping in many jurisdictions is confinement and asportation of the victim.</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attendant circumstance element required for kidnapping is lack of victim consent.</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Kidnapping is generally graded as first degree or aggravated or as second degree or simple</w:t>
      </w:r>
      <w:r>
        <w:rPr>
          <w:rFonts w:ascii="Calibri" w:eastAsia="Times New Roman" w:hAnsi="Calibri" w:cs="Times New Roman"/>
          <w:color w:val="333333"/>
          <w:lang w:val="en"/>
        </w:rPr>
        <w:t>. First-degree or aggravated kidnapping is typically a serious felony, while second-degree or simple kidnapping is typically a low-level felony. One factor that could mitigate or reduce grading is the release of the victim unharmed in a safe place. Factors</w:t>
      </w:r>
      <w:r>
        <w:rPr>
          <w:rFonts w:ascii="Calibri" w:eastAsia="Times New Roman" w:hAnsi="Calibri" w:cs="Times New Roman"/>
          <w:color w:val="333333"/>
          <w:lang w:val="en"/>
        </w:rPr>
        <w:t xml:space="preserve"> that could aggravate grading are the youth of the victim or the infliction of serious bodily injury.</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False imprisonment is often a lesser included offense of kidnapping, missing the asportation element, and requiring general intent or knowing commission o</w:t>
      </w:r>
      <w:r>
        <w:rPr>
          <w:rFonts w:ascii="Calibri" w:eastAsia="Times New Roman" w:hAnsi="Calibri" w:cs="Times New Roman"/>
          <w:color w:val="333333"/>
          <w:lang w:val="en"/>
        </w:rPr>
        <w:t>f the criminal act. False imprisonment is also graded lower than kidnapping as either a gross misdemeanor or a low-level felony.</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Two potential defenses to kidnapping and false imprisonment are victim consent and a lawful arrest by a law enforcement officer</w:t>
      </w:r>
      <w:r>
        <w:rPr>
          <w:rFonts w:ascii="Calibri" w:eastAsia="Times New Roman" w:hAnsi="Calibri" w:cs="Times New Roman"/>
          <w:color w:val="333333"/>
          <w:lang w:val="en"/>
        </w:rPr>
        <w:t xml:space="preserve"> or citizen.</w:t>
      </w:r>
    </w:p>
    <w:p w:rsidR="00000000" w:rsidRDefault="00B60F14" w:rsidP="00B60F14">
      <w:pPr>
        <w:numPr>
          <w:ilvl w:val="0"/>
          <w:numId w:val="23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Interference with custody statutes specifically include parents as defendants and allow for a good faith defense that a child would suffer injury if not for the allegedly criminal conduct.</w:t>
      </w:r>
    </w:p>
    <w:p w:rsidR="00000000" w:rsidRDefault="00B60F14">
      <w:pPr>
        <w:pStyle w:val="Heading3"/>
        <w:shd w:val="clear" w:color="auto" w:fill="08629A"/>
        <w:spacing w:before="0" w:beforeAutospacing="0" w:after="150" w:afterAutospacing="0" w:line="264" w:lineRule="atLeast"/>
        <w:jc w:val="center"/>
        <w:textAlignment w:val="baseline"/>
        <w:rPr>
          <w:rFonts w:eastAsia="Times New Roman" w:cs="Times New Roman"/>
          <w:caps/>
          <w:color w:val="FFFFFF"/>
          <w:spacing w:val="30"/>
          <w:sz w:val="25"/>
          <w:szCs w:val="25"/>
          <w:lang w:val="en"/>
        </w:rPr>
      </w:pPr>
      <w:r>
        <w:rPr>
          <w:rFonts w:eastAsia="Times New Roman"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w:t>
      </w:r>
      <w:r>
        <w:rPr>
          <w:rFonts w:ascii="Calibri" w:hAnsi="Calibri" w:cs="Times New Roman"/>
          <w:color w:val="333333"/>
          <w:lang w:val="en"/>
        </w:rPr>
        <w:t>nswers using the answer key at the end of the chapter.</w:t>
      </w:r>
    </w:p>
    <w:p w:rsidR="00000000" w:rsidRDefault="00B60F14" w:rsidP="00B60F14">
      <w:pPr>
        <w:numPr>
          <w:ilvl w:val="0"/>
          <w:numId w:val="2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Coby is in the process of robbing a bank. When a security guard threatens to shoot Coby, he grabs a customer in the bank and holds a knife to her throat. Coby </w:t>
      </w:r>
      <w:r>
        <w:rPr>
          <w:rFonts w:ascii="Calibri" w:eastAsia="Times New Roman" w:hAnsi="Calibri" w:cs="Times New Roman"/>
          <w:color w:val="333333"/>
          <w:lang w:val="en"/>
        </w:rPr>
        <w:t>thereafter demands a getaway vehicle and fifty thousand dollars in cash in exchange for the hostage’s release. Has Coby committed</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kidnapping</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in this case? Why or why not?</w:t>
      </w:r>
    </w:p>
    <w:p w:rsidR="00000000" w:rsidRDefault="00B60F14" w:rsidP="00B60F14">
      <w:pPr>
        <w:numPr>
          <w:ilvl w:val="0"/>
          <w:numId w:val="2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Salaman</w:t>
      </w:r>
      <w:r>
        <w:rPr>
          <w:rFonts w:ascii="Calibri" w:eastAsia="Times New Roman" w:hAnsi="Calibri" w:cs="Times New Roman"/>
          <w:color w:val="333333"/>
          <w:lang w:val="en"/>
        </w:rPr>
        <w:t>, 949 A.2d 1092 (2008).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Salaman</w:t>
      </w:r>
      <w:r>
        <w:rPr>
          <w:rFonts w:ascii="Calibri" w:eastAsia="Times New Roman" w:hAnsi="Calibri" w:cs="Times New Roman"/>
          <w:color w:val="333333"/>
          <w:lang w:val="en"/>
        </w:rPr>
        <w:t xml:space="preserve">, </w:t>
      </w:r>
      <w:r>
        <w:rPr>
          <w:rFonts w:ascii="Calibri" w:eastAsia="Times New Roman" w:hAnsi="Calibri" w:cs="Times New Roman"/>
          <w:color w:val="333333"/>
          <w:lang w:val="en"/>
        </w:rPr>
        <w:t>the defendant grabbed the victim, pinned her to the stairs for five minutes, punched her in the face, and violently stuck his fingers down her throat. He was thereafter convicted of second-degree kidnapping and appealed, claiming his restraint of the victi</w:t>
      </w:r>
      <w:r>
        <w:rPr>
          <w:rFonts w:ascii="Calibri" w:eastAsia="Times New Roman" w:hAnsi="Calibri" w:cs="Times New Roman"/>
          <w:color w:val="333333"/>
          <w:lang w:val="en"/>
        </w:rPr>
        <w:t>m was merely</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incidental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the crime of assault. In Connecticut, the state where the offense occurred, the kidnapping criminal act is restraint with the specific intent to prevent the victim’s liberation. Connecticut also had case precedent holding that re</w:t>
      </w:r>
      <w:r>
        <w:rPr>
          <w:rFonts w:ascii="Calibri" w:eastAsia="Times New Roman" w:hAnsi="Calibri" w:cs="Times New Roman"/>
          <w:color w:val="333333"/>
          <w:lang w:val="en"/>
        </w:rPr>
        <w:t>straint that is incidental to the commission of a separate offense is still kidnapping. Did the Supreme Court of Connecticut uphold the defendant’s conviction? The case is available at this link:</w:t>
      </w:r>
      <w:hyperlink r:id="rId857" w:tgtFrame="_blank" w:history="1">
        <w:r>
          <w:rPr>
            <w:rStyle w:val="Hyperlink"/>
            <w:rFonts w:ascii="Calibri" w:eastAsia="Times New Roman" w:hAnsi="Calibri" w:cs="Times New Roman"/>
            <w:color w:val="2689C6"/>
            <w:bdr w:val="none" w:sz="0" w:space="0" w:color="auto" w:frame="1"/>
            <w:lang w:val="en"/>
          </w:rPr>
          <w:t>http://scholar.google.com/scholar_case?case=13933358391504195031&amp;q= kidnapping&amp;hl=en&amp;as_sdt=2,5&amp;as_ylo=2008</w:t>
        </w:r>
      </w:hyperlink>
      <w:r>
        <w:rPr>
          <w:rFonts w:ascii="Calibri" w:eastAsia="Times New Roman" w:hAnsi="Calibri" w:cs="Times New Roman"/>
          <w:color w:val="333333"/>
          <w:lang w:val="en"/>
        </w:rPr>
        <w:t>.</w:t>
      </w:r>
    </w:p>
    <w:p w:rsidR="00000000" w:rsidRDefault="00B60F14" w:rsidP="00B60F14">
      <w:pPr>
        <w:numPr>
          <w:ilvl w:val="0"/>
          <w:numId w:val="2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Commonwealth v. Rivera</w:t>
      </w:r>
      <w:r>
        <w:rPr>
          <w:rFonts w:ascii="Calibri" w:eastAsia="Times New Roman" w:hAnsi="Calibri" w:cs="Times New Roman"/>
          <w:color w:val="333333"/>
          <w:lang w:val="en"/>
        </w:rPr>
        <w:t>, 828 A.2d 1094 (2003).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Rivera</w:t>
      </w:r>
      <w:r>
        <w:rPr>
          <w:rFonts w:ascii="Calibri" w:eastAsia="Times New Roman" w:hAnsi="Calibri" w:cs="Times New Roman"/>
          <w:color w:val="333333"/>
          <w:lang w:val="en"/>
        </w:rPr>
        <w:t>, the defenda</w:t>
      </w:r>
      <w:r>
        <w:rPr>
          <w:rFonts w:ascii="Calibri" w:eastAsia="Times New Roman" w:hAnsi="Calibri" w:cs="Times New Roman"/>
          <w:color w:val="333333"/>
          <w:lang w:val="en"/>
        </w:rPr>
        <w:t>nt, who had a court order depriving him of custody, forcibly removed his daughter from her day care and drove around with her in his car, frequently calling and terrorizing the child’s mother. The defendant’s daughter disappeared, and the defendant was lat</w:t>
      </w:r>
      <w:r>
        <w:rPr>
          <w:rFonts w:ascii="Calibri" w:eastAsia="Times New Roman" w:hAnsi="Calibri" w:cs="Times New Roman"/>
          <w:color w:val="333333"/>
          <w:lang w:val="en"/>
        </w:rPr>
        <w:t>er convicted of felony murder, kidnapping, and other offenses. The underlying felony for the felony murder was</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kidnapping</w:t>
      </w:r>
      <w:r>
        <w:rPr>
          <w:rFonts w:ascii="Calibri" w:eastAsia="Times New Roman" w:hAnsi="Calibri" w:cs="Times New Roman"/>
          <w:color w:val="333333"/>
          <w:lang w:val="en"/>
        </w:rPr>
        <w:t>, and the defendant appealed claiming he could not legally kidnap his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own biological child</w:t>
      </w:r>
      <w:r>
        <w:rPr>
          <w:rFonts w:ascii="Calibri" w:eastAsia="Times New Roman" w:hAnsi="Calibri" w:cs="Times New Roman"/>
          <w:color w:val="333333"/>
          <w:lang w:val="en"/>
        </w:rPr>
        <w:t>. Did the Superior Court of Pennsylvania affi</w:t>
      </w:r>
      <w:r>
        <w:rPr>
          <w:rFonts w:ascii="Calibri" w:eastAsia="Times New Roman" w:hAnsi="Calibri" w:cs="Times New Roman"/>
          <w:color w:val="333333"/>
          <w:lang w:val="en"/>
        </w:rPr>
        <w:t>rm the defendant’s felony murder and kidnapping convictions? Why or why not? The case is available at this link:</w:t>
      </w:r>
      <w:hyperlink r:id="rId858" w:tgtFrame="_blank" w:history="1">
        <w:r>
          <w:rPr>
            <w:rStyle w:val="Hyperlink"/>
            <w:rFonts w:ascii="Calibri" w:eastAsia="Times New Roman" w:hAnsi="Calibri" w:cs="Times New Roman"/>
            <w:color w:val="2689C6"/>
            <w:bdr w:val="none" w:sz="0" w:space="0" w:color="auto" w:frame="1"/>
            <w:lang w:val="en"/>
          </w:rPr>
          <w:t>http://scholar.google.com/scholar_case?case=6955582630525573237&amp;q= %22interference+with+the+custody+of+children%22&amp;hl=en&amp;as_sdt=2,5</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50" style="width:468pt;height:1.5pt" o:hralign="center" o:hrstd="t" o:hr="t" fillcolor="#a0a0a0"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720 ILCS § 5/10-1,</w:t>
      </w:r>
      <w:r>
        <w:rPr>
          <w:rStyle w:val="apple-converted-space"/>
          <w:rFonts w:ascii="Calibri" w:hAnsi="Calibri"/>
          <w:color w:val="333333"/>
          <w:bdr w:val="none" w:sz="0" w:space="0" w:color="auto" w:frame="1"/>
        </w:rPr>
        <w:t> </w:t>
      </w:r>
      <w:hyperlink r:id="rId859" w:tgtFrame="_blank" w:history="1">
        <w:r>
          <w:rPr>
            <w:rStyle w:val="Hyperlink"/>
            <w:rFonts w:ascii="Calibri" w:hAnsi="Calibri"/>
            <w:color w:val="2689C6"/>
            <w:bdr w:val="none" w:sz="0" w:space="0" w:color="auto" w:frame="1"/>
          </w:rPr>
          <w:t>http://law.onecle.com/illinois/720ilcs5/10-1.html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People v. Dominguez</w:t>
      </w:r>
      <w:r>
        <w:rPr>
          <w:rFonts w:ascii="Calibri" w:hAnsi="Calibri"/>
          <w:color w:val="333333"/>
          <w:bdr w:val="none" w:sz="0" w:space="0" w:color="auto" w:frame="1"/>
        </w:rPr>
        <w:t>, 140 P.2d 866 (2006), accessed February 24, 2011,</w:t>
      </w:r>
      <w:hyperlink r:id="rId860" w:tgtFrame="_blank" w:history="1">
        <w:r>
          <w:rPr>
            <w:rStyle w:val="Hyperlink"/>
            <w:rFonts w:ascii="Calibri" w:hAnsi="Calibri"/>
            <w:color w:val="2689C6"/>
            <w:bdr w:val="none" w:sz="0" w:space="0" w:color="auto" w:frame="1"/>
          </w:rPr>
          <w:t>http://scholar.google.com/scholar_case?case=3515612573668484000&amp;q= People+v</w:t>
        </w:r>
        <w:r>
          <w:rPr>
            <w:rStyle w:val="Hyperlink"/>
            <w:rFonts w:ascii="Calibri" w:hAnsi="Calibri"/>
            <w:color w:val="2689C6"/>
            <w:bdr w:val="none" w:sz="0" w:space="0" w:color="auto" w:frame="1"/>
          </w:rPr>
          <w:t>.+Dominguez&amp;hl=en&amp;as_sdt=2,5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N.R.S. § 200.310, accessed February 24, 2011,</w:t>
      </w:r>
      <w:hyperlink r:id="rId861" w:tgtFrame="_blank" w:history="1">
        <w:r>
          <w:rPr>
            <w:rStyle w:val="Hyperlink"/>
            <w:rFonts w:ascii="Calibri" w:hAnsi="Calibri"/>
            <w:color w:val="2689C6"/>
            <w:bdr w:val="none" w:sz="0" w:space="0" w:color="auto" w:frame="1"/>
          </w:rPr>
          <w:t>http://law.onecle.com/nevada/crimes/200.310.html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 xml:space="preserve">N.C. Gen. Stat. § 14-39(a), accessed February </w:t>
      </w:r>
      <w:r>
        <w:rPr>
          <w:rFonts w:ascii="Calibri" w:hAnsi="Calibri"/>
          <w:color w:val="333333"/>
          <w:bdr w:val="none" w:sz="0" w:space="0" w:color="auto" w:frame="1"/>
        </w:rPr>
        <w:t>24, 2011,</w:t>
      </w:r>
      <w:r>
        <w:rPr>
          <w:rStyle w:val="apple-converted-space"/>
          <w:rFonts w:ascii="Calibri" w:hAnsi="Calibri"/>
          <w:color w:val="333333"/>
          <w:bdr w:val="none" w:sz="0" w:space="0" w:color="auto" w:frame="1"/>
        </w:rPr>
        <w:t> </w:t>
      </w:r>
      <w:hyperlink r:id="rId862" w:tgtFrame="_blank" w:history="1">
        <w:r>
          <w:rPr>
            <w:rStyle w:val="Hyperlink"/>
            <w:rFonts w:ascii="Calibri" w:hAnsi="Calibri"/>
            <w:color w:val="2689C6"/>
            <w:bdr w:val="none" w:sz="0" w:space="0" w:color="auto" w:frame="1"/>
          </w:rPr>
          <w:t>http://law.onecle.com/north-carolina/14-criminal-law/14-39.html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N.R.S. § 200.310(2), accessed February 24, 2011,</w:t>
      </w:r>
      <w:hyperlink r:id="rId863" w:tgtFrame="_blank" w:history="1">
        <w:r>
          <w:rPr>
            <w:rStyle w:val="Hyperlink"/>
            <w:rFonts w:ascii="Calibri" w:hAnsi="Calibri"/>
            <w:color w:val="2689C6"/>
            <w:bdr w:val="none" w:sz="0" w:space="0" w:color="auto" w:frame="1"/>
          </w:rPr>
          <w:t>http://law.onecle.com/nevada/crimes/200.310.html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Ariz. Rev. Stat. § 13-1304, accessed February 24, 2011,</w:t>
      </w:r>
      <w:hyperlink r:id="rId864" w:tgtFrame="_blank" w:history="1">
        <w:r>
          <w:rPr>
            <w:rStyle w:val="Hyperlink"/>
            <w:rFonts w:ascii="Calibri" w:hAnsi="Calibri"/>
            <w:color w:val="2689C6"/>
            <w:bdr w:val="none" w:sz="0" w:space="0" w:color="auto" w:frame="1"/>
          </w:rPr>
          <w:t>http://law.onecle.com/</w:t>
        </w:r>
        <w:r>
          <w:rPr>
            <w:rStyle w:val="Hyperlink"/>
            <w:rFonts w:ascii="Calibri" w:hAnsi="Calibri"/>
            <w:color w:val="2689C6"/>
            <w:bdr w:val="none" w:sz="0" w:space="0" w:color="auto" w:frame="1"/>
          </w:rPr>
          <w:t>arizona/criminal-code/13-1304.html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N.C. Gen. Stat. § 14-39, accessed February 24, 2011,</w:t>
      </w:r>
      <w:r>
        <w:rPr>
          <w:rStyle w:val="apple-converted-space"/>
          <w:rFonts w:ascii="Calibri" w:hAnsi="Calibri"/>
          <w:color w:val="333333"/>
          <w:bdr w:val="none" w:sz="0" w:space="0" w:color="auto" w:frame="1"/>
        </w:rPr>
        <w:t> </w:t>
      </w:r>
      <w:hyperlink r:id="rId865" w:tgtFrame="_blank" w:history="1">
        <w:r>
          <w:rPr>
            <w:rStyle w:val="Hyperlink"/>
            <w:rFonts w:ascii="Calibri" w:hAnsi="Calibri"/>
            <w:color w:val="2689C6"/>
            <w:bdr w:val="none" w:sz="0" w:space="0" w:color="auto" w:frame="1"/>
          </w:rPr>
          <w:t>http://law.onecle.com/north-carolina/14-criminal-law/14-39.html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N.R.S. § 200.310, accessed February 24, 2011,</w:t>
      </w:r>
      <w:hyperlink r:id="rId866" w:tgtFrame="_blank" w:history="1">
        <w:r>
          <w:rPr>
            <w:rStyle w:val="Hyperlink"/>
            <w:rFonts w:ascii="Calibri" w:hAnsi="Calibri"/>
            <w:color w:val="2689C6"/>
            <w:bdr w:val="none" w:sz="0" w:space="0" w:color="auto" w:frame="1"/>
          </w:rPr>
          <w:t>http://law.onecle.com/nevada/crimes/200.310.html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N.R.S. § 200.310, accessed February 24, 2011,</w:t>
      </w:r>
      <w:hyperlink r:id="rId867" w:tgtFrame="_blank" w:history="1">
        <w:r>
          <w:rPr>
            <w:rStyle w:val="Hyperlink"/>
            <w:rFonts w:ascii="Calibri" w:hAnsi="Calibri"/>
            <w:color w:val="2689C6"/>
            <w:bdr w:val="none" w:sz="0" w:space="0" w:color="auto" w:frame="1"/>
          </w:rPr>
          <w:t>http://law.onecle.com/nevada/crimes/200.310.html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Ariz. Rev. Stat. § 13-1304(B), accessed February 24, 2011,</w:t>
      </w:r>
      <w:hyperlink r:id="rId868" w:tgtFrame="_blank" w:history="1">
        <w:r>
          <w:rPr>
            <w:rStyle w:val="Hyperlink"/>
            <w:rFonts w:ascii="Calibri" w:hAnsi="Calibri"/>
            <w:color w:val="2689C6"/>
            <w:bdr w:val="none" w:sz="0" w:space="0" w:color="auto" w:frame="1"/>
          </w:rPr>
          <w:t>http://law.onecl</w:t>
        </w:r>
        <w:r>
          <w:rPr>
            <w:rStyle w:val="Hyperlink"/>
            <w:rFonts w:ascii="Calibri" w:hAnsi="Calibri"/>
            <w:color w:val="2689C6"/>
            <w:bdr w:val="none" w:sz="0" w:space="0" w:color="auto" w:frame="1"/>
          </w:rPr>
          <w:t>e.com/arizona/criminal-code/13-1304.html</w:t>
        </w:r>
      </w:hyperlink>
      <w:r>
        <w:rPr>
          <w:rFonts w:ascii="Calibri" w:hAnsi="Calibri"/>
          <w:color w:val="333333"/>
          <w:bdr w:val="none" w:sz="0" w:space="0" w:color="auto" w:frame="1"/>
        </w:rPr>
        <w:t>.</w:t>
      </w:r>
    </w:p>
    <w:p w:rsidR="00000000" w:rsidRDefault="00B60F14">
      <w:pPr>
        <w:shd w:val="clear" w:color="auto" w:fill="FFFFFF"/>
        <w:spacing w:line="270" w:lineRule="atLeast"/>
        <w:textAlignment w:val="baseline"/>
        <w:rPr>
          <w:rFonts w:ascii="Calibri" w:eastAsia="Times New Roman" w:hAnsi="Calibri" w:cs="Times New Roman"/>
          <w:color w:val="555555"/>
          <w:sz w:val="23"/>
          <w:szCs w:val="2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10.5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States vary as to how they categorize and grade sex offenses. In general, rape is knowing, forcible sexual intercourse without </w:t>
      </w:r>
      <w:r>
        <w:rPr>
          <w:rFonts w:ascii="Georgia" w:hAnsi="Georgia" w:cs="Times New Roman"/>
          <w:color w:val="333333"/>
          <w:lang w:val="en"/>
        </w:rPr>
        <w:t xml:space="preserve">consent or with consent obtained involuntarily. Although the victim had to resist to indicate lack of consent at early common law, in modern times the victim need not resist if it would be futile to do so. Another modernization from common-law rape is the </w:t>
      </w:r>
      <w:r>
        <w:rPr>
          <w:rFonts w:ascii="Georgia" w:hAnsi="Georgia" w:cs="Times New Roman"/>
          <w:color w:val="333333"/>
          <w:lang w:val="en"/>
        </w:rPr>
        <w:t>elimination of an exemption for spousal rape and the elimination of the requirement that victim testimony in a rape case be corroborated. Most states have rape shield laws that govern the admissibility of evidence of the victim’s past sexual conduct at a t</w:t>
      </w:r>
      <w:r>
        <w:rPr>
          <w:rFonts w:ascii="Georgia" w:hAnsi="Georgia" w:cs="Times New Roman"/>
          <w:color w:val="333333"/>
          <w:lang w:val="en"/>
        </w:rPr>
        <w:t>rial for rape. Sodomy and oral copulation are sometimes combined and included with rape in one statute called sexual assault. If sodomy and oral copulation are the subject of separate statutes, sodomy is typically knowing forcible penis to anus penetration</w:t>
      </w:r>
      <w:r>
        <w:rPr>
          <w:rFonts w:ascii="Georgia" w:hAnsi="Georgia" w:cs="Times New Roman"/>
          <w:color w:val="333333"/>
          <w:lang w:val="en"/>
        </w:rPr>
        <w:t>, and oral copulation is typically knowing forcible mouth to sexual organ or anus penetration. Statutory rape is generally sexual intercourse with an underage victim either recklessly, negligently, or with strict liability depending on the jurisdiction, an</w:t>
      </w:r>
      <w:r>
        <w:rPr>
          <w:rFonts w:ascii="Georgia" w:hAnsi="Georgia" w:cs="Times New Roman"/>
          <w:color w:val="333333"/>
          <w:lang w:val="en"/>
        </w:rPr>
        <w:t>d incest is generally knowing sexual intercourse between family members who cannot marry. States vary as to how they grade sex offenses, with force and penetration enhancing the grading to a felony in most jurisdictions.</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Assault and battery are often inclu</w:t>
      </w:r>
      <w:r>
        <w:rPr>
          <w:rFonts w:ascii="Georgia" w:hAnsi="Georgia" w:cs="Times New Roman"/>
          <w:color w:val="333333"/>
          <w:lang w:val="en"/>
        </w:rPr>
        <w:t>ded in the same statute (called assault) but are actually separate offenses with distinct elements. Battery is generally a purposeful, knowing, reckless, or negligent (depending on the jurisdiction) unlawful harmful or offensive touching without victim con</w:t>
      </w:r>
      <w:r>
        <w:rPr>
          <w:rFonts w:ascii="Georgia" w:hAnsi="Georgia" w:cs="Times New Roman"/>
          <w:color w:val="333333"/>
          <w:lang w:val="en"/>
        </w:rPr>
        <w:t>sent. Assault can be attempted battery, in which case all the elements of battery except the physical contact are present, or threatened battery, which is a purposeful act that causes apprehension of harmful or offensive physical contact in the victim. Sim</w:t>
      </w:r>
      <w:r>
        <w:rPr>
          <w:rFonts w:ascii="Georgia" w:hAnsi="Georgia" w:cs="Times New Roman"/>
          <w:color w:val="333333"/>
          <w:lang w:val="en"/>
        </w:rPr>
        <w:t>ple battery and simple assault are typically misdemeanors, while aggravated versions of these offenses are often felonies. Factors that can aggravate the grading of assault and battery are the use of a weapon or serious injury.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Domestic violence statutes c</w:t>
      </w:r>
      <w:r>
        <w:rPr>
          <w:rFonts w:ascii="Georgia" w:hAnsi="Georgia" w:cs="Times New Roman"/>
          <w:color w:val="333333"/>
          <w:lang w:val="en"/>
        </w:rPr>
        <w:t>riminalize conduct such as assault, battery, sex offenses, or criminal homicide between family members and have special provisions that pertain to interfamily violence. Stalking criminalizes a purposeful course of conduct that poses a credible threat to th</w:t>
      </w:r>
      <w:r>
        <w:rPr>
          <w:rFonts w:ascii="Georgia" w:hAnsi="Georgia" w:cs="Times New Roman"/>
          <w:color w:val="333333"/>
          <w:lang w:val="en"/>
        </w:rPr>
        <w:t>e victim’s safety. Cyberstalking is the use of the Internet or e-mail to commit stalking. Simple stalking is generally a misdemeanor, while aggravated stalking, which is stalking that causes injury or violates a restraining order, is generally a felony.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Ki</w:t>
      </w:r>
      <w:r>
        <w:rPr>
          <w:rFonts w:ascii="Georgia" w:hAnsi="Georgia" w:cs="Times New Roman"/>
          <w:color w:val="333333"/>
          <w:lang w:val="en"/>
        </w:rPr>
        <w:t>dnapping is the purposeful confinement and asportation (movement) of a victim for the purpose of injuring or harming the victim or another, hiding the victim in secret, obtaining a ransom, committing a separate offense, subjecting the victim to involuntary</w:t>
      </w:r>
      <w:r>
        <w:rPr>
          <w:rFonts w:ascii="Georgia" w:hAnsi="Georgia" w:cs="Times New Roman"/>
          <w:color w:val="333333"/>
          <w:lang w:val="en"/>
        </w:rPr>
        <w:t xml:space="preserve"> servitude, or interfering with the purpose of government or political function. False imprisonment is a lesser included offense of kidnapping that does not include asportation or specific intent. Interference with custody is parental kidnapping or violati</w:t>
      </w:r>
      <w:r>
        <w:rPr>
          <w:rFonts w:ascii="Georgia" w:hAnsi="Georgia" w:cs="Times New Roman"/>
          <w:color w:val="333333"/>
          <w:lang w:val="en"/>
        </w:rPr>
        <w:t>on of a child custody or visitation agreement. While kidnapping is typically a felony, false imprisonment and interference with custody are generally graded lower, as either a gross misdemeanor or low-level felony.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YOU BE THE LAW ENFORCEMENT OFFICER</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You ar</w:t>
      </w:r>
      <w:r>
        <w:rPr>
          <w:rFonts w:ascii="Calibri" w:hAnsi="Calibri" w:cs="Times New Roman"/>
          <w:color w:val="333333"/>
          <w:lang w:val="en"/>
        </w:rPr>
        <w:t>e a newly hired law enforcement officer starting out in the file room. You have been given five case files. To properly file them, first read over the facts of each case, determine</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which crime</w:t>
      </w:r>
      <w:r>
        <w:rPr>
          <w:rStyle w:val="apple-converted-space"/>
          <w:rFonts w:ascii="Calibri" w:hAnsi="Calibri" w:cs="Times New Roman"/>
          <w:color w:val="333333"/>
          <w:lang w:val="en"/>
        </w:rPr>
        <w:t> </w:t>
      </w:r>
      <w:r>
        <w:rPr>
          <w:rFonts w:ascii="Calibri" w:hAnsi="Calibri" w:cs="Times New Roman"/>
          <w:color w:val="333333"/>
          <w:lang w:val="en"/>
        </w:rPr>
        <w:t>has been committed, and determine whether the crime is a</w:t>
      </w:r>
      <w:r>
        <w:rPr>
          <w:rStyle w:val="Strong"/>
          <w:rFonts w:ascii="Calibri" w:hAnsi="Calibri" w:cs="Times New Roman"/>
          <w:color w:val="333333"/>
          <w:bdr w:val="none" w:sz="0" w:space="0" w:color="auto" w:frame="1"/>
          <w:lang w:val="en"/>
        </w:rPr>
        <w:t>misdeme</w:t>
      </w:r>
      <w:r>
        <w:rPr>
          <w:rStyle w:val="Strong"/>
          <w:rFonts w:ascii="Calibri" w:hAnsi="Calibri" w:cs="Times New Roman"/>
          <w:color w:val="333333"/>
          <w:bdr w:val="none" w:sz="0" w:space="0" w:color="auto" w:frame="1"/>
          <w:lang w:val="en"/>
        </w:rPr>
        <w:t>anor</w:t>
      </w:r>
      <w:r>
        <w:rPr>
          <w:rStyle w:val="apple-converted-space"/>
          <w:rFonts w:ascii="Calibri" w:hAnsi="Calibri" w:cs="Times New Roman"/>
          <w:color w:val="333333"/>
          <w:lang w:val="en"/>
        </w:rPr>
        <w:t> </w:t>
      </w:r>
      <w:r>
        <w:rPr>
          <w:rFonts w:ascii="Calibri" w:hAnsi="Calibri" w:cs="Times New Roman"/>
          <w:color w:val="333333"/>
          <w:lang w:val="en"/>
        </w:rPr>
        <w:t>or</w:t>
      </w:r>
      <w:r>
        <w:rPr>
          <w:rStyle w:val="apple-converted-space"/>
          <w:rFonts w:ascii="Calibri" w:hAnsi="Calibri" w:cs="Times New Roman"/>
          <w:color w:val="333333"/>
          <w:lang w:val="en"/>
        </w:rPr>
        <w:t> </w:t>
      </w:r>
      <w:r>
        <w:rPr>
          <w:rStyle w:val="Strong"/>
          <w:rFonts w:ascii="Calibri" w:hAnsi="Calibri" w:cs="Times New Roman"/>
          <w:color w:val="333333"/>
          <w:bdr w:val="none" w:sz="0" w:space="0" w:color="auto" w:frame="1"/>
          <w:lang w:val="en"/>
        </w:rPr>
        <w:t>felony</w:t>
      </w:r>
      <w:r>
        <w:rPr>
          <w:rFonts w:ascii="Calibri" w:hAnsi="Calibri" w:cs="Times New Roman"/>
          <w:color w:val="333333"/>
          <w:lang w:val="en"/>
        </w:rPr>
        <w:t>. Check your answers using the answer key at the end of the chapter.</w:t>
      </w:r>
    </w:p>
    <w:p w:rsidR="00000000" w:rsidRDefault="00B60F14" w:rsidP="00B60F14">
      <w:pPr>
        <w:numPr>
          <w:ilvl w:val="0"/>
          <w:numId w:val="2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was on a date with the victim. After a few drinks, the victim became extremely intoxicated, and the defendant had to have help carrying him to her vehicle. The</w:t>
      </w:r>
      <w:r>
        <w:rPr>
          <w:rFonts w:ascii="Calibri" w:eastAsia="Times New Roman" w:hAnsi="Calibri" w:cs="Times New Roman"/>
          <w:color w:val="333333"/>
          <w:lang w:val="en"/>
        </w:rPr>
        <w:t xml:space="preserve"> defendant thereafter drove to a secluded area where she had sexual intercourse with the victim. The victim was unconscious and did not discover the act of sexual intercourse until two months later when the defendant told him she was pregnant. Which</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has been committed? Is the crime a</w:t>
      </w:r>
      <w:r>
        <w:rPr>
          <w:rStyle w:val="Strong"/>
          <w:rFonts w:ascii="Calibri" w:eastAsia="Times New Roman" w:hAnsi="Calibri" w:cs="Times New Roman"/>
          <w:color w:val="333333"/>
          <w:bdr w:val="none" w:sz="0" w:space="0" w:color="auto" w:frame="1"/>
          <w:lang w:val="en"/>
        </w:rPr>
        <w:t>misdemeanor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felony</w:t>
      </w:r>
      <w:r>
        <w:rPr>
          <w:rFonts w:ascii="Calibri" w:eastAsia="Times New Roman" w:hAnsi="Calibri" w:cs="Times New Roman"/>
          <w:color w:val="333333"/>
          <w:lang w:val="en"/>
        </w:rPr>
        <w:t>?</w:t>
      </w:r>
    </w:p>
    <w:p w:rsidR="00000000" w:rsidRDefault="00B60F14" w:rsidP="00B60F14">
      <w:pPr>
        <w:numPr>
          <w:ilvl w:val="0"/>
          <w:numId w:val="2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 security guard, forced the victim, a shopper in the store, to kiss him by threatening to falsely arrest her for shoplifting if she refused. Which</w:t>
      </w:r>
      <w:r>
        <w:rPr>
          <w:rStyle w:val="Strong"/>
          <w:rFonts w:ascii="Calibri" w:eastAsia="Times New Roman" w:hAnsi="Calibri" w:cs="Times New Roman"/>
          <w:color w:val="333333"/>
          <w:bdr w:val="none" w:sz="0" w:space="0" w:color="auto" w:frame="1"/>
          <w:lang w:val="en"/>
        </w:rPr>
        <w:t>crime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is this? Is this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misdemeano</w:t>
      </w:r>
      <w:r>
        <w:rPr>
          <w:rStyle w:val="Strong"/>
          <w:rFonts w:ascii="Calibri" w:eastAsia="Times New Roman" w:hAnsi="Calibri" w:cs="Times New Roman"/>
          <w:color w:val="333333"/>
          <w:bdr w:val="none" w:sz="0" w:space="0" w:color="auto" w:frame="1"/>
          <w:lang w:val="en"/>
        </w:rPr>
        <w:t>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felony</w:t>
      </w:r>
      <w:r>
        <w:rPr>
          <w:rFonts w:ascii="Calibri" w:eastAsia="Times New Roman" w:hAnsi="Calibri" w:cs="Times New Roman"/>
          <w:color w:val="333333"/>
          <w:lang w:val="en"/>
        </w:rPr>
        <w:t>?</w:t>
      </w:r>
    </w:p>
    <w:p w:rsidR="00000000" w:rsidRDefault="00B60F14" w:rsidP="00B60F14">
      <w:pPr>
        <w:numPr>
          <w:ilvl w:val="0"/>
          <w:numId w:val="2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chased the victim with a knife for two miles. After the defendant was arrested, law enforcement determined that the “knife” was made of rubber and could not cause injury. Which</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has been committed? Is the crime a</w:t>
      </w:r>
      <w:r>
        <w:rPr>
          <w:rStyle w:val="Strong"/>
          <w:rFonts w:ascii="Calibri" w:eastAsia="Times New Roman" w:hAnsi="Calibri" w:cs="Times New Roman"/>
          <w:color w:val="333333"/>
          <w:bdr w:val="none" w:sz="0" w:space="0" w:color="auto" w:frame="1"/>
          <w:lang w:val="en"/>
        </w:rPr>
        <w:t>misdemeano</w:t>
      </w:r>
      <w:r>
        <w:rPr>
          <w:rStyle w:val="Strong"/>
          <w:rFonts w:ascii="Calibri" w:eastAsia="Times New Roman" w:hAnsi="Calibri" w:cs="Times New Roman"/>
          <w:color w:val="333333"/>
          <w:bdr w:val="none" w:sz="0" w:space="0" w:color="auto" w:frame="1"/>
          <w:lang w:val="en"/>
        </w:rPr>
        <w:t>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felony</w:t>
      </w:r>
      <w:r>
        <w:rPr>
          <w:rFonts w:ascii="Calibri" w:eastAsia="Times New Roman" w:hAnsi="Calibri" w:cs="Times New Roman"/>
          <w:color w:val="333333"/>
          <w:lang w:val="en"/>
        </w:rPr>
        <w:t>?</w:t>
      </w:r>
    </w:p>
    <w:p w:rsidR="00000000" w:rsidRDefault="00B60F14" w:rsidP="00B60F14">
      <w:pPr>
        <w:numPr>
          <w:ilvl w:val="0"/>
          <w:numId w:val="2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grabbed a law enforcement officer’s gun and pointed it at him while the law enforcement officer was having coffee in a local restaurant. Which</w:t>
      </w:r>
      <w:r>
        <w:rPr>
          <w:rStyle w:val="Strong"/>
          <w:rFonts w:ascii="Calibri" w:eastAsia="Times New Roman" w:hAnsi="Calibri" w:cs="Times New Roman"/>
          <w:color w:val="333333"/>
          <w:bdr w:val="none" w:sz="0" w:space="0" w:color="auto" w:frame="1"/>
          <w:lang w:val="en"/>
        </w:rPr>
        <w:t>crime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has been committed? Is the crime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misdemeanor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felony</w:t>
      </w:r>
      <w:r>
        <w:rPr>
          <w:rFonts w:ascii="Calibri" w:eastAsia="Times New Roman" w:hAnsi="Calibri" w:cs="Times New Roman"/>
          <w:color w:val="333333"/>
          <w:lang w:val="en"/>
        </w:rPr>
        <w:t>?</w:t>
      </w:r>
    </w:p>
    <w:p w:rsidR="00000000" w:rsidRDefault="00B60F14" w:rsidP="00B60F14">
      <w:pPr>
        <w:numPr>
          <w:ilvl w:val="0"/>
          <w:numId w:val="2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a ji</w:t>
      </w:r>
      <w:r>
        <w:rPr>
          <w:rFonts w:ascii="Calibri" w:eastAsia="Times New Roman" w:hAnsi="Calibri" w:cs="Times New Roman"/>
          <w:color w:val="333333"/>
          <w:lang w:val="en"/>
        </w:rPr>
        <w:t>lted lover, picked up her ex-boyfriend’s child from school and took her to an amusement park where they spent the afternoon going on rides and eating junk food. Which</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crime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has been committed? Is the crime a</w:t>
      </w:r>
      <w:r>
        <w:rPr>
          <w:rStyle w:val="Strong"/>
          <w:rFonts w:ascii="Calibri" w:eastAsia="Times New Roman" w:hAnsi="Calibri" w:cs="Times New Roman"/>
          <w:color w:val="333333"/>
          <w:bdr w:val="none" w:sz="0" w:space="0" w:color="auto" w:frame="1"/>
          <w:lang w:val="en"/>
        </w:rPr>
        <w:t>misdemeanor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 a</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felony</w:t>
      </w:r>
      <w:r>
        <w:rPr>
          <w:rFonts w:ascii="Calibri" w:eastAsia="Times New Roman" w:hAnsi="Calibri"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Cases of Interest</w:t>
      </w:r>
    </w:p>
    <w:p w:rsidR="00000000" w:rsidRDefault="00B60F14" w:rsidP="00B60F14">
      <w:pPr>
        <w:numPr>
          <w:ilvl w:val="0"/>
          <w:numId w:val="242"/>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Style w:val="Emphasis"/>
          <w:rFonts w:ascii="Georgia" w:eastAsia="Times New Roman" w:hAnsi="Georgia"/>
          <w:color w:val="333333"/>
          <w:bdr w:val="none" w:sz="0" w:space="0" w:color="auto" w:frame="1"/>
          <w:lang w:val="en"/>
        </w:rPr>
        <w:t>U.S. v. Lanier</w:t>
      </w:r>
      <w:r>
        <w:rPr>
          <w:rFonts w:ascii="Georgia" w:eastAsia="Times New Roman" w:hAnsi="Georgia" w:cs="Times New Roman"/>
          <w:color w:val="333333"/>
          <w:lang w:val="en"/>
        </w:rPr>
        <w:t>, 520 U.S. 259 (1997), discusses sexual assault by a judge as the subject of a federal criminal action:</w:t>
      </w:r>
      <w:hyperlink r:id="rId869" w:tgtFrame="_blank" w:history="1">
        <w:r>
          <w:rPr>
            <w:rStyle w:val="Hyperlink"/>
            <w:rFonts w:ascii="Georgia" w:eastAsia="Times New Roman" w:hAnsi="Georgia" w:cs="Times New Roman"/>
            <w:color w:val="2689C6"/>
            <w:bdr w:val="none" w:sz="0" w:space="0" w:color="auto" w:frame="1"/>
            <w:lang w:val="en"/>
          </w:rPr>
          <w:t>http://www.law.cornell.edu/supct/html/95-1717.ZS.html</w:t>
        </w:r>
      </w:hyperlink>
    </w:p>
    <w:p w:rsidR="00000000" w:rsidRDefault="00B60F14" w:rsidP="00B60F14">
      <w:pPr>
        <w:numPr>
          <w:ilvl w:val="0"/>
          <w:numId w:val="242"/>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Oregon v. Rangel</w:t>
      </w:r>
      <w:r>
        <w:rPr>
          <w:rFonts w:ascii="Georgia" w:eastAsia="Times New Roman" w:hAnsi="Georgia" w:cs="Times New Roman"/>
          <w:color w:val="333333"/>
          <w:lang w:val="en"/>
        </w:rPr>
        <w:t>, 934 P.2d 1128 (1997), discusses the constitutionality of Oregon’s stalking statute under the First Amendment:</w:t>
      </w:r>
      <w:hyperlink r:id="rId870" w:tgtFrame="_blank" w:history="1">
        <w:r>
          <w:rPr>
            <w:rStyle w:val="Hyperlink"/>
            <w:rFonts w:ascii="Georgia" w:eastAsia="Times New Roman" w:hAnsi="Georgia" w:cs="Times New Roman"/>
            <w:color w:val="2689C6"/>
            <w:bdr w:val="none" w:sz="0" w:space="0" w:color="auto" w:frame="1"/>
            <w:lang w:val="en"/>
          </w:rPr>
          <w:t>http://www.publications.ojd.state.or.us/S44151.htm</w:t>
        </w:r>
      </w:hyperlink>
      <w:r>
        <w:rPr>
          <w:rFonts w:ascii="Georgia" w:eastAsia="Times New Roman" w:hAnsi="Georgia" w:cs="Times New Roman"/>
          <w:color w:val="333333"/>
          <w:lang w:val="en"/>
        </w:rPr>
        <w:t>.</w:t>
      </w:r>
    </w:p>
    <w:p w:rsidR="00000000" w:rsidRDefault="00B60F14" w:rsidP="00B60F14">
      <w:pPr>
        <w:numPr>
          <w:ilvl w:val="0"/>
          <w:numId w:val="242"/>
        </w:numPr>
        <w:shd w:val="clear" w:color="auto" w:fill="F4F4F4"/>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Chatwin v. U.S.</w:t>
      </w:r>
      <w:r>
        <w:rPr>
          <w:rFonts w:ascii="Georgia" w:eastAsia="Times New Roman" w:hAnsi="Georgia" w:cs="Times New Roman"/>
          <w:color w:val="333333"/>
          <w:lang w:val="en"/>
        </w:rPr>
        <w:t>, 326 U.S. 455 (1946), discusses federal kidnapping in the context of joining a religious cult:</w:t>
      </w:r>
      <w:hyperlink r:id="rId871" w:tgtFrame="_blank" w:history="1">
        <w:r>
          <w:rPr>
            <w:rStyle w:val="Hyperlink"/>
            <w:rFonts w:ascii="Georgia" w:eastAsia="Times New Roman" w:hAnsi="Georgia" w:cs="Times New Roman"/>
            <w:color w:val="2689C6"/>
            <w:bdr w:val="none" w:sz="0" w:space="0" w:color="auto" w:frame="1"/>
            <w:lang w:val="en"/>
          </w:rPr>
          <w:t>http://supreme.justia.com/us/326/455/case.html</w:t>
        </w:r>
      </w:hyperlink>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Articles of Interest</w:t>
      </w:r>
    </w:p>
    <w:p w:rsidR="00000000" w:rsidRDefault="00B60F14" w:rsidP="00B60F14">
      <w:pPr>
        <w:numPr>
          <w:ilvl w:val="0"/>
          <w:numId w:val="243"/>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High-profile criminal cases, including rape criminal cases:</w:t>
      </w:r>
      <w:hyperlink r:id="rId872" w:tgtFrame="_blank" w:history="1">
        <w:r>
          <w:rPr>
            <w:rStyle w:val="Hyperlink"/>
            <w:rFonts w:ascii="Georgia" w:eastAsia="Times New Roman" w:hAnsi="Georgia" w:cs="Times New Roman"/>
            <w:color w:val="2689C6"/>
            <w:bdr w:val="none" w:sz="0" w:space="0" w:color="auto" w:frame="1"/>
            <w:lang w:val="en"/>
          </w:rPr>
          <w:t>http://lawdigitalcommons.bc.edu/cgi/viewcontent.cgi?article=2240&amp;context=bclr</w:t>
        </w:r>
      </w:hyperlink>
    </w:p>
    <w:p w:rsidR="00000000" w:rsidRDefault="00B60F14" w:rsidP="00B60F14">
      <w:pPr>
        <w:numPr>
          <w:ilvl w:val="0"/>
          <w:numId w:val="24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sexual as</w:t>
      </w:r>
      <w:r>
        <w:rPr>
          <w:rFonts w:ascii="Georgia" w:eastAsia="Times New Roman" w:hAnsi="Georgia" w:cs="Times New Roman"/>
          <w:color w:val="333333"/>
          <w:lang w:val="en"/>
        </w:rPr>
        <w:t>sault case of former IMF chief, Dominique Strauss-Kahn:</w:t>
      </w:r>
      <w:hyperlink r:id="rId873" w:tgtFrame="_blank" w:history="1">
        <w:r>
          <w:rPr>
            <w:rStyle w:val="Hyperlink"/>
            <w:rFonts w:ascii="Georgia" w:eastAsia="Times New Roman" w:hAnsi="Georgia" w:cs="Times New Roman"/>
            <w:color w:val="2689C6"/>
            <w:bdr w:val="none" w:sz="0" w:space="0" w:color="auto" w:frame="1"/>
            <w:lang w:val="en"/>
          </w:rPr>
          <w:t>http://www.nytimes.com/2011/05/26/nyregion/strauss-kahns-lead-prosecutor</w:t>
        </w:r>
        <w:r>
          <w:rPr>
            <w:rStyle w:val="Hyperlink"/>
            <w:rFonts w:ascii="Georgia" w:eastAsia="Times New Roman" w:hAnsi="Georgia" w:cs="Times New Roman"/>
            <w:color w:val="2689C6"/>
            <w:bdr w:val="none" w:sz="0" w:space="0" w:color="auto" w:frame="1"/>
            <w:lang w:val="en"/>
          </w:rPr>
          <w:t>-is-said-to-be-replaced.html</w:t>
        </w:r>
      </w:hyperlink>
    </w:p>
    <w:p w:rsidR="00000000" w:rsidRDefault="00B60F14" w:rsidP="00B60F14">
      <w:pPr>
        <w:numPr>
          <w:ilvl w:val="0"/>
          <w:numId w:val="24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Cyberstalking among college students:</w:t>
      </w:r>
      <w:hyperlink r:id="rId874" w:tgtFrame="_blank" w:history="1">
        <w:r>
          <w:rPr>
            <w:rStyle w:val="Hyperlink"/>
            <w:rFonts w:ascii="Georgia" w:eastAsia="Times New Roman" w:hAnsi="Georgia" w:cs="Times New Roman"/>
            <w:color w:val="2689C6"/>
            <w:bdr w:val="none" w:sz="0" w:space="0" w:color="auto" w:frame="1"/>
            <w:lang w:val="en"/>
          </w:rPr>
          <w:t>http://btci.stanford.clockss.org/cgi/reprint/5/3/279</w:t>
        </w:r>
      </w:hyperlink>
    </w:p>
    <w:p w:rsidR="00000000" w:rsidRDefault="00B60F14" w:rsidP="00B60F14">
      <w:pPr>
        <w:numPr>
          <w:ilvl w:val="0"/>
          <w:numId w:val="243"/>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Parental kidnapping and domestic violence:</w:t>
      </w:r>
      <w:hyperlink r:id="rId875" w:tgtFrame="_blank" w:history="1">
        <w:r>
          <w:rPr>
            <w:rStyle w:val="Hyperlink"/>
            <w:rFonts w:ascii="Georgia" w:eastAsia="Times New Roman" w:hAnsi="Georgia" w:cs="Times New Roman"/>
            <w:color w:val="2689C6"/>
            <w:bdr w:val="none" w:sz="0" w:space="0" w:color="auto" w:frame="1"/>
            <w:lang w:val="en"/>
          </w:rPr>
          <w:t>http://www.vaw.umn.edu/documents/pkreport/pkreport.html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Websites of Interest</w:t>
      </w:r>
    </w:p>
    <w:p w:rsidR="00000000" w:rsidRDefault="00B60F14" w:rsidP="00B60F14">
      <w:pPr>
        <w:numPr>
          <w:ilvl w:val="0"/>
          <w:numId w:val="244"/>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State statutes on statutory rape:</w:t>
      </w:r>
      <w:hyperlink r:id="rId876" w:tgtFrame="_blank" w:history="1">
        <w:r>
          <w:rPr>
            <w:rStyle w:val="Hyperlink"/>
            <w:rFonts w:ascii="Georgia" w:eastAsia="Times New Roman" w:hAnsi="Georgia" w:cs="Times New Roman"/>
            <w:color w:val="2689C6"/>
            <w:bdr w:val="none" w:sz="0" w:space="0" w:color="auto" w:frame="1"/>
            <w:lang w:val="en"/>
          </w:rPr>
          <w:t>http://aspe.hhs.gov/hsp/08/SR/StateLaws/statelaws.shtml</w:t>
        </w:r>
      </w:hyperlink>
    </w:p>
    <w:p w:rsidR="00000000" w:rsidRDefault="00B60F14" w:rsidP="00B60F14">
      <w:pPr>
        <w:numPr>
          <w:ilvl w:val="0"/>
          <w:numId w:val="24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Information about various sex offenses:</w:t>
      </w:r>
      <w:hyperlink r:id="rId877" w:tgtFrame="_blank" w:history="1">
        <w:r>
          <w:rPr>
            <w:rStyle w:val="Hyperlink"/>
            <w:rFonts w:ascii="Georgia" w:eastAsia="Times New Roman" w:hAnsi="Georgia" w:cs="Times New Roman"/>
            <w:color w:val="2689C6"/>
            <w:bdr w:val="none" w:sz="0" w:space="0" w:color="auto" w:frame="1"/>
            <w:lang w:val="en"/>
          </w:rPr>
          <w:t>http://www.sexlaws.org/what_is_statutory_rape</w:t>
        </w:r>
      </w:hyperlink>
    </w:p>
    <w:p w:rsidR="00000000" w:rsidRDefault="00B60F14" w:rsidP="00B60F14">
      <w:pPr>
        <w:numPr>
          <w:ilvl w:val="0"/>
          <w:numId w:val="244"/>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Information about stalking:</w:t>
      </w:r>
      <w:r>
        <w:rPr>
          <w:rStyle w:val="apple-converted-space"/>
          <w:rFonts w:ascii="Georgia" w:eastAsia="Times New Roman" w:hAnsi="Georgia" w:cs="Times New Roman"/>
          <w:color w:val="333333"/>
          <w:lang w:val="en"/>
        </w:rPr>
        <w:t> </w:t>
      </w:r>
      <w:hyperlink r:id="rId878" w:tgtFrame="_blank" w:history="1">
        <w:r>
          <w:rPr>
            <w:rStyle w:val="Hyperlink"/>
            <w:rFonts w:ascii="Georgia" w:eastAsia="Times New Roman" w:hAnsi="Georgia" w:cs="Times New Roman"/>
            <w:color w:val="2689C6"/>
            <w:bdr w:val="none" w:sz="0" w:space="0" w:color="auto" w:frame="1"/>
            <w:lang w:val="en"/>
          </w:rPr>
          <w:t>http://www.stalkingbehavior.com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Statistics of Interest</w:t>
      </w:r>
    </w:p>
    <w:p w:rsidR="00000000" w:rsidRDefault="00B60F14" w:rsidP="00B60F14">
      <w:pPr>
        <w:numPr>
          <w:ilvl w:val="0"/>
          <w:numId w:val="245"/>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Rape and other sex offenses:</w:t>
      </w:r>
      <w:r>
        <w:rPr>
          <w:rStyle w:val="apple-converted-space"/>
          <w:rFonts w:ascii="Georgia" w:eastAsia="Times New Roman" w:hAnsi="Georgia" w:cs="Times New Roman"/>
          <w:color w:val="333333"/>
          <w:lang w:val="en"/>
        </w:rPr>
        <w:t> </w:t>
      </w:r>
      <w:hyperlink r:id="rId879" w:tgtFrame="_blank" w:history="1">
        <w:r>
          <w:rPr>
            <w:rStyle w:val="Hyperlink"/>
            <w:rFonts w:ascii="Georgia" w:eastAsia="Times New Roman" w:hAnsi="Georgia" w:cs="Times New Roman"/>
            <w:color w:val="2689C6"/>
            <w:bdr w:val="none" w:sz="0" w:space="0" w:color="auto" w:frame="1"/>
            <w:lang w:val="en"/>
          </w:rPr>
          <w:t>http://www.rainn.org/statistics</w:t>
        </w:r>
      </w:hyperlink>
    </w:p>
    <w:p w:rsidR="00000000" w:rsidRDefault="00B60F14" w:rsidP="00B60F14">
      <w:pPr>
        <w:numPr>
          <w:ilvl w:val="0"/>
          <w:numId w:val="245"/>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Nationwide crime by state:</w:t>
      </w:r>
      <w:r>
        <w:rPr>
          <w:rStyle w:val="apple-converted-space"/>
          <w:rFonts w:ascii="Georgia" w:eastAsia="Times New Roman" w:hAnsi="Georgia" w:cs="Times New Roman"/>
          <w:color w:val="333333"/>
          <w:lang w:val="en"/>
        </w:rPr>
        <w:t> </w:t>
      </w:r>
      <w:hyperlink r:id="rId880" w:tgtFrame="_blank" w:history="1">
        <w:r>
          <w:rPr>
            <w:rStyle w:val="Hyperlink"/>
            <w:rFonts w:ascii="Georgia" w:eastAsia="Times New Roman" w:hAnsi="Georgia" w:cs="Times New Roman"/>
            <w:color w:val="2689C6"/>
            <w:bdr w:val="none" w:sz="0" w:space="0" w:color="auto" w:frame="1"/>
            <w:lang w:val="en"/>
          </w:rPr>
          <w:t>http://www.disastercenter.com/crime</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10.1 "Sex Offenses"</w:t>
      </w:r>
    </w:p>
    <w:p w:rsidR="00000000" w:rsidRDefault="00B60F14" w:rsidP="00B60F14">
      <w:pPr>
        <w:numPr>
          <w:ilvl w:val="0"/>
          <w:numId w:val="24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sexual intercourse could be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rape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or</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statutory rape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if either Jorge or Christina (or both) are incapable of rendering legal consent because they are below the age of consent, have mental or intellectual disabilities, or are intoxicated. If Jorge and Christina are incapable of marrying because of a family re</w:t>
      </w:r>
      <w:r>
        <w:rPr>
          <w:rFonts w:ascii="Georgia" w:eastAsia="Times New Roman" w:hAnsi="Georgia" w:cs="Times New Roman"/>
          <w:color w:val="333333"/>
          <w:lang w:val="en"/>
        </w:rPr>
        <w:t>lationship, their sexual intercourse could be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incest</w:t>
      </w:r>
      <w:r>
        <w:rPr>
          <w:rFonts w:ascii="Georgia" w:eastAsia="Times New Roman" w:hAnsi="Georgia" w:cs="Times New Roman"/>
          <w:color w:val="333333"/>
          <w:lang w:val="en"/>
        </w:rPr>
        <w:t>.</w:t>
      </w:r>
    </w:p>
    <w:p w:rsidR="00000000" w:rsidRDefault="00B60F14" w:rsidP="00B60F14">
      <w:pPr>
        <w:numPr>
          <w:ilvl w:val="0"/>
          <w:numId w:val="24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South Carolina Supreme Court upheld the defendant’s conviction on the grounds that force and victim resistance are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not required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when a victim is under the age of legal consent. The court specificall</w:t>
      </w:r>
      <w:r>
        <w:rPr>
          <w:rFonts w:ascii="Georgia" w:eastAsia="Times New Roman" w:hAnsi="Georgia" w:cs="Times New Roman"/>
          <w:color w:val="333333"/>
          <w:lang w:val="en"/>
        </w:rPr>
        <w:t>y stated that the victim’s inability to legally consent vitiates the need to prove the defendant’s use of force for rape.</w:t>
      </w:r>
    </w:p>
    <w:p w:rsidR="00000000" w:rsidRDefault="00B60F14" w:rsidP="00B60F14">
      <w:pPr>
        <w:numPr>
          <w:ilvl w:val="0"/>
          <w:numId w:val="246"/>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Texas held that state legislatures have broad powers to define crimes and criminal intent requirements, includ</w:t>
      </w:r>
      <w:r>
        <w:rPr>
          <w:rFonts w:ascii="Georgia" w:eastAsia="Times New Roman" w:hAnsi="Georgia" w:cs="Times New Roman"/>
          <w:color w:val="333333"/>
          <w:lang w:val="en"/>
        </w:rPr>
        <w:t>ing the power to</w:t>
      </w:r>
      <w:r>
        <w:rPr>
          <w:rStyle w:val="Emphasis"/>
          <w:rFonts w:ascii="Georgia" w:eastAsia="Times New Roman" w:hAnsi="Georgia" w:cs="Times New Roman"/>
          <w:color w:val="333333"/>
          <w:bdr w:val="none" w:sz="0" w:space="0" w:color="auto" w:frame="1"/>
          <w:lang w:val="en"/>
        </w:rPr>
        <w:t>eliminate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a culpable mental state. Thus the court upheld the defendant’s conviction and did not strike the strict liability aggravated sexual assault statute. The court reviewed significant state and federal precedent to determine that the </w:t>
      </w:r>
      <w:r>
        <w:rPr>
          <w:rFonts w:ascii="Georgia" w:eastAsia="Times New Roman" w:hAnsi="Georgia" w:cs="Times New Roman"/>
          <w:color w:val="333333"/>
          <w:lang w:val="en"/>
        </w:rPr>
        <w:t>majority of states disallow the mistake of age defense, and that this does not violate federal or Texas state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due process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it is supported by the legitimate government interest of protecting children.</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 xml:space="preserve">Section 10.2 "Assault </w:t>
      </w:r>
      <w:r>
        <w:rPr>
          <w:rFonts w:ascii="Georgia" w:hAnsi="Georgia" w:cs="Times New Roman"/>
          <w:color w:val="2689C6"/>
          <w:bdr w:val="none" w:sz="0" w:space="0" w:color="auto" w:frame="1"/>
          <w:lang w:val="en"/>
        </w:rPr>
        <w:t>and Battery"</w:t>
      </w:r>
    </w:p>
    <w:p w:rsidR="00000000" w:rsidRDefault="00B60F14" w:rsidP="00B60F14">
      <w:pPr>
        <w:numPr>
          <w:ilvl w:val="0"/>
          <w:numId w:val="24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the first scenario where Bob swings once and misses, then swings again and connects, two crimes have been committed: assault and battery. The first swing that misses is an assault. The swing that punches Rick in the stomach is a battery. In</w:t>
      </w:r>
      <w:r>
        <w:rPr>
          <w:rFonts w:ascii="Georgia" w:eastAsia="Times New Roman" w:hAnsi="Georgia" w:cs="Times New Roman"/>
          <w:color w:val="333333"/>
          <w:lang w:val="en"/>
        </w:rPr>
        <w:t xml:space="preserve"> the second scenario, where Bob only swings and misses, only an assault has been committed.</w:t>
      </w:r>
    </w:p>
    <w:p w:rsidR="00000000" w:rsidRDefault="00B60F14" w:rsidP="00B60F14">
      <w:pPr>
        <w:numPr>
          <w:ilvl w:val="0"/>
          <w:numId w:val="24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defendant threw a cup of urine in the victim’s face. Although the battery statute in Wisconsin requires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bodily harm</w:t>
      </w:r>
      <w:r>
        <w:rPr>
          <w:rFonts w:ascii="Georgia" w:eastAsia="Times New Roman" w:hAnsi="Georgia" w:cs="Times New Roman"/>
          <w:color w:val="333333"/>
          <w:lang w:val="en"/>
        </w:rPr>
        <w:t xml:space="preserve">, the court held that the stinging sensation </w:t>
      </w:r>
      <w:r>
        <w:rPr>
          <w:rFonts w:ascii="Georgia" w:eastAsia="Times New Roman" w:hAnsi="Georgia" w:cs="Times New Roman"/>
          <w:color w:val="333333"/>
          <w:lang w:val="en"/>
        </w:rPr>
        <w:t>in the victim’s eyes was sufficient and upheld the defendant’s conviction.</w:t>
      </w:r>
    </w:p>
    <w:p w:rsidR="00000000" w:rsidRDefault="00B60F14" w:rsidP="00B60F14">
      <w:pPr>
        <w:numPr>
          <w:ilvl w:val="0"/>
          <w:numId w:val="247"/>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Supreme Judicial Court of Massachusetts upheld the defendant’s conviction, reasoning that the defendant’s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apparent ability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to </w:t>
      </w:r>
      <w:r>
        <w:rPr>
          <w:rFonts w:ascii="Georgia" w:eastAsia="Times New Roman" w:hAnsi="Georgia" w:cs="Times New Roman"/>
          <w:color w:val="333333"/>
          <w:lang w:val="en"/>
        </w:rPr>
        <w:t>consummate the shooting is what is essential to the crime of assault with a deadly weapon, not the secret fact that the gun is loaded with blanks rather than bullets.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10.3 "Domestic Violence and Stalking"</w:t>
      </w:r>
    </w:p>
    <w:p w:rsidR="00000000" w:rsidRDefault="00B60F14" w:rsidP="00B60F14">
      <w:pPr>
        <w:numPr>
          <w:ilvl w:val="0"/>
          <w:numId w:val="2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Most domestic vio</w:t>
      </w:r>
      <w:r>
        <w:rPr>
          <w:rFonts w:ascii="Georgia" w:eastAsia="Times New Roman" w:hAnsi="Georgia" w:cs="Times New Roman"/>
          <w:color w:val="333333"/>
          <w:lang w:val="en"/>
        </w:rPr>
        <w:t>lence statutes include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individuals residing together</w:t>
      </w:r>
      <w:r>
        <w:rPr>
          <w:rFonts w:ascii="Georgia" w:eastAsia="Times New Roman" w:hAnsi="Georgia" w:cs="Times New Roman"/>
          <w:color w:val="333333"/>
          <w:lang w:val="en"/>
        </w:rPr>
        <w:t>, so this could be domestic violence battery or assault.</w:t>
      </w:r>
    </w:p>
    <w:p w:rsidR="00000000" w:rsidRDefault="00B60F14" w:rsidP="00B60F14">
      <w:pPr>
        <w:numPr>
          <w:ilvl w:val="0"/>
          <w:numId w:val="2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The Supreme Court of North Dakota upheld the defendant’s conviction, stating that the constitutional right to travel is </w:t>
      </w:r>
      <w:r>
        <w:rPr>
          <w:rFonts w:ascii="Georgia" w:eastAsia="Times New Roman" w:hAnsi="Georgia" w:cs="Times New Roman"/>
          <w:color w:val="333333"/>
          <w:lang w:val="en"/>
        </w:rPr>
        <w:t>not absolute and can be restricted to protect a victim from</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harm</w:t>
      </w:r>
      <w:r>
        <w:rPr>
          <w:rFonts w:ascii="Georgia" w:eastAsia="Times New Roman" w:hAnsi="Georgia" w:cs="Times New Roman"/>
          <w:color w:val="333333"/>
          <w:lang w:val="en"/>
        </w:rPr>
        <w:t>, as in this case.</w:t>
      </w:r>
    </w:p>
    <w:p w:rsidR="00000000" w:rsidRDefault="00B60F14" w:rsidP="00B60F14">
      <w:pPr>
        <w:numPr>
          <w:ilvl w:val="0"/>
          <w:numId w:val="248"/>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of Appeals of Georgia reversed the defendant’s conviction because aggravated stalking in Georgia requires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course of conduct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violating a protective order. In this</w:t>
      </w:r>
      <w:r>
        <w:rPr>
          <w:rFonts w:ascii="Georgia" w:eastAsia="Times New Roman" w:hAnsi="Georgia" w:cs="Times New Roman"/>
          <w:color w:val="333333"/>
          <w:lang w:val="en"/>
        </w:rPr>
        <w:t xml:space="preserve"> case, the prosecution only proved that the defendant committed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one act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violating the protective order.</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10.4 "Kidnapping and False Imprisonment"</w:t>
      </w:r>
    </w:p>
    <w:p w:rsidR="00000000" w:rsidRDefault="00B60F14" w:rsidP="00B60F14">
      <w:pPr>
        <w:numPr>
          <w:ilvl w:val="0"/>
          <w:numId w:val="24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Coby’s state does not require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asportation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for kidnapping when the kidnappi</w:t>
      </w:r>
      <w:r>
        <w:rPr>
          <w:rFonts w:ascii="Georgia" w:eastAsia="Times New Roman" w:hAnsi="Georgia" w:cs="Times New Roman"/>
          <w:color w:val="333333"/>
          <w:lang w:val="en"/>
        </w:rPr>
        <w:t>ng is for ransom, then Coby has probably committed kidnapping. He confined a victim against her will with the purpose of committing another offense (theft) and demanded a ransom, which are all the elements of kidnapping.</w:t>
      </w:r>
    </w:p>
    <w:p w:rsidR="00000000" w:rsidRDefault="00B60F14" w:rsidP="00B60F14">
      <w:pPr>
        <w:numPr>
          <w:ilvl w:val="0"/>
          <w:numId w:val="24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Connecticut Supreme Court rejec</w:t>
      </w:r>
      <w:r>
        <w:rPr>
          <w:rFonts w:ascii="Georgia" w:eastAsia="Times New Roman" w:hAnsi="Georgia" w:cs="Times New Roman"/>
          <w:color w:val="333333"/>
          <w:lang w:val="en"/>
        </w:rPr>
        <w:t>ted precedent 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changed the rule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that an act of kidnapping could be incidental to the commission of a separate offense. Thereafter, the court ordered a new trial on the kidnapping charge, although it surmised that a jury </w:t>
      </w:r>
      <w:r>
        <w:rPr>
          <w:rFonts w:ascii="Georgia" w:eastAsia="Times New Roman" w:hAnsi="Georgia" w:cs="Times New Roman"/>
          <w:color w:val="333333"/>
          <w:lang w:val="en"/>
        </w:rPr>
        <w:t>could reasonably find the defendant guilty of kidnapping separate from the assault.</w:t>
      </w:r>
    </w:p>
    <w:p w:rsidR="00000000" w:rsidRDefault="00B60F14" w:rsidP="00B60F14">
      <w:pPr>
        <w:numPr>
          <w:ilvl w:val="0"/>
          <w:numId w:val="249"/>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Superior Court of Pennsylvania affirmed the defendant’s convictions, holding that the kidnapping statute applied to</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any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individual—including a</w:t>
      </w:r>
      <w:r>
        <w:rPr>
          <w:rStyle w:val="Strong"/>
          <w:rFonts w:ascii="Georgia" w:eastAsia="Times New Roman" w:hAnsi="Georgia" w:cs="Times New Roman"/>
          <w:color w:val="333333"/>
          <w:bdr w:val="none" w:sz="0" w:space="0" w:color="auto" w:frame="1"/>
          <w:lang w:val="en"/>
        </w:rPr>
        <w:t>parent</w:t>
      </w:r>
      <w:r>
        <w:rPr>
          <w:rFonts w:ascii="Georgia" w:eastAsia="Times New Roman" w:hAnsi="Georgia" w:cs="Times New Roman"/>
          <w:color w:val="333333"/>
          <w:lang w:val="en"/>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 xml:space="preserve">Answer to Law and </w:t>
      </w:r>
      <w:r>
        <w:rPr>
          <w:rFonts w:ascii="Calibri" w:eastAsia="Times New Roman" w:hAnsi="Calibri" w:cs="Times New Roman"/>
          <w:color w:val="333333"/>
          <w:sz w:val="30"/>
          <w:szCs w:val="30"/>
          <w:lang w:val="en"/>
        </w:rPr>
        <w:t>Ethics Question</w:t>
      </w:r>
    </w:p>
    <w:p w:rsidR="00000000" w:rsidRDefault="00B60F14" w:rsidP="00B60F14">
      <w:pPr>
        <w:numPr>
          <w:ilvl w:val="0"/>
          <w:numId w:val="250"/>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Rape shield laws focus on the protection of the victim</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at trial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preclude the admission of evidence of the victim’s sexual history (other than a sexual history with the defendant). They do not necessarily prevent the media from publishin</w:t>
      </w:r>
      <w:r>
        <w:rPr>
          <w:rFonts w:ascii="Georgia" w:eastAsia="Times New Roman" w:hAnsi="Georgia" w:cs="Times New Roman"/>
          <w:color w:val="333333"/>
          <w:lang w:val="en"/>
        </w:rPr>
        <w:t>g information about the victim or from taunting the victim. Of course, in the Bryant case, this publication ended up badly demoralizing and frightening the victim, leading to the eventual demise of the rape case against Bryant. However, blanket prohibition</w:t>
      </w:r>
      <w:r>
        <w:rPr>
          <w:rFonts w:ascii="Georgia" w:eastAsia="Times New Roman" w:hAnsi="Georgia" w:cs="Times New Roman"/>
          <w:color w:val="333333"/>
          <w:lang w:val="en"/>
        </w:rPr>
        <w:t>s against publication of information by the media would be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overbroad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 would violate the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First Amendment</w:t>
      </w:r>
      <w:r>
        <w:rPr>
          <w:rFonts w:ascii="Georgia" w:eastAsia="Times New Roman" w:hAnsi="Georgia" w:cs="Times New Roman"/>
          <w:color w:val="333333"/>
          <w:lang w:val="en"/>
        </w:rPr>
        <w:t xml:space="preserve">. A balance must be present between protection of the victim, preservation of the right to a fair trial, and freedom of speech. This case illustrates </w:t>
      </w:r>
      <w:r>
        <w:rPr>
          <w:rFonts w:ascii="Georgia" w:eastAsia="Times New Roman" w:hAnsi="Georgia" w:cs="Times New Roman"/>
          <w:color w:val="333333"/>
          <w:lang w:val="en"/>
        </w:rPr>
        <w:t>the damage the media can do to a fair trial, unprejudiced jury, and a willing and cooperative victim. However, the public’s right to know is also paramount and cannot be sublimated without narrow tailoring and a compelling government interest.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Answers to Y</w:t>
      </w:r>
      <w:r>
        <w:rPr>
          <w:rFonts w:ascii="Calibri" w:eastAsia="Times New Roman" w:hAnsi="Calibri" w:cs="Times New Roman"/>
          <w:color w:val="333333"/>
          <w:sz w:val="30"/>
          <w:szCs w:val="30"/>
          <w:lang w:val="en"/>
        </w:rPr>
        <w:t>ou Be the Law Enforcement Officer</w:t>
      </w:r>
    </w:p>
    <w:p w:rsidR="00000000" w:rsidRDefault="00B60F14" w:rsidP="00B60F14">
      <w:pPr>
        <w:numPr>
          <w:ilvl w:val="0"/>
          <w:numId w:val="251"/>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 crime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rape</w:t>
      </w:r>
      <w:r>
        <w:rPr>
          <w:rFonts w:ascii="Georgia" w:eastAsia="Times New Roman" w:hAnsi="Georgia" w:cs="Times New Roman"/>
          <w:color w:val="333333"/>
          <w:lang w:val="en"/>
        </w:rPr>
        <w:t>. Although</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nonforcible</w:t>
      </w:r>
      <w:r>
        <w:rPr>
          <w:rFonts w:ascii="Georgia" w:eastAsia="Times New Roman" w:hAnsi="Georgia" w:cs="Times New Roman"/>
          <w:color w:val="333333"/>
          <w:lang w:val="en"/>
        </w:rPr>
        <w:t>, sexual intercourse with an inebriated or unconscious victim is still rape. Rape can be committed by a woman in most jurisdictions. Rape is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felony</w:t>
      </w:r>
      <w:r>
        <w:rPr>
          <w:rFonts w:ascii="Georgia" w:eastAsia="Times New Roman" w:hAnsi="Georgia" w:cs="Times New Roman"/>
          <w:color w:val="333333"/>
          <w:lang w:val="en"/>
        </w:rPr>
        <w:t>.</w:t>
      </w:r>
    </w:p>
    <w:p w:rsidR="00000000" w:rsidRDefault="00B60F14" w:rsidP="00B60F14">
      <w:pPr>
        <w:numPr>
          <w:ilvl w:val="0"/>
          <w:numId w:val="2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crime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simple battery</w:t>
      </w:r>
      <w:r>
        <w:rPr>
          <w:rFonts w:ascii="Georgia" w:eastAsia="Times New Roman" w:hAnsi="Georgia" w:cs="Times New Roman"/>
          <w:color w:val="333333"/>
          <w:lang w:val="en"/>
        </w:rPr>
        <w:t xml:space="preserve">, as </w:t>
      </w:r>
      <w:r>
        <w:rPr>
          <w:rFonts w:ascii="Georgia" w:eastAsia="Times New Roman" w:hAnsi="Georgia" w:cs="Times New Roman"/>
          <w:color w:val="333333"/>
          <w:lang w:val="en"/>
        </w:rPr>
        <w:t>long as your jurisdiction criminalizes “offensive” physical contact. Simple battery is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misdemeanor</w:t>
      </w:r>
      <w:r>
        <w:rPr>
          <w:rFonts w:ascii="Georgia" w:eastAsia="Times New Roman" w:hAnsi="Georgia" w:cs="Times New Roman"/>
          <w:color w:val="333333"/>
          <w:lang w:val="en"/>
        </w:rPr>
        <w:t>.</w:t>
      </w:r>
    </w:p>
    <w:p w:rsidR="00000000" w:rsidRDefault="00B60F14" w:rsidP="00B60F14">
      <w:pPr>
        <w:numPr>
          <w:ilvl w:val="0"/>
          <w:numId w:val="2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crime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threatened battery assault</w:t>
      </w:r>
      <w:r>
        <w:rPr>
          <w:rFonts w:ascii="Georgia" w:eastAsia="Times New Roman" w:hAnsi="Georgia" w:cs="Times New Roman"/>
          <w:color w:val="333333"/>
          <w:lang w:val="en"/>
        </w:rPr>
        <w:t xml:space="preserve">. Threatened battery assault typically requires apparent, rather than present, ability. Threatened battery assault </w:t>
      </w:r>
      <w:r>
        <w:rPr>
          <w:rFonts w:ascii="Georgia" w:eastAsia="Times New Roman" w:hAnsi="Georgia" w:cs="Times New Roman"/>
          <w:color w:val="333333"/>
          <w:lang w:val="en"/>
        </w:rPr>
        <w:t>that does not involve a deadly weapon is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misdemeanor</w:t>
      </w:r>
      <w:r>
        <w:rPr>
          <w:rFonts w:ascii="Georgia" w:eastAsia="Times New Roman" w:hAnsi="Georgia" w:cs="Times New Roman"/>
          <w:color w:val="333333"/>
          <w:lang w:val="en"/>
        </w:rPr>
        <w:t>.</w:t>
      </w:r>
    </w:p>
    <w:p w:rsidR="00000000" w:rsidRDefault="00B60F14" w:rsidP="00B60F14">
      <w:pPr>
        <w:numPr>
          <w:ilvl w:val="0"/>
          <w:numId w:val="2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crime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assault with a deadly weapon</w:t>
      </w:r>
      <w:r>
        <w:rPr>
          <w:rFonts w:ascii="Georgia" w:eastAsia="Times New Roman" w:hAnsi="Georgia" w:cs="Times New Roman"/>
          <w:color w:val="333333"/>
          <w:lang w:val="en"/>
        </w:rPr>
        <w:t>. The defendant committed the assault with a deadly weapon and inflicted it against a law enforcement officer, so the assault is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felony</w:t>
      </w:r>
      <w:r>
        <w:rPr>
          <w:rFonts w:ascii="Georgia" w:eastAsia="Times New Roman" w:hAnsi="Georgia" w:cs="Times New Roman"/>
          <w:color w:val="333333"/>
          <w:lang w:val="en"/>
        </w:rPr>
        <w:t>.</w:t>
      </w:r>
    </w:p>
    <w:p w:rsidR="00000000" w:rsidRDefault="00B60F14" w:rsidP="00B60F14">
      <w:pPr>
        <w:numPr>
          <w:ilvl w:val="0"/>
          <w:numId w:val="251"/>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crime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kidnapping</w:t>
      </w:r>
      <w:r>
        <w:rPr>
          <w:rFonts w:ascii="Georgia" w:eastAsia="Times New Roman" w:hAnsi="Georgia" w:cs="Times New Roman"/>
          <w:color w:val="333333"/>
          <w:lang w:val="en"/>
        </w:rPr>
        <w:t>. Although the child was unharmed, children cannot give legal consent, so the crime was complete once there was confinement and asportation with the proper criminal intent (most likely the intent to “confine the child in secret”). Kidnapping is a</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bdr w:val="none" w:sz="0" w:space="0" w:color="auto" w:frame="1"/>
          <w:lang w:val="en"/>
        </w:rPr>
        <w:t>felony</w:t>
      </w:r>
      <w:r>
        <w:rPr>
          <w:rFonts w:ascii="Georgia" w:eastAsia="Times New Roman" w:hAnsi="Georgia" w:cs="Times New Roman"/>
          <w:color w:val="333333"/>
          <w:lang w:val="en"/>
        </w:rPr>
        <w:t>.</w:t>
      </w:r>
    </w:p>
    <w:p w:rsidR="00000000" w:rsidRDefault="00B60F14">
      <w:pPr>
        <w:rPr>
          <w:rFonts w:eastAsia="Times New Roman" w:cs="Times New Roman"/>
        </w:rPr>
      </w:pPr>
    </w:p>
    <w:p w:rsidR="00000000" w:rsidRDefault="00B60F14">
      <w:pPr>
        <w:rPr>
          <w:rFonts w:eastAsia="Times New Roman" w:cs="Times New Roman"/>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11</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Crimes against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Arson is one of the easiest crimes to commit on the spur of the moment…it takes only seconds to light a match to a pile of clothes or a curtain…</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881" w:tgtFrame="_blank" w:history="1">
        <w:r>
          <w:rPr>
            <w:rStyle w:val="Emphasis"/>
            <w:rFonts w:ascii="Georgia" w:hAnsi="Georgia"/>
            <w:color w:val="2689C6"/>
            <w:u w:val="single"/>
            <w:bdr w:val="none" w:sz="0" w:space="0" w:color="auto" w:frame="1"/>
          </w:rPr>
          <w:t>People v. Atkins</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11 "Arson Intent"</w:t>
      </w:r>
    </w:p>
    <w:p w:rsidR="00000000" w:rsidRDefault="00B60F14">
      <w:pPr>
        <w:rPr>
          <w:rFonts w:ascii="Georgia" w:eastAsia="Times New Roman" w:hAnsi="Georgia" w:cs="Times New Roman"/>
          <w:i/>
          <w:iCs/>
          <w:color w:val="333333"/>
          <w:sz w:val="18"/>
          <w:szCs w:val="18"/>
          <w:shd w:val="clear" w:color="auto" w:fill="FFFFFF"/>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11.1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Nonviolent Theft Crimes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5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consolidated theft statutes.</w:t>
      </w:r>
    </w:p>
    <w:p w:rsidR="00000000" w:rsidRDefault="00B60F14" w:rsidP="00B60F14">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consolidated theft statutes.</w:t>
      </w:r>
    </w:p>
    <w:p w:rsidR="00000000" w:rsidRDefault="00B60F14" w:rsidP="00B60F14">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circumstances required for consolidated theft statutes.</w:t>
      </w:r>
    </w:p>
    <w:p w:rsidR="00000000" w:rsidRDefault="00B60F14" w:rsidP="00B60F14">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harm element required for consolidated theft statutes, and distinguish the harm required fo</w:t>
      </w:r>
      <w:r>
        <w:rPr>
          <w:rFonts w:ascii="Calibri" w:eastAsia="Times New Roman" w:hAnsi="Calibri" w:cs="Times New Roman"/>
          <w:color w:val="333333"/>
        </w:rPr>
        <w:t>r larceny theft from the harm required for false pretenses theft.</w:t>
      </w:r>
    </w:p>
    <w:p w:rsidR="00000000" w:rsidRDefault="00B60F14" w:rsidP="00B60F14">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consolidated theft grading.</w:t>
      </w:r>
    </w:p>
    <w:p w:rsidR="00000000" w:rsidRDefault="00B60F14" w:rsidP="00B60F14">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required for federal mail fraud, and analyze federal mail fraud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Although crimes against the person such as murder and rape ar</w:t>
      </w:r>
      <w:r>
        <w:rPr>
          <w:rFonts w:ascii="Georgia" w:hAnsi="Georgia" w:cs="Times New Roman"/>
          <w:color w:val="333333"/>
          <w:sz w:val="18"/>
          <w:szCs w:val="18"/>
        </w:rPr>
        <w:t>e considered extremely heinous, crimes against property can cause enormous loss, suffering, and even personal injury or death. In this section, you review different classifications of nonviolent theft crimes that are called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white-collar crimes</w:t>
      </w:r>
      <w:r>
        <w:rPr>
          <w:rStyle w:val="apple-converted-space"/>
          <w:rFonts w:ascii="Georgia" w:hAnsi="Georgia" w:cs="Times New Roman"/>
          <w:color w:val="333333"/>
          <w:sz w:val="18"/>
          <w:szCs w:val="18"/>
        </w:rPr>
        <w:t> </w:t>
      </w:r>
      <w:r>
        <w:rPr>
          <w:rFonts w:ascii="Georgia" w:hAnsi="Georgia" w:cs="Times New Roman"/>
          <w:color w:val="333333"/>
          <w:sz w:val="18"/>
          <w:szCs w:val="18"/>
        </w:rPr>
        <w:t>when they involve commercial theft. Upcoming sections analyze theft crimes that involve force or threat, receiving stolen property, and crimes that invade or damage property, such as burglary and arson. Computer crimes including hacking, identity theft, an</w:t>
      </w:r>
      <w:r>
        <w:rPr>
          <w:rFonts w:ascii="Georgia" w:hAnsi="Georgia" w:cs="Times New Roman"/>
          <w:color w:val="333333"/>
          <w:sz w:val="18"/>
          <w:szCs w:val="18"/>
        </w:rPr>
        <w:t>d intellectual property infringement are explored in an exercise at the end of the chapter.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Consolidated Theft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Historically, nonviolent theft was broken down into three categories: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larceny</w:t>
      </w:r>
      <w:r>
        <w:rPr>
          <w:rFonts w:ascii="Georgia" w:hAnsi="Georgia" w:cs="Times New Roman"/>
          <w:color w:val="333333"/>
        </w:rPr>
        <w:t>,</w:t>
      </w:r>
      <w:r>
        <w:rPr>
          <w:rStyle w:val="marginterm"/>
          <w:rFonts w:ascii="Georgia" w:hAnsi="Georgia" w:cs="Times New Roman"/>
          <w:color w:val="333333"/>
          <w:bdr w:val="none" w:sz="0" w:space="0" w:color="auto" w:frame="1"/>
        </w:rPr>
        <w:t>embezzlement</w:t>
      </w:r>
      <w:r>
        <w:rPr>
          <w:rFonts w:ascii="Georgia" w:hAnsi="Georgia" w:cs="Times New Roman"/>
          <w:color w:val="333333"/>
        </w:rPr>
        <w:t>,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false pretenses</w:t>
      </w:r>
      <w:r>
        <w:rPr>
          <w:rFonts w:ascii="Georgia" w:hAnsi="Georgia" w:cs="Times New Roman"/>
          <w:color w:val="333333"/>
        </w:rPr>
        <w:t>. The categories differ i</w:t>
      </w:r>
      <w:r>
        <w:rPr>
          <w:rFonts w:ascii="Georgia" w:hAnsi="Georgia" w:cs="Times New Roman"/>
          <w:color w:val="333333"/>
        </w:rPr>
        <w:t>n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type of property</w:t>
      </w:r>
      <w:r>
        <w:rPr>
          <w:rFonts w:ascii="Georgia" w:hAnsi="Georgia" w:cs="Times New Roman"/>
          <w:color w:val="333333"/>
        </w:rPr>
        <w:t>that can be stolen and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method</w:t>
      </w:r>
      <w:r>
        <w:rPr>
          <w:rStyle w:val="apple-converted-space"/>
          <w:rFonts w:ascii="Georgia" w:hAnsi="Georgia" w:cs="Times New Roman"/>
          <w:color w:val="333333"/>
        </w:rPr>
        <w:t> </w:t>
      </w:r>
      <w:r>
        <w:rPr>
          <w:rFonts w:ascii="Georgia" w:hAnsi="Georgia" w:cs="Times New Roman"/>
          <w:color w:val="333333"/>
        </w:rPr>
        <w:t>of stealing. Modern jurisdictions combine all three categories of nonviolent theft into one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consolidated theft statute</w:t>
      </w:r>
      <w:r>
        <w:rPr>
          <w:rFonts w:ascii="Georgia" w:hAnsi="Georgia" w:cs="Times New Roman"/>
          <w:color w:val="333333"/>
        </w:rPr>
        <w:t>, with a uniform grading system largely dependent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value</w:t>
      </w:r>
      <w:r>
        <w:rPr>
          <w:rStyle w:val="apple-converted-space"/>
          <w:rFonts w:ascii="Georgia" w:hAnsi="Georgia" w:cs="Times New Roman"/>
          <w:color w:val="333333"/>
        </w:rPr>
        <w:t> </w:t>
      </w:r>
      <w:r>
        <w:rPr>
          <w:rFonts w:ascii="Georgia" w:hAnsi="Georgia" w:cs="Times New Roman"/>
          <w:color w:val="333333"/>
        </w:rPr>
        <w:t>of the stolen prope</w:t>
      </w:r>
      <w:r>
        <w:rPr>
          <w:rFonts w:ascii="Georgia" w:hAnsi="Georgia" w:cs="Times New Roman"/>
          <w:color w:val="333333"/>
        </w:rPr>
        <w:t>rty. The Model Penal Code consolidates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all</w:t>
      </w:r>
      <w:r>
        <w:rPr>
          <w:rStyle w:val="apple-converted-space"/>
          <w:rFonts w:ascii="Georgia" w:hAnsi="Georgia" w:cs="Times New Roman"/>
          <w:color w:val="333333"/>
        </w:rPr>
        <w:t> </w:t>
      </w:r>
      <w:r>
        <w:rPr>
          <w:rFonts w:ascii="Georgia" w:hAnsi="Georgia" w:cs="Times New Roman"/>
          <w:color w:val="333333"/>
        </w:rPr>
        <w:t>nonviolent theft offenses, including receiving stolen property and extortion, under one grading system (Model Penal Code § 223.1). What follows is a discussion of theft as defined in modern consolidated theft stat</w:t>
      </w:r>
      <w:r>
        <w:rPr>
          <w:rFonts w:ascii="Georgia" w:hAnsi="Georgia" w:cs="Times New Roman"/>
          <w:color w:val="333333"/>
        </w:rPr>
        <w:t>utes, making note of the traditional distinctions among the various theft categories when appropriate. Theft has the elements of criminal act, criminal intent, attendant circumstances, causation, and harm, as is discussed in this chapter.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Consolidated Thef</w:t>
      </w:r>
      <w:r>
        <w:rPr>
          <w:rFonts w:ascii="Calibri" w:eastAsia="Times New Roman" w:hAnsi="Calibri" w:cs="Times New Roman"/>
          <w:color w:val="333333"/>
          <w:sz w:val="24"/>
          <w:szCs w:val="24"/>
        </w:rPr>
        <w:t>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under consolidated theft statutes is stealing</w:t>
      </w:r>
      <w:r>
        <w:rPr>
          <w:rStyle w:val="marginterm"/>
          <w:rFonts w:ascii="Georgia" w:hAnsi="Georgia" w:cs="Times New Roman"/>
          <w:color w:val="333333"/>
          <w:bdr w:val="none" w:sz="0" w:space="0" w:color="auto" w:frame="1"/>
        </w:rPr>
        <w:t>real property</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property</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services</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Real property</w:t>
      </w:r>
      <w:r>
        <w:rPr>
          <w:rStyle w:val="apple-converted-space"/>
          <w:rFonts w:ascii="Georgia" w:hAnsi="Georgia" w:cs="Times New Roman"/>
          <w:color w:val="333333"/>
        </w:rPr>
        <w:t> </w:t>
      </w:r>
      <w:r>
        <w:rPr>
          <w:rFonts w:ascii="Georgia" w:hAnsi="Georgia" w:cs="Times New Roman"/>
          <w:color w:val="333333"/>
        </w:rPr>
        <w:t>is land and anything permanently attached to land, like a building.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Personal property</w:t>
      </w:r>
      <w:r>
        <w:rPr>
          <w:rStyle w:val="apple-converted-space"/>
          <w:rFonts w:ascii="Georgia" w:hAnsi="Georgia" w:cs="Times New Roman"/>
          <w:color w:val="333333"/>
        </w:rPr>
        <w:t> </w:t>
      </w:r>
      <w:r>
        <w:rPr>
          <w:rFonts w:ascii="Georgia" w:hAnsi="Georgia" w:cs="Times New Roman"/>
          <w:color w:val="333333"/>
        </w:rPr>
        <w:t xml:space="preserve">is any </w:t>
      </w:r>
      <w:r>
        <w:rPr>
          <w:rFonts w:ascii="Georgia" w:hAnsi="Georgia" w:cs="Times New Roman"/>
          <w:color w:val="333333"/>
        </w:rPr>
        <w:t>movable item. Personal property can be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tangible property</w:t>
      </w:r>
      <w:r>
        <w:rPr>
          <w:rFonts w:ascii="Georgia" w:hAnsi="Georgia" w:cs="Times New Roman"/>
          <w:color w:val="333333"/>
        </w:rPr>
        <w:t>, like money, jewelry, vehicles, electronics, cellular telephones, and clothing. Personal property can also be</w:t>
      </w:r>
      <w:r>
        <w:rPr>
          <w:rStyle w:val="marginterm"/>
          <w:rFonts w:ascii="Georgia" w:hAnsi="Georgia" w:cs="Times New Roman"/>
          <w:color w:val="333333"/>
          <w:bdr w:val="none" w:sz="0" w:space="0" w:color="auto" w:frame="1"/>
        </w:rPr>
        <w:t>intangible property</w:t>
      </w:r>
      <w:r>
        <w:rPr>
          <w:rFonts w:ascii="Georgia" w:hAnsi="Georgia" w:cs="Times New Roman"/>
          <w:color w:val="333333"/>
        </w:rPr>
        <w:t>, which means it has value, but it cannot be touched or held, like stoc</w:t>
      </w:r>
      <w:r>
        <w:rPr>
          <w:rFonts w:ascii="Georgia" w:hAnsi="Georgia" w:cs="Times New Roman"/>
          <w:color w:val="333333"/>
        </w:rPr>
        <w:t>ks and bonds. The Model Penal Code criminalizes theft by unlawful taking of movable property, theft by deception, theft of services, and theft by failure to make required disposition of funds received under one consolidated grading provision (Model Penal C</w:t>
      </w:r>
      <w:r>
        <w:rPr>
          <w:rFonts w:ascii="Georgia" w:hAnsi="Georgia" w:cs="Times New Roman"/>
          <w:color w:val="333333"/>
        </w:rPr>
        <w:t>ode §§ 223.1, 223.2, 223.3, 223.7, 223.8).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 of stealing can be carried out in more than one way. When the defendant steals by a physical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taking</w:t>
      </w:r>
      <w:r>
        <w:rPr>
          <w:rFonts w:ascii="Georgia" w:hAnsi="Georgia" w:cs="Times New Roman"/>
          <w:color w:val="333333"/>
        </w:rPr>
        <w:t>, the theft is generally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larceny</w:t>
      </w:r>
      <w:r>
        <w:rPr>
          <w:rStyle w:val="apple-converted-space"/>
          <w:rFonts w:ascii="Georgia" w:hAnsi="Georgia" w:cs="Times New Roman"/>
          <w:color w:val="333333"/>
        </w:rPr>
        <w:t> </w:t>
      </w:r>
      <w:r>
        <w:rPr>
          <w:rFonts w:ascii="Georgia" w:hAnsi="Georgia" w:cs="Times New Roman"/>
          <w:color w:val="333333"/>
        </w:rPr>
        <w:t>theft. The act of taking is twofold. First, the defendant must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gain con</w:t>
      </w:r>
      <w:r>
        <w:rPr>
          <w:rStyle w:val="Strong"/>
          <w:rFonts w:ascii="Georgia" w:hAnsi="Georgia" w:cs="Times New Roman"/>
          <w:color w:val="333333"/>
          <w:bdr w:val="none" w:sz="0" w:space="0" w:color="auto" w:frame="1"/>
        </w:rPr>
        <w:t>trol</w:t>
      </w:r>
      <w:r>
        <w:rPr>
          <w:rStyle w:val="apple-converted-space"/>
          <w:rFonts w:ascii="Georgia" w:hAnsi="Georgia" w:cs="Times New Roman"/>
          <w:color w:val="333333"/>
        </w:rPr>
        <w:t> </w:t>
      </w:r>
      <w:r>
        <w:rPr>
          <w:rFonts w:ascii="Georgia" w:hAnsi="Georgia" w:cs="Times New Roman"/>
          <w:color w:val="333333"/>
        </w:rPr>
        <w:t>over the item. Then the defendant must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move</w:t>
      </w:r>
      <w:r>
        <w:rPr>
          <w:rFonts w:ascii="Georgia" w:hAnsi="Georgia" w:cs="Times New Roman"/>
          <w:color w:val="333333"/>
        </w:rPr>
        <w:t>the item, which is called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asportation</w:t>
      </w:r>
      <w:r>
        <w:rPr>
          <w:rFonts w:ascii="Georgia" w:hAnsi="Georgia" w:cs="Times New Roman"/>
          <w:color w:val="333333"/>
        </w:rPr>
        <w:t>, as it is with kidnapping.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Although asportation for kidnapping must be a certain distance in many jurisdictions, the asportation for larceny can be any distance—even </w:t>
      </w:r>
      <w:r>
        <w:rPr>
          <w:rFonts w:ascii="Georgia" w:hAnsi="Georgia" w:cs="Times New Roman"/>
          <w:color w:val="333333"/>
        </w:rPr>
        <w:t>the slightest motion is sufficient.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Fonts w:ascii="Georgia" w:hAnsi="Georgia" w:cs="Times New Roman"/>
          <w:color w:val="333333"/>
        </w:rPr>
        <w:t>Control plus asportation can be accomplished by the defendant’s physical act or by deceiving the victim into transferring the property with a false representation of fact. This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larceny by trick</w:t>
      </w:r>
      <w:r>
        <w:rPr>
          <w:rFonts w:ascii="Georgia" w:hAnsi="Georgia" w:cs="Times New Roman"/>
          <w:color w:val="333333"/>
        </w:rPr>
        <w:t>. Because larc</w:t>
      </w:r>
      <w:r>
        <w:rPr>
          <w:rFonts w:ascii="Georgia" w:hAnsi="Georgia" w:cs="Times New Roman"/>
          <w:color w:val="333333"/>
        </w:rPr>
        <w:t>eny requires a physical taking, it generally only pertains to personal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way for a defendant to steal property is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convert</w:t>
      </w:r>
      <w:r>
        <w:rPr>
          <w:rStyle w:val="apple-converted-space"/>
          <w:rFonts w:ascii="Georgia" w:hAnsi="Georgia" w:cs="Times New Roman"/>
          <w:color w:val="333333"/>
        </w:rPr>
        <w:t> </w:t>
      </w:r>
      <w:r>
        <w:rPr>
          <w:rFonts w:ascii="Georgia" w:hAnsi="Georgia" w:cs="Times New Roman"/>
          <w:color w:val="333333"/>
        </w:rPr>
        <w:t>it to the defendant’s use or ownership. Conversion generally occurs when the victim transfers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possession</w:t>
      </w:r>
      <w:r>
        <w:rPr>
          <w:rStyle w:val="apple-converted-space"/>
          <w:rFonts w:ascii="Georgia" w:hAnsi="Georgia" w:cs="Times New Roman"/>
          <w:color w:val="333333"/>
        </w:rPr>
        <w:t> </w:t>
      </w:r>
      <w:r>
        <w:rPr>
          <w:rFonts w:ascii="Georgia" w:hAnsi="Georgia" w:cs="Times New Roman"/>
          <w:color w:val="333333"/>
        </w:rPr>
        <w:t>of the property to the defendant, and the defendant thereafter appropriates the property transferred. When the defendant steals by conversion, the theft is generally an</w:t>
      </w:r>
      <w:r>
        <w:rPr>
          <w:rStyle w:val="Strong"/>
          <w:rFonts w:ascii="Georgia" w:hAnsi="Georgia" w:cs="Times New Roman"/>
          <w:color w:val="333333"/>
          <w:bdr w:val="none" w:sz="0" w:space="0" w:color="auto" w:frame="1"/>
        </w:rPr>
        <w:t>embezzlement</w:t>
      </w:r>
      <w:r>
        <w:rPr>
          <w:rStyle w:val="apple-converted-space"/>
          <w:rFonts w:ascii="Georgia" w:hAnsi="Georgia" w:cs="Times New Roman"/>
          <w:color w:val="333333"/>
        </w:rPr>
        <w:t> </w:t>
      </w:r>
      <w:r>
        <w:rPr>
          <w:rFonts w:ascii="Georgia" w:hAnsi="Georgia" w:cs="Times New Roman"/>
          <w:color w:val="333333"/>
        </w:rPr>
        <w:t>theft.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 xml:space="preserve">Embezzlement could occur when the defendant gains possession of </w:t>
      </w:r>
      <w:r>
        <w:rPr>
          <w:rFonts w:ascii="Georgia" w:hAnsi="Georgia" w:cs="Times New Roman"/>
          <w:color w:val="333333"/>
        </w:rPr>
        <w:t>property from a friendship or a family relationship or from a paid relationship such as employer-employee or attorney-client. Embezzlement does not require a physical taking, so it can pertain to real or personal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defendant steals by a fa</w:t>
      </w:r>
      <w:r>
        <w:rPr>
          <w:rFonts w:ascii="Georgia" w:hAnsi="Georgia" w:cs="Times New Roman"/>
          <w:color w:val="333333"/>
        </w:rPr>
        <w:t>lse representation of fact, and the subject of the theft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service</w:t>
      </w:r>
      <w:r>
        <w:rPr>
          <w:rFonts w:ascii="Georgia" w:hAnsi="Georgia" w:cs="Times New Roman"/>
          <w:color w:val="333333"/>
        </w:rPr>
        <w:t>, the theft is generally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 pretenses</w:t>
      </w:r>
      <w:r>
        <w:rPr>
          <w:rStyle w:val="apple-converted-space"/>
          <w:rFonts w:ascii="Georgia" w:hAnsi="Georgia" w:cs="Times New Roman"/>
          <w:color w:val="333333"/>
        </w:rPr>
        <w:t> </w:t>
      </w:r>
      <w:r>
        <w:rPr>
          <w:rFonts w:ascii="Georgia" w:hAnsi="Georgia" w:cs="Times New Roman"/>
          <w:color w:val="333333"/>
        </w:rPr>
        <w:t>theft.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False pretenses can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also</w:t>
      </w:r>
      <w:r>
        <w:rPr>
          <w:rFonts w:ascii="Georgia" w:hAnsi="Georgia" w:cs="Times New Roman"/>
          <w:color w:val="333333"/>
        </w:rPr>
        <w:t>be used to steal personal or real property and is very similar to larceny by trick in this regard. What diffe</w:t>
      </w:r>
      <w:r>
        <w:rPr>
          <w:rFonts w:ascii="Georgia" w:hAnsi="Georgia" w:cs="Times New Roman"/>
          <w:color w:val="333333"/>
        </w:rPr>
        <w:t>rentiates false pretenses from larceny by trick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status</w:t>
      </w:r>
      <w:r>
        <w:rPr>
          <w:rStyle w:val="apple-converted-space"/>
          <w:rFonts w:ascii="Georgia" w:hAnsi="Georgia" w:cs="Times New Roman"/>
          <w:color w:val="333333"/>
        </w:rPr>
        <w:t> </w:t>
      </w:r>
      <w:r>
        <w:rPr>
          <w:rFonts w:ascii="Georgia" w:hAnsi="Georgia" w:cs="Times New Roman"/>
          <w:color w:val="333333"/>
        </w:rPr>
        <w:t>of the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w:t>
      </w:r>
      <w:r>
        <w:rPr>
          <w:rStyle w:val="apple-converted-space"/>
          <w:rFonts w:ascii="Georgia" w:hAnsi="Georgia" w:cs="Times New Roman"/>
          <w:color w:val="333333"/>
        </w:rPr>
        <w:t> </w:t>
      </w:r>
      <w:r>
        <w:rPr>
          <w:rFonts w:ascii="Georgia" w:hAnsi="Georgia" w:cs="Times New Roman"/>
          <w:color w:val="333333"/>
        </w:rPr>
        <w:t>it is stolen, which is discussed under the harm element of consolidated theft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To summarize, whether the defendant steals by a physical taking, a conversion, or a </w:t>
      </w:r>
      <w:r>
        <w:rPr>
          <w:rFonts w:ascii="Georgia" w:hAnsi="Georgia" w:cs="Times New Roman"/>
          <w:color w:val="333333"/>
        </w:rPr>
        <w:t>false representation of fact, and whether the defendant steals real or personal property or a service, the crime is theft under modern consolidated theft statutes and is graded primarily on the value of the property or service stolen.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Consolidat</w:t>
      </w:r>
      <w:r>
        <w:rPr>
          <w:rFonts w:ascii="Calibri" w:eastAsia="Times New Roman" w:hAnsi="Calibri" w:cs="Times New Roman"/>
          <w:color w:val="333333"/>
          <w:sz w:val="24"/>
          <w:szCs w:val="24"/>
        </w:rPr>
        <w:t>ed Theft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Jeremy stops by the local convenience store on his way to work and buys some cigarettes. Before paying for the cigarettes, Jeremy slips a package of chewing gum into his pocket and does not pay for it. Jeremy continues walking to his job at a </w:t>
      </w:r>
      <w:r>
        <w:rPr>
          <w:rFonts w:ascii="Georgia" w:hAnsi="Georgia" w:cs="Times New Roman"/>
          <w:color w:val="333333"/>
        </w:rPr>
        <w:t xml:space="preserve">local gas station. When one of the customers buys gas, Jeremy only rings him up for half of the amount purchased. Once the gas station closes, Jeremy takes the other half out of the cash register and puts it in his pocket with the chewing gum. After work, </w:t>
      </w:r>
      <w:r>
        <w:rPr>
          <w:rFonts w:ascii="Georgia" w:hAnsi="Georgia" w:cs="Times New Roman"/>
          <w:color w:val="333333"/>
        </w:rPr>
        <w:t xml:space="preserve">Jeremy decides to have a drink at a nearby bar. While enjoying his drink, he meets a patron named Chuck, who is a taxi driver. Chuck mentions that his taxi needs a tune-up. Jeremy offers to take Chuck back to the gas station and do the tune-up in exchange </w:t>
      </w:r>
      <w:r>
        <w:rPr>
          <w:rFonts w:ascii="Georgia" w:hAnsi="Georgia" w:cs="Times New Roman"/>
          <w:color w:val="333333"/>
        </w:rPr>
        <w:t>for a taxi ride home. Chuck eagerly agrees. The two drive to the gas station, and Jeremy suggests that Chuck take a walk around the block while he performs the tune-up. While Chuck is gone, Jeremy lifts the hood of the taxi and then proceeds to read a maga</w:t>
      </w:r>
      <w:r>
        <w:rPr>
          <w:rFonts w:ascii="Georgia" w:hAnsi="Georgia" w:cs="Times New Roman"/>
          <w:color w:val="333333"/>
        </w:rPr>
        <w:t>zine. When Chuck returns twenty-five minutes later, Jeremy tells him the tune-up is complete. Chuck thereafter drives Jeremy home for free.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scenario, Jeremy has performed three separate acts of theft. When Jeremy slips the package of chewing gum in</w:t>
      </w:r>
      <w:r>
        <w:rPr>
          <w:rFonts w:ascii="Georgia" w:hAnsi="Georgia" w:cs="Times New Roman"/>
          <w:color w:val="333333"/>
        </w:rPr>
        <w:t>to his pocket without paying for it, he has physically</w:t>
      </w:r>
      <w:r>
        <w:rPr>
          <w:rStyle w:val="Strong"/>
          <w:rFonts w:ascii="Georgia" w:hAnsi="Georgia" w:cs="Times New Roman"/>
          <w:color w:val="333333"/>
          <w:bdr w:val="none" w:sz="0" w:space="0" w:color="auto" w:frame="1"/>
        </w:rPr>
        <w:t>taken</w:t>
      </w:r>
      <w:r>
        <w:rPr>
          <w:rStyle w:val="apple-converted-space"/>
          <w:rFonts w:ascii="Georgia" w:hAnsi="Georgia" w:cs="Times New Roman"/>
          <w:color w:val="333333"/>
        </w:rPr>
        <w:t> </w:t>
      </w:r>
      <w:r>
        <w:rPr>
          <w:rFonts w:ascii="Georgia" w:hAnsi="Georgia" w:cs="Times New Roman"/>
          <w:color w:val="333333"/>
        </w:rPr>
        <w:t>personal property, which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larceny</w:t>
      </w:r>
      <w:r>
        <w:rPr>
          <w:rStyle w:val="apple-converted-space"/>
          <w:rFonts w:ascii="Georgia" w:hAnsi="Georgia" w:cs="Times New Roman"/>
          <w:color w:val="333333"/>
        </w:rPr>
        <w:t> </w:t>
      </w:r>
      <w:r>
        <w:rPr>
          <w:rFonts w:ascii="Georgia" w:hAnsi="Georgia" w:cs="Times New Roman"/>
          <w:color w:val="333333"/>
        </w:rPr>
        <w:t>theft. When Jeremy fails to ring up the entire sale for a customer and pockets the rest from the cash register, he has</w:t>
      </w:r>
      <w:r>
        <w:rPr>
          <w:rStyle w:val="Strong"/>
          <w:rFonts w:ascii="Georgia" w:hAnsi="Georgia" w:cs="Times New Roman"/>
          <w:color w:val="333333"/>
          <w:bdr w:val="none" w:sz="0" w:space="0" w:color="auto" w:frame="1"/>
        </w:rPr>
        <w:t>converted</w:t>
      </w:r>
      <w:r>
        <w:rPr>
          <w:rStyle w:val="apple-converted-space"/>
          <w:rFonts w:ascii="Georgia" w:hAnsi="Georgia" w:cs="Times New Roman"/>
          <w:color w:val="333333"/>
        </w:rPr>
        <w:t> </w:t>
      </w:r>
      <w:r>
        <w:rPr>
          <w:rFonts w:ascii="Georgia" w:hAnsi="Georgia" w:cs="Times New Roman"/>
          <w:color w:val="333333"/>
        </w:rPr>
        <w:t>the owner of the gas station’s</w:t>
      </w:r>
      <w:r>
        <w:rPr>
          <w:rFonts w:ascii="Georgia" w:hAnsi="Georgia" w:cs="Times New Roman"/>
          <w:color w:val="333333"/>
        </w:rPr>
        <w:t xml:space="preserve"> cash for his own use, which is an</w:t>
      </w:r>
      <w:r>
        <w:rPr>
          <w:rStyle w:val="Strong"/>
          <w:rFonts w:ascii="Georgia" w:hAnsi="Georgia" w:cs="Times New Roman"/>
          <w:color w:val="333333"/>
          <w:bdr w:val="none" w:sz="0" w:space="0" w:color="auto" w:frame="1"/>
        </w:rPr>
        <w:t>embezzlement</w:t>
      </w:r>
      <w:r>
        <w:rPr>
          <w:rStyle w:val="apple-converted-space"/>
          <w:rFonts w:ascii="Georgia" w:hAnsi="Georgia" w:cs="Times New Roman"/>
          <w:color w:val="333333"/>
        </w:rPr>
        <w:t> </w:t>
      </w:r>
      <w:r>
        <w:rPr>
          <w:rFonts w:ascii="Georgia" w:hAnsi="Georgia" w:cs="Times New Roman"/>
          <w:color w:val="333333"/>
        </w:rPr>
        <w:t>theft. When Jeremy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falsely represents</w:t>
      </w:r>
      <w:r>
        <w:rPr>
          <w:rStyle w:val="apple-converted-space"/>
          <w:rFonts w:ascii="Georgia" w:hAnsi="Georgia" w:cs="Times New Roman"/>
          <w:color w:val="333333"/>
        </w:rPr>
        <w:t> </w:t>
      </w:r>
      <w:r>
        <w:rPr>
          <w:rFonts w:ascii="Georgia" w:hAnsi="Georgia" w:cs="Times New Roman"/>
          <w:color w:val="333333"/>
        </w:rPr>
        <w:t>to Chuck that he has performed a tune-up of Chuck’s taxi and receives a free taxi ride in payment, he has falsely represented a fact in exchange for a service, which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 pretenses</w:t>
      </w:r>
      <w:r>
        <w:rPr>
          <w:rStyle w:val="apple-converted-space"/>
          <w:rFonts w:ascii="Georgia" w:hAnsi="Georgia" w:cs="Times New Roman"/>
          <w:color w:val="333333"/>
        </w:rPr>
        <w:t> </w:t>
      </w:r>
      <w:r>
        <w:rPr>
          <w:rFonts w:ascii="Georgia" w:hAnsi="Georgia" w:cs="Times New Roman"/>
          <w:color w:val="333333"/>
        </w:rPr>
        <w:t>theft. All three of these acts of theft could be prosecuted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Style w:val="apple-converted-space"/>
          <w:rFonts w:ascii="Georgia" w:hAnsi="Georgia" w:cs="Times New Roman"/>
          <w:color w:val="333333"/>
        </w:rPr>
        <w:t> </w:t>
      </w:r>
      <w:r>
        <w:rPr>
          <w:rFonts w:ascii="Georgia" w:hAnsi="Georgia" w:cs="Times New Roman"/>
          <w:color w:val="333333"/>
        </w:rPr>
        <w:t>consolidated theft statute. The three stolen items have a relatively low value, so these crimes would probably be graded as a misdemeanor. Grading of theft under consolid</w:t>
      </w:r>
      <w:r>
        <w:rPr>
          <w:rFonts w:ascii="Georgia" w:hAnsi="Georgia" w:cs="Times New Roman"/>
          <w:color w:val="333333"/>
        </w:rPr>
        <w:t>ated theft statutes is discussed shortly.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Consolidated Theft Act</w:t>
      </w:r>
    </w:p>
    <w:p w:rsidR="00000000" w:rsidRDefault="00B60F14">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extent cx="5476875" cy="7305675"/>
            <wp:effectExtent l="0" t="0" r="9525" b="9525"/>
            <wp:docPr id="127" name="Picture 105" descr="Macintosh HD:Users:lilakittredge:Desktop:storm-fig11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acintosh HD:Users:lilakittredge:Desktop:storm-fig11_001.jpeg"/>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5476875" cy="73056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Consolidated Theft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The criminal intent element required under consolidated theft </w:t>
      </w:r>
      <w:r>
        <w:rPr>
          <w:rFonts w:ascii="Georgia" w:hAnsi="Georgia" w:cs="Times New Roman"/>
          <w:color w:val="333333"/>
          <w:sz w:val="18"/>
          <w:szCs w:val="18"/>
        </w:rPr>
        <w:t>statutes is either</w:t>
      </w:r>
      <w:r>
        <w:rPr>
          <w:rStyle w:val="Strong"/>
          <w:rFonts w:ascii="Georgia" w:hAnsi="Georgia"/>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purposely</w:t>
      </w:r>
      <w:r>
        <w:rPr>
          <w:rFonts w:ascii="Georgia" w:hAnsi="Georgia" w:cs="Times New Roman"/>
          <w:color w:val="333333"/>
          <w:sz w:val="18"/>
          <w:szCs w:val="18"/>
        </w:rPr>
        <w:t>, or</w:t>
      </w:r>
      <w:r>
        <w:rPr>
          <w:rStyle w:val="apple-converted-space"/>
          <w:rFonts w:ascii="Georgia" w:hAnsi="Georgia" w:cs="Times New Roman"/>
          <w:color w:val="333333"/>
        </w:rPr>
        <w:t> </w:t>
      </w:r>
      <w:r>
        <w:rPr>
          <w:rStyle w:val="Strong"/>
          <w:rFonts w:ascii="Georgia" w:hAnsi="Georgia"/>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sz w:val="18"/>
          <w:szCs w:val="18"/>
        </w:rPr>
        <w:t>to perform the criminal act, depending on the jurisdiction. The Model Penal Code requires</w:t>
      </w:r>
      <w:r>
        <w:rPr>
          <w:rStyle w:val="Strong"/>
          <w:rFonts w:ascii="Georgia" w:hAnsi="Georgia"/>
          <w:color w:val="333333"/>
          <w:bdr w:val="none" w:sz="0" w:space="0" w:color="auto" w:frame="1"/>
        </w:rPr>
        <w:t>purposeful</w:t>
      </w:r>
      <w:r>
        <w:rPr>
          <w:rStyle w:val="apple-converted-space"/>
          <w:rFonts w:ascii="Georgia" w:hAnsi="Georgia" w:cs="Times New Roman"/>
          <w:color w:val="333333"/>
        </w:rPr>
        <w:t> </w:t>
      </w:r>
      <w:r>
        <w:rPr>
          <w:rFonts w:ascii="Georgia" w:hAnsi="Georgia" w:cs="Times New Roman"/>
          <w:color w:val="333333"/>
          <w:sz w:val="18"/>
          <w:szCs w:val="18"/>
        </w:rPr>
        <w:t xml:space="preserve">intent for theft by unlawful taking, deception, theft of services, and theft </w:t>
      </w:r>
      <w:r>
        <w:rPr>
          <w:rFonts w:ascii="Georgia" w:hAnsi="Georgia" w:cs="Times New Roman"/>
          <w:color w:val="333333"/>
          <w:sz w:val="18"/>
          <w:szCs w:val="18"/>
        </w:rPr>
        <w:t>by failure to make required disposition of funds received (Model Penal Code §§ 223.2, 223.3, 223.7, 223.8).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When the criminal intent is specific or purposely, the defendant must intend the criminal act of stealing and must</w:t>
      </w:r>
      <w:r>
        <w:rPr>
          <w:rStyle w:val="apple-converted-space"/>
          <w:rFonts w:ascii="Georgia" w:hAnsi="Georgia" w:cs="Times New Roman"/>
          <w:color w:val="333333"/>
        </w:rPr>
        <w:t> </w:t>
      </w:r>
      <w:r>
        <w:rPr>
          <w:rStyle w:val="Emphasis"/>
          <w:rFonts w:ascii="Georgia" w:hAnsi="Georgia"/>
          <w:color w:val="333333"/>
          <w:bdr w:val="none" w:sz="0" w:space="0" w:color="auto" w:frame="1"/>
        </w:rPr>
        <w:t>also</w:t>
      </w:r>
      <w:r>
        <w:rPr>
          <w:rStyle w:val="apple-converted-space"/>
          <w:rFonts w:ascii="Georgia" w:hAnsi="Georgia" w:cs="Times New Roman"/>
          <w:color w:val="333333"/>
        </w:rPr>
        <w:t> </w:t>
      </w:r>
      <w:r>
        <w:rPr>
          <w:rFonts w:ascii="Georgia" w:hAnsi="Georgia" w:cs="Times New Roman"/>
          <w:color w:val="333333"/>
          <w:sz w:val="18"/>
          <w:szCs w:val="18"/>
        </w:rPr>
        <w:t>intend to</w:t>
      </w:r>
      <w:r>
        <w:rPr>
          <w:rStyle w:val="apple-converted-space"/>
          <w:rFonts w:ascii="Georgia" w:hAnsi="Georgia" w:cs="Times New Roman"/>
          <w:color w:val="333333"/>
        </w:rPr>
        <w:t> </w:t>
      </w:r>
      <w:r>
        <w:rPr>
          <w:rStyle w:val="Emphasis"/>
          <w:rFonts w:ascii="Georgia" w:hAnsi="Georgia"/>
          <w:color w:val="333333"/>
          <w:bdr w:val="none" w:sz="0" w:space="0" w:color="auto" w:frame="1"/>
        </w:rPr>
        <w:t>keep</w:t>
      </w:r>
      <w:r>
        <w:rPr>
          <w:rStyle w:val="apple-converted-space"/>
          <w:rFonts w:ascii="Georgia" w:hAnsi="Georgia" w:cs="Times New Roman"/>
          <w:color w:val="333333"/>
        </w:rPr>
        <w:t> </w:t>
      </w:r>
      <w:r>
        <w:rPr>
          <w:rFonts w:ascii="Georgia" w:hAnsi="Georgia" w:cs="Times New Roman"/>
          <w:color w:val="333333"/>
          <w:sz w:val="18"/>
          <w:szCs w:val="18"/>
        </w:rPr>
        <w:t>the stolen pr</w:t>
      </w:r>
      <w:r>
        <w:rPr>
          <w:rFonts w:ascii="Georgia" w:hAnsi="Georgia" w:cs="Times New Roman"/>
          <w:color w:val="333333"/>
          <w:sz w:val="18"/>
          <w:szCs w:val="18"/>
        </w:rPr>
        <w:t>operty.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sz w:val="18"/>
          <w:szCs w:val="18"/>
        </w:rPr>
        <w:t>This could create a potential</w:t>
      </w:r>
      <w:r>
        <w:rPr>
          <w:rStyle w:val="apple-converted-space"/>
          <w:rFonts w:ascii="Georgia" w:hAnsi="Georgia" w:cs="Times New Roman"/>
          <w:color w:val="333333"/>
        </w:rPr>
        <w:t> </w:t>
      </w:r>
      <w:r>
        <w:rPr>
          <w:rStyle w:val="Strong"/>
          <w:rFonts w:ascii="Georgia" w:hAnsi="Georgia"/>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sz w:val="18"/>
          <w:szCs w:val="18"/>
        </w:rPr>
        <w:t>that the defendant was only “borrowing” property and intended to return it after use. In some jurisdictions, specific or purposeful intent to keep the property does not apply</w:t>
      </w:r>
      <w:r>
        <w:rPr>
          <w:rFonts w:ascii="Georgia" w:hAnsi="Georgia" w:cs="Times New Roman"/>
          <w:color w:val="333333"/>
          <w:sz w:val="18"/>
          <w:szCs w:val="18"/>
        </w:rPr>
        <w:t xml:space="preserve"> to</w:t>
      </w:r>
      <w:r>
        <w:rPr>
          <w:rStyle w:val="apple-converted-space"/>
          <w:rFonts w:ascii="Georgia" w:hAnsi="Georgia" w:cs="Times New Roman"/>
          <w:color w:val="333333"/>
        </w:rPr>
        <w:t> </w:t>
      </w:r>
      <w:r>
        <w:rPr>
          <w:rStyle w:val="Strong"/>
          <w:rFonts w:ascii="Georgia" w:hAnsi="Georgia"/>
          <w:color w:val="333333"/>
          <w:bdr w:val="none" w:sz="0" w:space="0" w:color="auto" w:frame="1"/>
        </w:rPr>
        <w:t>embezzlement</w:t>
      </w:r>
      <w:r>
        <w:rPr>
          <w:rStyle w:val="apple-converted-space"/>
          <w:rFonts w:ascii="Georgia" w:hAnsi="Georgia" w:cs="Times New Roman"/>
          <w:color w:val="333333"/>
        </w:rPr>
        <w:t> </w:t>
      </w:r>
      <w:r>
        <w:rPr>
          <w:rFonts w:ascii="Georgia" w:hAnsi="Georgia" w:cs="Times New Roman"/>
          <w:color w:val="333333"/>
          <w:sz w:val="18"/>
          <w:szCs w:val="18"/>
        </w:rPr>
        <w:t>theft under the traditional definition.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sz w:val="18"/>
          <w:szCs w:val="18"/>
        </w:rPr>
        <w:t>Thus in these jurisdictions, a defendant who embezzles property and later replaces it cannot use this replacement as a 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Consolidated Theft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Jorge goes to the nursery and spends hundreds of dollars on plants for his garden. Some of the plants are delicate and must be put into the ground immediately after purchase. When Jorge gets home, he discovers that he has no shovel because he loaned it to </w:t>
      </w:r>
      <w:r>
        <w:rPr>
          <w:rFonts w:ascii="Georgia" w:hAnsi="Georgia" w:cs="Times New Roman"/>
          <w:color w:val="333333"/>
        </w:rPr>
        <w:t>his brother-in-law a few weeks ago. He notices that his neighbor’s shovel is leaning against his neighbor’s garage. If Jorge borrows his neighbor’s shovel so that he can get his expensive plants into the ground, this appropriation would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Fonts w:ascii="Georgia" w:hAnsi="Georgia" w:cs="Times New Roman"/>
          <w:color w:val="333333"/>
        </w:rPr>
        <w:t>constit</w:t>
      </w:r>
      <w:r>
        <w:rPr>
          <w:rFonts w:ascii="Georgia" w:hAnsi="Georgia" w:cs="Times New Roman"/>
          <w:color w:val="333333"/>
        </w:rPr>
        <w:t>ute the crime of theft under a consolidated theft statute in certain jurisdictions. Jorge had the intent to perform the theft act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taking</w:t>
      </w:r>
      <w:r>
        <w:rPr>
          <w:rStyle w:val="apple-converted-space"/>
          <w:rFonts w:ascii="Georgia" w:hAnsi="Georgia" w:cs="Times New Roman"/>
          <w:color w:val="333333"/>
        </w:rPr>
        <w:t> </w:t>
      </w:r>
      <w:r>
        <w:rPr>
          <w:rFonts w:ascii="Georgia" w:hAnsi="Georgia" w:cs="Times New Roman"/>
          <w:color w:val="333333"/>
        </w:rPr>
        <w:t>personal property. However, Jorge did not have the specific or purposeful intent to deprive his neighbor of the shov</w:t>
      </w:r>
      <w:r>
        <w:rPr>
          <w:rFonts w:ascii="Georgia" w:hAnsi="Georgia" w:cs="Times New Roman"/>
          <w:color w:val="333333"/>
        </w:rPr>
        <w:t>el</w:t>
      </w:r>
      <w:r>
        <w:rPr>
          <w:rStyle w:val="Emphasis"/>
          <w:rFonts w:ascii="Georgia" w:hAnsi="Georgia" w:cs="Times New Roman"/>
          <w:color w:val="333333"/>
          <w:bdr w:val="none" w:sz="0" w:space="0" w:color="auto" w:frame="1"/>
        </w:rPr>
        <w:t>permanently</w:t>
      </w:r>
      <w:r>
        <w:rPr>
          <w:rFonts w:ascii="Georgia" w:hAnsi="Georgia" w:cs="Times New Roman"/>
          <w:color w:val="333333"/>
        </w:rPr>
        <w:t>, which is often required for larceny theft. Thus in this scenario, Jorge may not be charged with and convicted of a consolidated theft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Consolidated Theft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Jeremy given in</w:t>
      </w:r>
      <w:r>
        <w:rPr>
          <w:rStyle w:val="apple-converted-space"/>
          <w:rFonts w:ascii="Georgia" w:hAnsi="Georgia" w:cs="Times New Roman"/>
          <w:color w:val="333333"/>
        </w:rPr>
        <w:t> </w:t>
      </w:r>
      <w:r>
        <w:rPr>
          <w:rFonts w:ascii="Georgia" w:hAnsi="Georgia" w:cs="Times New Roman"/>
          <w:color w:val="333333"/>
        </w:rPr>
        <w:t>. Change this example</w:t>
      </w:r>
      <w:r>
        <w:rPr>
          <w:rFonts w:ascii="Georgia" w:hAnsi="Georgia" w:cs="Times New Roman"/>
          <w:color w:val="333333"/>
        </w:rPr>
        <w:t xml:space="preserve"> and assume when Jeremy charged his customer for half of the sale and later pocketed fifty dollars from the cash register, his intent was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borrow</w:t>
      </w:r>
      <w:r>
        <w:rPr>
          <w:rStyle w:val="apple-converted-space"/>
          <w:rFonts w:ascii="Georgia" w:hAnsi="Georgia" w:cs="Times New Roman"/>
          <w:color w:val="333333"/>
        </w:rPr>
        <w:t> </w:t>
      </w:r>
      <w:r>
        <w:rPr>
          <w:rFonts w:ascii="Georgia" w:hAnsi="Georgia" w:cs="Times New Roman"/>
          <w:color w:val="333333"/>
        </w:rPr>
        <w:t>this fifty dollars to drink at the bar and replace the fifty dollars the next day when he got paid. Jeremy p</w:t>
      </w:r>
      <w:r>
        <w:rPr>
          <w:rFonts w:ascii="Georgia" w:hAnsi="Georgia" w:cs="Times New Roman"/>
          <w:color w:val="333333"/>
        </w:rPr>
        <w:t>robably has the criminal intent required for theft under a consolidated theft statute in many jurisdictions. Although Jeremy did not have the specific or purposeful intent to permanently deprive the gas station owner of fifty dollars, this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generally</w:t>
      </w:r>
      <w:r>
        <w:rPr>
          <w:rFonts w:ascii="Georgia" w:hAnsi="Georgia" w:cs="Times New Roman"/>
          <w:color w:val="333333"/>
        </w:rPr>
        <w:t xml:space="preserve"> required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embezzlement</w:t>
      </w:r>
      <w:r>
        <w:rPr>
          <w:rStyle w:val="apple-converted-space"/>
          <w:rFonts w:ascii="Georgia" w:hAnsi="Georgia" w:cs="Times New Roman"/>
          <w:color w:val="333333"/>
        </w:rPr>
        <w:t> </w:t>
      </w:r>
      <w:r>
        <w:rPr>
          <w:rFonts w:ascii="Georgia" w:hAnsi="Georgia" w:cs="Times New Roman"/>
          <w:color w:val="333333"/>
        </w:rPr>
        <w:t>theft, which is the type of theft Jeremy committed. Jeremy had the intent to convert the fifty dollars to his own use, so the fact that the conversion was only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temporary</w:t>
      </w:r>
      <w:r>
        <w:rPr>
          <w:rFonts w:ascii="Georgia" w:hAnsi="Georgia" w:cs="Times New Roman"/>
          <w:color w:val="333333"/>
        </w:rPr>
        <w:t xml:space="preserve">deprivation may not operate as a defense, and Jeremy may </w:t>
      </w:r>
      <w:r>
        <w:rPr>
          <w:rFonts w:ascii="Georgia" w:hAnsi="Georgia" w:cs="Times New Roman"/>
          <w:color w:val="333333"/>
        </w:rPr>
        <w:t>be charged with and convicted of theft under a consolidated theft statute.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11.2</w:t>
      </w:r>
      <w:r>
        <w:rPr>
          <w:rStyle w:val="apple-converted-space"/>
          <w:rFonts w:ascii="Georgia" w:hAnsi="Georgia" w:cs="Times New Roman"/>
          <w:i/>
          <w:iCs/>
          <w:color w:val="BB9966"/>
        </w:rPr>
        <w:t> </w:t>
      </w:r>
      <w:r>
        <w:rPr>
          <w:rFonts w:ascii="Georgia" w:hAnsi="Georgia" w:cs="Times New Roman"/>
          <w:i/>
          <w:iCs/>
          <w:color w:val="BB9966"/>
          <w:sz w:val="18"/>
          <w:szCs w:val="18"/>
        </w:rPr>
        <w:t>Crack the Code</w:t>
      </w:r>
    </w:p>
    <w:p w:rsidR="00000000" w:rsidRDefault="00B60F14">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extent cx="5476875" cy="6438900"/>
            <wp:effectExtent l="0" t="0" r="9525" b="0"/>
            <wp:docPr id="128" name="Picture 106" descr="Macintosh HD:Users:lilakittredge:Desktop:storm-fig11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cintosh HD:Users:lilakittredge:Desktop:storm-fig11_002.jpeg"/>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5476875" cy="64389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Larceny or False Pretenses Intent as to the False Statement of Fact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taking</w:t>
      </w:r>
      <w:r>
        <w:rPr>
          <w:rStyle w:val="apple-converted-space"/>
          <w:rFonts w:ascii="Georgia" w:hAnsi="Georgia" w:cs="Times New Roman"/>
          <w:color w:val="333333"/>
        </w:rPr>
        <w:t> </w:t>
      </w:r>
      <w:r>
        <w:rPr>
          <w:rFonts w:ascii="Georgia" w:hAnsi="Georgia" w:cs="Times New Roman"/>
          <w:color w:val="333333"/>
        </w:rPr>
        <w:t>in both larceny by trick and false pretenses occurs when the defendant makes a fals</w:t>
      </w:r>
      <w:r>
        <w:rPr>
          <w:rFonts w:ascii="Georgia" w:hAnsi="Georgia" w:cs="Times New Roman"/>
          <w:color w:val="333333"/>
        </w:rPr>
        <w:t>e representation of fact that induces the victim to transfer the property or services. In many jurisdictions, the defendant must have</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knowledge</w:t>
      </w:r>
      <w:r>
        <w:rPr>
          <w:rStyle w:val="apple-converted-space"/>
          <w:rFonts w:ascii="Georgia" w:hAnsi="Georgia" w:cs="Times New Roman"/>
          <w:color w:val="333333"/>
        </w:rPr>
        <w:t> </w:t>
      </w:r>
      <w:r>
        <w:rPr>
          <w:rFonts w:ascii="Georgia" w:hAnsi="Georgia" w:cs="Times New Roman"/>
          <w:color w:val="333333"/>
        </w:rPr>
        <w:t>that the representation of fact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false</w:t>
      </w:r>
      <w:r>
        <w:rPr>
          <w:rStyle w:val="apple-converted-space"/>
          <w:rFonts w:ascii="Georgia" w:hAnsi="Georgia" w:cs="Times New Roman"/>
          <w:color w:val="333333"/>
        </w:rPr>
        <w:t> </w:t>
      </w:r>
      <w:r>
        <w:rPr>
          <w:rFonts w:ascii="Georgia" w:hAnsi="Georgia" w:cs="Times New Roman"/>
          <w:color w:val="333333"/>
        </w:rPr>
        <w:t>and must make the false representation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deceive.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Model Penal Code criminalizes theft by deception when a defendant purposely “creates or reinforces a false impression, including false impressions as to law, value, intention or other state of mind” (Model P</w:t>
      </w:r>
      <w:r>
        <w:rPr>
          <w:rFonts w:ascii="Georgia" w:hAnsi="Georgia" w:cs="Times New Roman"/>
          <w:color w:val="333333"/>
        </w:rPr>
        <w:t>enal Code § 223.3(1)).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Larceny or False Pretenses Intent as to the False Representation of Fact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Jeremy in</w:t>
      </w:r>
      <w:r>
        <w:rPr>
          <w:rStyle w:val="apple-converted-space"/>
          <w:rFonts w:ascii="Georgia" w:hAnsi="Georgia" w:cs="Times New Roman"/>
          <w:color w:val="333333"/>
        </w:rPr>
        <w:t> </w:t>
      </w:r>
      <w:r>
        <w:rPr>
          <w:rFonts w:ascii="Georgia" w:hAnsi="Georgia" w:cs="Times New Roman"/>
          <w:color w:val="333333"/>
        </w:rPr>
        <w:t xml:space="preserve">. In this example, Jeremy told Chuck that he performed a tune-up of Chuck’s taxi, when actually he just lifted the </w:t>
      </w:r>
      <w:r>
        <w:rPr>
          <w:rFonts w:ascii="Georgia" w:hAnsi="Georgia" w:cs="Times New Roman"/>
          <w:color w:val="333333"/>
        </w:rPr>
        <w:t>hood of the taxi and read a magazine. Because Jeremy knew the representation was false, and made the representation with the intent to deceive Chuck into providing him with a free taxi ride home, Jeremy probably has the appropriate intent for theft of a se</w:t>
      </w:r>
      <w:r>
        <w:rPr>
          <w:rFonts w:ascii="Georgia" w:hAnsi="Georgia" w:cs="Times New Roman"/>
          <w:color w:val="333333"/>
        </w:rPr>
        <w:t>rvice by false pretenses, and he may be subject to prosecution for and conviction of this offense under a consolidated theft statute.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Consolidated Theft Attendant Circumstance of Victim Ownership</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theft requires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that the prope</w:t>
      </w:r>
      <w:r>
        <w:rPr>
          <w:rFonts w:ascii="Georgia" w:hAnsi="Georgia" w:cs="Times New Roman"/>
          <w:color w:val="333333"/>
        </w:rPr>
        <w:t>rty stolen is the property of another.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The criminal intent element for theft must support this attendant circumstance element. Thus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law</w:t>
      </w:r>
      <w:r>
        <w:rPr>
          <w:rStyle w:val="apple-converted-space"/>
          <w:rFonts w:ascii="Georgia" w:hAnsi="Georgia" w:cs="Times New Roman"/>
          <w:color w:val="333333"/>
        </w:rPr>
        <w:t> </w:t>
      </w:r>
      <w:r>
        <w:rPr>
          <w:rFonts w:ascii="Georgia" w:hAnsi="Georgia" w:cs="Times New Roman"/>
          <w:color w:val="333333"/>
        </w:rPr>
        <w:t>as to the ownership of the property stolen could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w:t>
      </w:r>
      <w:r>
        <w:rPr>
          <w:rStyle w:val="Strong"/>
          <w:rFonts w:ascii="Georgia" w:hAnsi="Georgia" w:cs="Times New Roman"/>
          <w:color w:val="333333"/>
          <w:bdr w:val="none" w:sz="0" w:space="0" w:color="auto" w:frame="1"/>
        </w:rPr>
        <w:t>ense</w:t>
      </w:r>
      <w:r>
        <w:rPr>
          <w:rStyle w:val="apple-converted-space"/>
          <w:rFonts w:ascii="Georgia" w:hAnsi="Georgia" w:cs="Times New Roman"/>
          <w:color w:val="333333"/>
        </w:rPr>
        <w:t> </w:t>
      </w:r>
      <w:r>
        <w:rPr>
          <w:rFonts w:ascii="Georgia" w:hAnsi="Georgia" w:cs="Times New Roman"/>
          <w:color w:val="333333"/>
        </w:rPr>
        <w:t>to theft under consolidated theft statutes in many jurisdictions.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The Model Penal Code provides an affirmative defense to prosecution for theft when the defendant “is unaware that the property or service was that of another” (Model Penal Code § 22</w:t>
      </w:r>
      <w:r>
        <w:rPr>
          <w:rFonts w:ascii="Georgia" w:hAnsi="Georgia" w:cs="Times New Roman"/>
          <w:color w:val="333333"/>
        </w:rPr>
        <w:t>3.1(3) (a)).</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Mistake of Fact as a Defense to Consolidated Theft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of a case lacking consolidated theft intent given in</w:t>
      </w:r>
      <w:r>
        <w:rPr>
          <w:rStyle w:val="apple-converted-space"/>
          <w:rFonts w:ascii="Georgia" w:hAnsi="Georgia" w:cs="Times New Roman"/>
          <w:color w:val="333333"/>
        </w:rPr>
        <w:t> </w:t>
      </w:r>
      <w:r>
        <w:rPr>
          <w:rFonts w:ascii="Georgia" w:hAnsi="Georgia" w:cs="Times New Roman"/>
          <w:color w:val="333333"/>
        </w:rPr>
        <w:t xml:space="preserve">. Change this example so that Jorge </w:t>
      </w:r>
      <w:r>
        <w:rPr>
          <w:rFonts w:ascii="Georgia" w:hAnsi="Georgia" w:cs="Times New Roman"/>
          <w:color w:val="333333"/>
        </w:rPr>
        <w:t>arrives home from the nursery and begins frantically searching for his shovel in his toolshed. When he fails to locate it, he emerges from the shed and notices the shovel leaning against his neighbor’s garage. Jorge retrieves the shovel, uses it to put his</w:t>
      </w:r>
      <w:r>
        <w:rPr>
          <w:rFonts w:ascii="Georgia" w:hAnsi="Georgia" w:cs="Times New Roman"/>
          <w:color w:val="333333"/>
        </w:rPr>
        <w:t xml:space="preserve"> plants into the ground, and then puts it into his toolshed and locks the door. If the shovel Jorge appropriated is actually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his neighbor’s</w:t>
      </w:r>
      <w:r>
        <w:rPr>
          <w:rStyle w:val="apple-converted-space"/>
          <w:rFonts w:ascii="Georgia" w:hAnsi="Georgia" w:cs="Times New Roman"/>
          <w:color w:val="333333"/>
        </w:rPr>
        <w:t> </w:t>
      </w:r>
      <w:r>
        <w:rPr>
          <w:rFonts w:ascii="Georgia" w:hAnsi="Georgia" w:cs="Times New Roman"/>
          <w:color w:val="333333"/>
        </w:rPr>
        <w:t>shovel, which is an exact replica of Jorge’s, Jorge may be able to use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mistake of fact</w:t>
      </w:r>
      <w:r>
        <w:rPr>
          <w:rStyle w:val="apple-converted-space"/>
          <w:rFonts w:ascii="Georgia" w:hAnsi="Georgia" w:cs="Times New Roman"/>
          <w:color w:val="333333"/>
        </w:rPr>
        <w:t> </w:t>
      </w:r>
      <w:r>
        <w:rPr>
          <w:rFonts w:ascii="Georgia" w:hAnsi="Georgia" w:cs="Times New Roman"/>
          <w:color w:val="333333"/>
        </w:rPr>
        <w:t>as a defense to theft under a</w:t>
      </w:r>
      <w:r>
        <w:rPr>
          <w:rFonts w:ascii="Georgia" w:hAnsi="Georgia" w:cs="Times New Roman"/>
          <w:color w:val="333333"/>
        </w:rPr>
        <w:t xml:space="preserve"> consolidated theft statute. Jorge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took</w:t>
      </w:r>
      <w:r>
        <w:rPr>
          <w:rStyle w:val="apple-converted-space"/>
          <w:rFonts w:ascii="Georgia" w:hAnsi="Georgia" w:cs="Times New Roman"/>
          <w:color w:val="333333"/>
        </w:rPr>
        <w:t> </w:t>
      </w:r>
      <w:r>
        <w:rPr>
          <w:rFonts w:ascii="Georgia" w:hAnsi="Georgia" w:cs="Times New Roman"/>
          <w:color w:val="333333"/>
        </w:rPr>
        <w:t>the shovel, but he mistakenly believed that it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his</w:t>
      </w:r>
      <w:r>
        <w:rPr>
          <w:rFonts w:ascii="Georgia" w:hAnsi="Georgia" w:cs="Times New Roman"/>
          <w:color w:val="333333"/>
        </w:rPr>
        <w:t>, not the property of another. Thus the criminal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intent</w:t>
      </w:r>
      <w:r>
        <w:rPr>
          <w:rStyle w:val="apple-converted-space"/>
          <w:rFonts w:ascii="Georgia" w:hAnsi="Georgia" w:cs="Times New Roman"/>
          <w:color w:val="333333"/>
        </w:rPr>
        <w:t> </w:t>
      </w:r>
      <w:r>
        <w:rPr>
          <w:rFonts w:ascii="Georgia" w:hAnsi="Georgia" w:cs="Times New Roman"/>
          <w:color w:val="333333"/>
        </w:rPr>
        <w:t>for the attendant circumstance of victim ownership is lacking, and Jorge probably will not be charged with</w:t>
      </w:r>
      <w:r>
        <w:rPr>
          <w:rFonts w:ascii="Georgia" w:hAnsi="Georgia" w:cs="Times New Roman"/>
          <w:color w:val="333333"/>
        </w:rPr>
        <w:t xml:space="preserve"> and convicted of theft under a consolidated theft statute.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Consolidated Theft Attendant Circumstance of Lack of Consent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Theft under a consolidated theft statute also typically requires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of lack of victim consent.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Thu</w:t>
      </w:r>
      <w:r>
        <w:rPr>
          <w:rFonts w:ascii="Georgia" w:hAnsi="Georgia" w:cs="Times New Roman"/>
          <w:color w:val="333333"/>
        </w:rPr>
        <w:t>s victim consent to the taking or conversion may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in many jurisdictions. Keep in mind that all the rules of consent discussed in</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333333"/>
        </w:rPr>
        <w:t>apply. Thus consent obtained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fraudulently</w:t>
      </w:r>
      <w:r>
        <w:rPr>
          <w:rFonts w:ascii="Georgia" w:hAnsi="Georgia" w:cs="Times New Roman"/>
          <w:color w:val="333333"/>
        </w:rPr>
        <w:t>, as in larceny by trick or fa</w:t>
      </w:r>
      <w:r>
        <w:rPr>
          <w:rFonts w:ascii="Georgia" w:hAnsi="Georgia" w:cs="Times New Roman"/>
          <w:color w:val="333333"/>
        </w:rPr>
        <w:t>lse pretenses, is not valid and effective and cannot form the basis of a consent defense.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Consensual Conversion That Is Noncriminal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333333"/>
        </w:rPr>
        <w:t>with Jeremy. Change the example so that the owner of the gas station is Jeremy’s be</w:t>
      </w:r>
      <w:r>
        <w:rPr>
          <w:rFonts w:ascii="Georgia" w:hAnsi="Georgia" w:cs="Times New Roman"/>
          <w:color w:val="333333"/>
        </w:rPr>
        <w:t>st friend Cody. Cody tells Jeremy several times that if he is ever short of cash, he can simply take some cash from the register, as long as it is not more than fifty dollars. Assume that on the date in question, Jeremy did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ring up half of a sale but simply took fifty dollars from the register because he was short on cash, and he needed money to order drinks at the bar. In this case, Jeremy may have a valid defense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victim’s consent</w:t>
      </w:r>
      <w:r>
        <w:rPr>
          <w:rStyle w:val="apple-converted-space"/>
          <w:rFonts w:ascii="Georgia" w:hAnsi="Georgia" w:cs="Times New Roman"/>
          <w:color w:val="333333"/>
        </w:rPr>
        <w:t> </w:t>
      </w:r>
      <w:r>
        <w:rPr>
          <w:rFonts w:ascii="Georgia" w:hAnsi="Georgia" w:cs="Times New Roman"/>
          <w:color w:val="333333"/>
        </w:rPr>
        <w:t>to any charge of theft under a consolidat</w:t>
      </w:r>
      <w:r>
        <w:rPr>
          <w:rFonts w:ascii="Georgia" w:hAnsi="Georgia" w:cs="Times New Roman"/>
          <w:color w:val="333333"/>
        </w:rPr>
        <w:t>ed theft statute.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Embezzlement Attendant Circumstance of a Relationship of Trust and Confidence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jurisdictions, embezzlement theft under a consolidated theft statute requires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of a relationship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trust</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confidence</w:t>
      </w:r>
      <w:r>
        <w:rPr>
          <w:rFonts w:ascii="Georgia" w:hAnsi="Georgia" w:cs="Times New Roman"/>
          <w:color w:val="333333"/>
        </w:rPr>
        <w:t>between the victim and the defendant.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This relationship is generally present in an employer-employee relationship, a friendship, or a relationship where the defendant is paid to care for the victim’s property. However, if the attendant circu</w:t>
      </w:r>
      <w:r>
        <w:rPr>
          <w:rFonts w:ascii="Georgia" w:hAnsi="Georgia" w:cs="Times New Roman"/>
          <w:color w:val="333333"/>
        </w:rPr>
        <w:t>mstance element of trust and confidence is lacking, the defendant will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be subject to prosecution for embezzlement under a consolidated theft statute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Embezzlement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Tran sells an auto</w:t>
      </w:r>
      <w:r>
        <w:rPr>
          <w:rFonts w:ascii="Georgia" w:hAnsi="Georgia" w:cs="Times New Roman"/>
          <w:color w:val="333333"/>
        </w:rPr>
        <w:t xml:space="preserve">mobile to Lee. Tran’s automobile has personalized license plates, so he offers to apply for new license plates and thereafter send them to Lee. Lee agrees and pays Tran for half of the automobile, the second payment to be made in a week. Lee is allowed to </w:t>
      </w:r>
      <w:r>
        <w:rPr>
          <w:rFonts w:ascii="Georgia" w:hAnsi="Georgia" w:cs="Times New Roman"/>
          <w:color w:val="333333"/>
        </w:rPr>
        <w:t>take possession of the automobile and drives it to her home that is over one hundred miles away. Tran never receives the second payment from Lee. When the new license plates arrive, Tran phones Lee and tells her he is going to keep them until Lee makes her</w:t>
      </w:r>
      <w:r>
        <w:rPr>
          <w:rFonts w:ascii="Georgia" w:hAnsi="Georgia" w:cs="Times New Roman"/>
          <w:color w:val="333333"/>
        </w:rPr>
        <w:t xml:space="preserve"> second payment. In some jurisdictions, Tran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embezzled the license plates. Although Tran and Lee have a relationship,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a relationship based on</w:t>
      </w:r>
      <w:r>
        <w:rPr>
          <w:rStyle w:val="Strong"/>
          <w:rFonts w:ascii="Georgia" w:hAnsi="Georgia" w:cs="Times New Roman"/>
          <w:color w:val="333333"/>
          <w:bdr w:val="none" w:sz="0" w:space="0" w:color="auto" w:frame="1"/>
        </w:rPr>
        <w:t>trust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confidence</w:t>
      </w:r>
      <w:r>
        <w:rPr>
          <w:rFonts w:ascii="Georgia" w:hAnsi="Georgia" w:cs="Times New Roman"/>
          <w:color w:val="333333"/>
        </w:rPr>
        <w:t xml:space="preserve">. Tran and Lee have what is called a debtor-creditor relationship (Lee is the </w:t>
      </w:r>
      <w:r>
        <w:rPr>
          <w:rFonts w:ascii="Georgia" w:hAnsi="Georgia" w:cs="Times New Roman"/>
          <w:color w:val="333333"/>
        </w:rPr>
        <w:t>debtor and Tran is the creditor). Thus if the jurisdiction in which Tran sold the car requires a special confidential relationship for embezzlement, Tran may not be subject to prosecution for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Attendant Circumstance of Victim Reliance Required</w:t>
      </w:r>
      <w:r>
        <w:rPr>
          <w:rFonts w:ascii="Calibri" w:eastAsia="Times New Roman" w:hAnsi="Calibri" w:cs="Times New Roman"/>
          <w:color w:val="333333"/>
          <w:sz w:val="24"/>
          <w:szCs w:val="24"/>
        </w:rPr>
        <w:t xml:space="preserve"> for False Pretenses or Larceny by Trick</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false pretenses or larceny by trick theft under a consolidated theft statute requires the additional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element of victim reliance on the false representation of fact made by the defendant.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Thus a victim’s knowledge that the statement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false</w:t>
      </w:r>
      <w:r>
        <w:rPr>
          <w:rStyle w:val="apple-converted-space"/>
          <w:rFonts w:ascii="Georgia" w:hAnsi="Georgia" w:cs="Times New Roman"/>
          <w:color w:val="333333"/>
        </w:rPr>
        <w:t> </w:t>
      </w:r>
      <w:r>
        <w:rPr>
          <w:rFonts w:ascii="Georgia" w:hAnsi="Georgia" w:cs="Times New Roman"/>
          <w:color w:val="333333"/>
        </w:rPr>
        <w:t>could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the Attendant Circumstance of Victim Reliance Required for False Pretenses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w:t>
      </w:r>
      <w:r>
        <w:rPr>
          <w:rFonts w:ascii="Georgia" w:hAnsi="Georgia" w:cs="Times New Roman"/>
          <w:color w:val="333333"/>
        </w:rPr>
        <w:t>mple with Jeremy and Chuck in</w:t>
      </w:r>
      <w:r>
        <w:rPr>
          <w:rStyle w:val="apple-converted-space"/>
          <w:rFonts w:ascii="Georgia" w:hAnsi="Georgia" w:cs="Times New Roman"/>
          <w:color w:val="333333"/>
        </w:rPr>
        <w:t> </w:t>
      </w:r>
      <w:r>
        <w:rPr>
          <w:rFonts w:ascii="Georgia" w:hAnsi="Georgia" w:cs="Times New Roman"/>
          <w:color w:val="333333"/>
        </w:rPr>
        <w:t>. Change the example so that Chuck does not walk around the block as Jeremy asked him to do. Instead, Chuck walks around the corner and then spies on Jeremy while he reads a magazine with the hood open. Chuck takes out his pho</w:t>
      </w:r>
      <w:r>
        <w:rPr>
          <w:rFonts w:ascii="Georgia" w:hAnsi="Georgia" w:cs="Times New Roman"/>
          <w:color w:val="333333"/>
        </w:rPr>
        <w:t>ne and makes a videotape of Jeremy. After twenty-five minutes, Chuck walks back over to Jeremy and thereafter gives Jeremy the free taxi ride home. When they arrive at Jeremy’s house, Chuck shows Jeremy the videotape and threatens to turn it over to the di</w:t>
      </w:r>
      <w:r>
        <w:rPr>
          <w:rFonts w:ascii="Georgia" w:hAnsi="Georgia" w:cs="Times New Roman"/>
          <w:color w:val="333333"/>
        </w:rPr>
        <w:t>strict attorney if Jeremy does not pay him two hundred dollars. In this case, Jeremy probably has a valid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defense</w:t>
      </w:r>
      <w:r>
        <w:rPr>
          <w:rStyle w:val="apple-converted-space"/>
          <w:rFonts w:ascii="Georgia" w:hAnsi="Georgia" w:cs="Times New Roman"/>
          <w:color w:val="333333"/>
        </w:rPr>
        <w:t> </w:t>
      </w:r>
      <w:r>
        <w:rPr>
          <w:rFonts w:ascii="Georgia" w:hAnsi="Georgia" w:cs="Times New Roman"/>
          <w:color w:val="333333"/>
        </w:rPr>
        <w:t>to false pretenses theft. Chuck, the “victim,” did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rely</w:t>
      </w:r>
      <w:r>
        <w:rPr>
          <w:rStyle w:val="apple-converted-space"/>
          <w:rFonts w:ascii="Georgia" w:hAnsi="Georgia" w:cs="Times New Roman"/>
          <w:color w:val="333333"/>
        </w:rPr>
        <w:t> </w:t>
      </w:r>
      <w:r>
        <w:rPr>
          <w:rFonts w:ascii="Georgia" w:hAnsi="Georgia" w:cs="Times New Roman"/>
          <w:color w:val="333333"/>
        </w:rPr>
        <w:t xml:space="preserve">on Jeremy’s false representation of fact. Thus the attendant circumstance element </w:t>
      </w:r>
      <w:r>
        <w:rPr>
          <w:rFonts w:ascii="Georgia" w:hAnsi="Georgia" w:cs="Times New Roman"/>
          <w:color w:val="333333"/>
        </w:rPr>
        <w:t>of false pretenses is lacking and Jeremy may not be subject to prosecution for and conviction of this offense. Keep in mind that this is a false pretenses scenario because Chuck gave Jeremy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service</w:t>
      </w:r>
      <w:r>
        <w:rPr>
          <w:rFonts w:ascii="Georgia" w:hAnsi="Georgia" w:cs="Times New Roman"/>
          <w:color w:val="333333"/>
        </w:rPr>
        <w:t>, and larceny by trick only applies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personal property</w:t>
      </w:r>
      <w:r>
        <w:rPr>
          <w:rFonts w:ascii="Georgia" w:hAnsi="Georgia" w:cs="Times New Roman"/>
          <w:color w:val="333333"/>
        </w:rPr>
        <w:t>.</w:t>
      </w:r>
      <w:r>
        <w:rPr>
          <w:rFonts w:ascii="Georgia" w:hAnsi="Georgia" w:cs="Times New Roman"/>
          <w:color w:val="333333"/>
        </w:rPr>
        <w:t xml:space="preserve"> Also note that Chuck’s action in threatening Jeremy so that Jeremy will pay him two hundred dollars may be the criminal act element of</w:t>
      </w:r>
      <w:r>
        <w:rPr>
          <w:rStyle w:val="Strong"/>
          <w:rFonts w:ascii="Georgia" w:hAnsi="Georgia" w:cs="Times New Roman"/>
          <w:color w:val="333333"/>
          <w:bdr w:val="none" w:sz="0" w:space="0" w:color="auto" w:frame="1"/>
        </w:rPr>
        <w:t>extortion</w:t>
      </w:r>
      <w:r>
        <w:rPr>
          <w:rFonts w:ascii="Georgia" w:hAnsi="Georgia" w:cs="Times New Roman"/>
          <w:color w:val="333333"/>
        </w:rPr>
        <w:t>, which is discussed shortly.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11.3</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Defenses to Consolidated Theft</w:t>
      </w:r>
    </w:p>
    <w:p w:rsidR="00000000" w:rsidRDefault="00B60F14">
      <w:pPr>
        <w:rPr>
          <w:rFonts w:ascii="Times" w:eastAsia="Times New Roman" w:hAnsi="Times" w:cs="Times New Roman"/>
          <w:sz w:val="20"/>
          <w:szCs w:val="20"/>
        </w:rPr>
      </w:pPr>
    </w:p>
    <w:p w:rsidR="00000000" w:rsidRDefault="00B60F14">
      <w:r>
        <w:rPr>
          <w:noProof/>
        </w:rPr>
        <w:drawing>
          <wp:inline distT="0" distB="0" distL="0" distR="0">
            <wp:extent cx="5486400" cy="3476625"/>
            <wp:effectExtent l="0" t="0" r="0" b="9525"/>
            <wp:docPr id="129" name="Picture 107" descr="Macintosh HD:Users:lilakittredge:Desktop:storm-fig11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cintosh HD:Users:lilakittredge:Desktop:storm-fig11_003.jpeg"/>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5486400" cy="3476625"/>
                    </a:xfrm>
                    <a:prstGeom prst="rect">
                      <a:avLst/>
                    </a:prstGeom>
                    <a:noFill/>
                    <a:ln>
                      <a:noFill/>
                    </a:ln>
                  </pic:spPr>
                </pic:pic>
              </a:graphicData>
            </a:graphic>
          </wp:inline>
        </w:drawing>
      </w:r>
    </w:p>
    <w:p w:rsidR="00000000" w:rsidRDefault="00B60F14">
      <w:pPr>
        <w:pStyle w:val="Heading2"/>
        <w:spacing w:before="0" w:line="439" w:lineRule="atLeast"/>
        <w:textAlignment w:val="baseline"/>
        <w:rPr>
          <w:rFonts w:eastAsia="Times New Roman" w:cs="Times New Roman"/>
          <w:color w:val="333333"/>
          <w:sz w:val="24"/>
          <w:szCs w:val="24"/>
        </w:rPr>
      </w:pPr>
      <w:r>
        <w:rPr>
          <w:rFonts w:eastAsia="Times New Roman" w:cs="Times New Roman"/>
          <w:color w:val="333333"/>
          <w:sz w:val="24"/>
          <w:szCs w:val="24"/>
        </w:rPr>
        <w:t>Consolidated Theft Causation</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the consolidated theft harm, which is defined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Consolidated Theft Harm</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Consolidated theft is a crime that always includes bad results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Fonts w:ascii="Georgia" w:hAnsi="Georgia" w:cs="Times New Roman"/>
          <w:color w:val="333333"/>
        </w:rPr>
        <w:t>, which is the victim’s temporary or permanent loss of property or services, no matter how slight the value. In the case of theft by false pretenses and larceny by trick, in some jurisdi</w:t>
      </w:r>
      <w:r>
        <w:rPr>
          <w:rFonts w:ascii="Georgia" w:hAnsi="Georgia" w:cs="Times New Roman"/>
          <w:color w:val="333333"/>
        </w:rPr>
        <w:t>ctions, the status of the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w:t>
      </w:r>
      <w:r>
        <w:rPr>
          <w:rStyle w:val="apple-converted-space"/>
          <w:rFonts w:ascii="Georgia" w:hAnsi="Georgia" w:cs="Times New Roman"/>
          <w:color w:val="333333"/>
        </w:rPr>
        <w:t> </w:t>
      </w:r>
      <w:r>
        <w:rPr>
          <w:rFonts w:ascii="Georgia" w:hAnsi="Georgia" w:cs="Times New Roman"/>
          <w:color w:val="333333"/>
        </w:rPr>
        <w:t>it has been stolen determines which crime was committed. If the defendant becomes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owner</w:t>
      </w:r>
      <w:r>
        <w:rPr>
          <w:rStyle w:val="apple-converted-space"/>
          <w:rFonts w:ascii="Georgia" w:hAnsi="Georgia" w:cs="Times New Roman"/>
          <w:color w:val="333333"/>
        </w:rPr>
        <w:t> </w:t>
      </w:r>
      <w:r>
        <w:rPr>
          <w:rFonts w:ascii="Georgia" w:hAnsi="Georgia" w:cs="Times New Roman"/>
          <w:color w:val="333333"/>
        </w:rPr>
        <w:t>of the stolen property, the crime is a</w:t>
      </w:r>
      <w:r>
        <w:rPr>
          <w:rStyle w:val="Strong"/>
          <w:rFonts w:ascii="Georgia" w:hAnsi="Georgia" w:cs="Times New Roman"/>
          <w:color w:val="333333"/>
          <w:bdr w:val="none" w:sz="0" w:space="0" w:color="auto" w:frame="1"/>
        </w:rPr>
        <w:t>false pretenses</w:t>
      </w:r>
      <w:r>
        <w:rPr>
          <w:rStyle w:val="apple-converted-space"/>
          <w:rFonts w:ascii="Georgia" w:hAnsi="Georgia" w:cs="Times New Roman"/>
          <w:color w:val="333333"/>
        </w:rPr>
        <w:t> </w:t>
      </w:r>
      <w:r>
        <w:rPr>
          <w:rFonts w:ascii="Georgia" w:hAnsi="Georgia" w:cs="Times New Roman"/>
          <w:color w:val="333333"/>
        </w:rPr>
        <w:t>theft.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If the defendant is merely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possession</w:t>
      </w:r>
      <w:r>
        <w:rPr>
          <w:rStyle w:val="apple-converted-space"/>
          <w:rFonts w:ascii="Georgia" w:hAnsi="Georgia" w:cs="Times New Roman"/>
          <w:color w:val="333333"/>
        </w:rPr>
        <w:t> </w:t>
      </w:r>
      <w:r>
        <w:rPr>
          <w:rFonts w:ascii="Georgia" w:hAnsi="Georgia" w:cs="Times New Roman"/>
          <w:color w:val="333333"/>
        </w:rPr>
        <w:t>of the stolen pr</w:t>
      </w:r>
      <w:r>
        <w:rPr>
          <w:rFonts w:ascii="Georgia" w:hAnsi="Georgia" w:cs="Times New Roman"/>
          <w:color w:val="333333"/>
        </w:rPr>
        <w:t>operty, the crime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larceny by trick</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When the stolen property is money, the crime is false pretenses theft because the possessor of money is generally the owner.</w:t>
      </w:r>
      <w:r>
        <w:rPr>
          <w:rFonts w:ascii="Calibri" w:hAnsi="Calibri" w:cs="Times New Roman"/>
          <w:color w:val="2689C6"/>
          <w:bdr w:val="none" w:sz="0" w:space="0" w:color="auto" w:frame="1"/>
          <w:vertAlign w:val="superscript"/>
        </w:rPr>
        <w:t>[15]</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False Pretenses Theft Harm</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333333"/>
        </w:rPr>
        <w:t>with Tran and Lee</w:t>
      </w:r>
      <w:r>
        <w:rPr>
          <w:rFonts w:ascii="Georgia" w:hAnsi="Georgia" w:cs="Times New Roman"/>
          <w:color w:val="333333"/>
        </w:rPr>
        <w:t>. In this example, Lee paid Tran half of the money she owed him for his vehicle, with a promise to pay the remainder in one week. Assume that Lee never intended to pay the second installment when she made the deal with Tran. Tran signs the ownership docume</w:t>
      </w:r>
      <w:r>
        <w:rPr>
          <w:rFonts w:ascii="Georgia" w:hAnsi="Georgia" w:cs="Times New Roman"/>
          <w:color w:val="333333"/>
        </w:rPr>
        <w:t>nts over to Lee, promises to send Lee the license plates when they arrive, and watches as Lee drives off, never to be seen again. In this example, Lee has most likely committed false pretenses theft, rather than larceny by trick. Lee made a false represent</w:t>
      </w:r>
      <w:r>
        <w:rPr>
          <w:rFonts w:ascii="Georgia" w:hAnsi="Georgia" w:cs="Times New Roman"/>
          <w:color w:val="333333"/>
        </w:rPr>
        <w:t>ation of fact with the intent to deceive and received a vehicle for half price in exchange. The vehicle belongs to Lee, and the ownership documents are in her name. Thus Lee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ownership</w:t>
      </w:r>
      <w:r>
        <w:rPr>
          <w:rStyle w:val="apple-converted-space"/>
          <w:rFonts w:ascii="Georgia" w:hAnsi="Georgia" w:cs="Times New Roman"/>
          <w:color w:val="333333"/>
        </w:rPr>
        <w:t> </w:t>
      </w:r>
      <w:r>
        <w:rPr>
          <w:rFonts w:ascii="Georgia" w:hAnsi="Georgia" w:cs="Times New Roman"/>
          <w:color w:val="333333"/>
        </w:rPr>
        <w:t>of the stolen vehicle rather than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possession</w:t>
      </w:r>
      <w:r>
        <w:rPr>
          <w:rFonts w:ascii="Georgia" w:hAnsi="Georgia" w:cs="Times New Roman"/>
          <w:color w:val="333333"/>
        </w:rPr>
        <w:t>, and the appropriate of</w:t>
      </w:r>
      <w:r>
        <w:rPr>
          <w:rFonts w:ascii="Georgia" w:hAnsi="Georgia" w:cs="Times New Roman"/>
          <w:color w:val="333333"/>
        </w:rPr>
        <w:t>fense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 pretenses</w:t>
      </w:r>
      <w:r>
        <w:rPr>
          <w:rStyle w:val="apple-converted-space"/>
          <w:rFonts w:ascii="Georgia" w:hAnsi="Georgia" w:cs="Times New Roman"/>
          <w:color w:val="333333"/>
        </w:rPr>
        <w:t> </w:t>
      </w:r>
      <w:r>
        <w:rPr>
          <w:rFonts w:ascii="Georgia" w:hAnsi="Georgia" w:cs="Times New Roman"/>
          <w:color w:val="333333"/>
        </w:rPr>
        <w:t>theft.</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Larceny by Trick Harm</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Jacob, a car thief, runs up to Nanette, who is sitting in her Mercedes with the engine running. Jacob tells Nanette he is a </w:t>
      </w:r>
      <w:r>
        <w:rPr>
          <w:rFonts w:ascii="Georgia" w:hAnsi="Georgia" w:cs="Times New Roman"/>
          <w:color w:val="333333"/>
        </w:rPr>
        <w:t>law enforcement officer and needs to take control of her vehicle to pursue a fleeing felon. Nanette skeptically asks Jacob for identification. Jacob pulls out a phony police badge and says, “Madam, I hate to be rude, but if you don’t let me drive your vehi</w:t>
      </w:r>
      <w:r>
        <w:rPr>
          <w:rFonts w:ascii="Georgia" w:hAnsi="Georgia" w:cs="Times New Roman"/>
          <w:color w:val="333333"/>
        </w:rPr>
        <w:t>cle, a serial killer will be roaming the streets looking for victims!” Nanette grudgingly gets out of the car and lets Jacob drive off, never to be seen again. In this example, Jacob has obtained the Mercedes, but the ownership documents are still in Nanet</w:t>
      </w:r>
      <w:r>
        <w:rPr>
          <w:rFonts w:ascii="Georgia" w:hAnsi="Georgia" w:cs="Times New Roman"/>
          <w:color w:val="333333"/>
        </w:rPr>
        <w:t>te’s name. Thus Jacob has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possession</w:t>
      </w:r>
      <w:r>
        <w:rPr>
          <w:rStyle w:val="apple-converted-space"/>
          <w:rFonts w:ascii="Georgia" w:hAnsi="Georgia" w:cs="Times New Roman"/>
          <w:color w:val="333333"/>
        </w:rPr>
        <w:t> </w:t>
      </w:r>
      <w:r>
        <w:rPr>
          <w:rFonts w:ascii="Georgia" w:hAnsi="Georgia" w:cs="Times New Roman"/>
          <w:color w:val="333333"/>
        </w:rPr>
        <w:t>of the stolen vehicle rather than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ownership</w:t>
      </w:r>
      <w:r>
        <w:rPr>
          <w:rFonts w:ascii="Georgia" w:hAnsi="Georgia" w:cs="Times New Roman"/>
          <w:color w:val="333333"/>
        </w:rPr>
        <w:t>, and the appropriate offense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larceny by trick</w:t>
      </w:r>
      <w:r>
        <w:rPr>
          <w:rFonts w:ascii="Georgia" w:hAnsi="Georgia" w:cs="Times New Roman"/>
          <w:color w:val="333333"/>
        </w:rPr>
        <w:t>.</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Consolidated Theft Grading</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Grading</w:t>
      </w:r>
      <w:r>
        <w:rPr>
          <w:rStyle w:val="apple-converted-space"/>
          <w:rFonts w:ascii="Georgia" w:hAnsi="Georgia" w:cs="Times New Roman"/>
          <w:color w:val="333333"/>
        </w:rPr>
        <w:t> </w:t>
      </w:r>
      <w:r>
        <w:rPr>
          <w:rFonts w:ascii="Georgia" w:hAnsi="Georgia" w:cs="Times New Roman"/>
          <w:color w:val="333333"/>
        </w:rPr>
        <w:t xml:space="preserve">under consolidated theft </w:t>
      </w:r>
      <w:r>
        <w:rPr>
          <w:rFonts w:ascii="Georgia" w:hAnsi="Georgia" w:cs="Times New Roman"/>
          <w:color w:val="333333"/>
        </w:rPr>
        <w:t>statutes depends primarily on the value of the stolen property. Theft can be graded by degrees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or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petty theft</w:t>
      </w:r>
      <w:r>
        <w:rPr>
          <w:rFonts w:ascii="Georgia" w:hAnsi="Georgia" w:cs="Times New Roman"/>
          <w:color w:val="333333"/>
        </w:rPr>
        <w:t>, which is theft of property with low value,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grand theft</w:t>
      </w:r>
      <w:r>
        <w:rPr>
          <w:rFonts w:ascii="Georgia" w:hAnsi="Georgia" w:cs="Times New Roman"/>
          <w:color w:val="333333"/>
        </w:rPr>
        <w:t>, which is theft of property with significant value.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Petty theft or theft of the second or third degree is generally a misdemeanor, while grand theft or theft of the first degree is generally a felony, felony-misdemeanor, or gross misdemeanor, depending on the amount stolen or whether the item stolen is a fi</w:t>
      </w:r>
      <w:r>
        <w:rPr>
          <w:rFonts w:ascii="Georgia" w:hAnsi="Georgia" w:cs="Times New Roman"/>
          <w:color w:val="333333"/>
        </w:rPr>
        <w:t>rearm.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The Model Penal Code grades theft as a felony of the third degree if the amount stolen exceeds five hundred dollars or if the property stolen is a firearm, automobile, airplane, motorcycle, or other motor-propelled vehicle (Model Penal Code § 2</w:t>
      </w:r>
      <w:r>
        <w:rPr>
          <w:rFonts w:ascii="Georgia" w:hAnsi="Georgia" w:cs="Times New Roman"/>
          <w:color w:val="333333"/>
        </w:rPr>
        <w:t>23.1(2)). The Model Penal Code grades all other theft as a misdemeanor or petty misdemeanor (Model Penal Code § 223.1(2)). When determining the value of property for theft, in many jurisdictions, the value is market value, and items can be aggregated if th</w:t>
      </w:r>
      <w:r>
        <w:rPr>
          <w:rFonts w:ascii="Georgia" w:hAnsi="Georgia" w:cs="Times New Roman"/>
          <w:color w:val="333333"/>
        </w:rPr>
        <w:t>ey were stolen as part of a single course of conduct.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The Model Penal Code provides that “[t]he amount involved in a theft shall be deemed to be the highest value, by any reasonable standard…[a]mounts involved in thefts committed pursuant to one schem</w:t>
      </w:r>
      <w:r>
        <w:rPr>
          <w:rFonts w:ascii="Georgia" w:hAnsi="Georgia" w:cs="Times New Roman"/>
          <w:color w:val="333333"/>
        </w:rPr>
        <w:t>e or course of conduct, whether from the same person or several persons, may be aggregated in determining the grade or the offense” (Model Penal Code § 223.1(2) (c)).</w:t>
      </w:r>
    </w:p>
    <w:p w:rsidR="00000000" w:rsidRDefault="00B60F14">
      <w:pPr>
        <w:pStyle w:val="Title"/>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11.1</w:t>
      </w:r>
      <w:r>
        <w:rPr>
          <w:rStyle w:val="apple-converted-space"/>
          <w:rFonts w:ascii="Georgia" w:hAnsi="Georgia" w:cs="Times New Roman"/>
          <w:color w:val="333333"/>
        </w:rPr>
        <w:t> </w:t>
      </w:r>
      <w:r>
        <w:rPr>
          <w:rFonts w:ascii="Georgia" w:hAnsi="Georgia" w:cs="Times New Roman"/>
          <w:color w:val="333333"/>
        </w:rPr>
        <w:t>Comparing Larceny, Larceny by Trick, False Pretenses, and Embezzlement</w:t>
      </w:r>
    </w:p>
    <w:tbl>
      <w:tblPr>
        <w:tblW w:w="0" w:type="auto"/>
        <w:tblCellMar>
          <w:left w:w="0" w:type="dxa"/>
          <w:right w:w="0" w:type="dxa"/>
        </w:tblCellMar>
        <w:tblLook w:val="04A0" w:firstRow="1" w:lastRow="0" w:firstColumn="1" w:lastColumn="0" w:noHBand="0" w:noVBand="1"/>
      </w:tblPr>
      <w:tblGrid>
        <w:gridCol w:w="1488"/>
        <w:gridCol w:w="1667"/>
        <w:gridCol w:w="1117"/>
        <w:gridCol w:w="1803"/>
        <w:gridCol w:w="2035"/>
        <w:gridCol w:w="140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w:t>
            </w:r>
            <w:r>
              <w:rPr>
                <w:rFonts w:eastAsia="Times New Roman" w:cs="Times New Roman"/>
                <w:b/>
                <w:bCs/>
                <w:color w:val="F48800"/>
                <w:sz w:val="21"/>
                <w:szCs w:val="21"/>
              </w:rPr>
              <w: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Type of Property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Attendant Circumstance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Harm</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Larceny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Taking control plus asportation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Personal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deprive victim permanently*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Victim’s property </w:t>
            </w:r>
            <w:r>
              <w:rPr>
                <w:rFonts w:eastAsia="Times New Roman" w:cs="Times New Roman"/>
                <w:sz w:val="21"/>
                <w:szCs w:val="21"/>
              </w:rPr>
              <w:t>(applies to all four theft crimes), lack of victim consent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Property loss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Larceny by trick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Taking by a false representation of fact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Personal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deceive*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 reliance on false representation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Victim loses </w:t>
            </w:r>
            <w:r>
              <w:rPr>
                <w:rFonts w:eastAsia="Times New Roman" w:cs="Times New Roman"/>
                <w:sz w:val="21"/>
                <w:szCs w:val="21"/>
              </w:rPr>
              <w:t>possession of property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False pretenses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Taking by a false representation of fact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Personal, real,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deceive*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 reliance on false representation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 loses ownership of property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Embezzlement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Conversion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Personal, real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deprive victim temporarily or permanently*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Relationship of trust and confidence between defendant and victim (some jurisdictions)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Property loss either temporary or permanent</w:t>
            </w:r>
          </w:p>
        </w:tc>
      </w:tr>
      <w:tr w:rsidR="00000000">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Fonts w:eastAsia="Times New Roman" w:cs="Times New Roman"/>
                <w:b/>
                <w:bCs/>
                <w:sz w:val="21"/>
                <w:szCs w:val="21"/>
              </w:rPr>
              <w:t>*Some jurisdictions include general intent or knowingly to commit the criminal act.</w:t>
            </w:r>
          </w:p>
        </w:tc>
      </w:tr>
      <w:tr w:rsidR="00000000">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Style w:val="Emphasis"/>
                <w:rFonts w:eastAsia="Times New Roman"/>
                <w:b/>
                <w:bCs/>
                <w:sz w:val="21"/>
                <w:szCs w:val="21"/>
                <w:bdr w:val="none" w:sz="0" w:space="0" w:color="auto" w:frame="1"/>
              </w:rPr>
              <w:t>Note:</w:t>
            </w:r>
            <w:r>
              <w:rPr>
                <w:rStyle w:val="apple-converted-space"/>
                <w:rFonts w:eastAsia="Times New Roman" w:cs="Times New Roman"/>
                <w:b/>
                <w:bCs/>
                <w:sz w:val="21"/>
                <w:szCs w:val="21"/>
              </w:rPr>
              <w:t> </w:t>
            </w:r>
            <w:r>
              <w:rPr>
                <w:rFonts w:eastAsia="Times New Roman" w:cs="Times New Roman"/>
                <w:b/>
                <w:bCs/>
                <w:sz w:val="21"/>
                <w:szCs w:val="21"/>
              </w:rPr>
              <w:t>Grading under consolidated theft statutes is based primarily on property value; market value is the standard, and property can be aggregated if stolen in a si</w:t>
            </w:r>
            <w:r>
              <w:rPr>
                <w:rFonts w:eastAsia="Times New Roman" w:cs="Times New Roman"/>
                <w:b/>
                <w:bCs/>
                <w:sz w:val="21"/>
                <w:szCs w:val="21"/>
              </w:rPr>
              <w:t>ngle course of conduct.</w:t>
            </w:r>
          </w:p>
        </w:tc>
      </w:tr>
    </w:tbl>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Federal Mail Fraud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government criminalizes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theft</w:t>
      </w:r>
      <w:r>
        <w:rPr>
          <w:rStyle w:val="apple-converted-space"/>
          <w:rFonts w:ascii="Georgia" w:hAnsi="Georgia" w:cs="Times New Roman"/>
          <w:color w:val="333333"/>
        </w:rPr>
        <w:t> </w:t>
      </w:r>
      <w:r>
        <w:rPr>
          <w:rFonts w:ascii="Georgia" w:hAnsi="Georgia" w:cs="Times New Roman"/>
          <w:color w:val="333333"/>
        </w:rPr>
        <w:t>by use of the federal postal service as</w:t>
      </w:r>
      <w:r>
        <w:rPr>
          <w:rStyle w:val="marginterm"/>
          <w:rFonts w:ascii="Georgia" w:hAnsi="Georgia" w:cs="Times New Roman"/>
          <w:color w:val="333333"/>
          <w:bdr w:val="none" w:sz="0" w:space="0" w:color="auto" w:frame="1"/>
        </w:rPr>
        <w:t>federal mail fraud</w:t>
      </w:r>
      <w:r>
        <w:rPr>
          <w:rFonts w:ascii="Georgia" w:hAnsi="Georgia" w:cs="Times New Roman"/>
          <w:color w:val="333333"/>
        </w:rPr>
        <w:t>,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 xml:space="preserve">Like every federal offense, federal mail fraud is criminal in all fifty states. In addition, a </w:t>
      </w:r>
      <w:r>
        <w:rPr>
          <w:rFonts w:ascii="Georgia" w:hAnsi="Georgia" w:cs="Times New Roman"/>
          <w:color w:val="333333"/>
        </w:rPr>
        <w:t>defendant can be prosecuted by the federal and state government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 act of theft</w:t>
      </w:r>
      <w:r>
        <w:rPr>
          <w:rStyle w:val="apple-converted-space"/>
          <w:rFonts w:ascii="Georgia" w:hAnsi="Georgia" w:cs="Times New Roman"/>
          <w:color w:val="333333"/>
        </w:rPr>
        <w:t> </w:t>
      </w:r>
      <w:r>
        <w:rPr>
          <w:rFonts w:ascii="Georgia" w:hAnsi="Georgia" w:cs="Times New Roman"/>
          <w:color w:val="333333"/>
        </w:rPr>
        <w:t>without violating the double jeopardy protection in the Fifth Amendment of the federal Constitution.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federal mail fraud is perpetrati</w:t>
      </w:r>
      <w:r>
        <w:rPr>
          <w:rFonts w:ascii="Georgia" w:hAnsi="Georgia" w:cs="Times New Roman"/>
          <w:color w:val="333333"/>
        </w:rPr>
        <w:t>ng a “scheme to defraud” using the US mail.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Style w:val="Emphasis"/>
          <w:rFonts w:ascii="Georgia" w:hAnsi="Georgia"/>
          <w:color w:val="333333"/>
          <w:bdr w:val="none" w:sz="0" w:space="0" w:color="auto" w:frame="1"/>
        </w:rPr>
        <w:t>Scheme</w:t>
      </w:r>
      <w:r>
        <w:rPr>
          <w:rStyle w:val="apple-converted-space"/>
          <w:rFonts w:ascii="Georgia" w:hAnsi="Georgia" w:cs="Times New Roman"/>
          <w:color w:val="333333"/>
        </w:rPr>
        <w:t> </w:t>
      </w:r>
      <w:r>
        <w:rPr>
          <w:rFonts w:ascii="Georgia" w:hAnsi="Georgia" w:cs="Times New Roman"/>
          <w:color w:val="333333"/>
        </w:rPr>
        <w:t>has been given a broad interpretation and includes “everything designed to defraud by representations as to the past or present, or suggestions and promises as to the future.”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Even one act of mai</w:t>
      </w:r>
      <w:r>
        <w:rPr>
          <w:rFonts w:ascii="Georgia" w:hAnsi="Georgia" w:cs="Times New Roman"/>
          <w:color w:val="333333"/>
        </w:rPr>
        <w:t>ling is sufficient to subject the defendant to a criminal prosecution for this offense.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Fonts w:ascii="Georgia" w:hAnsi="Georgia" w:cs="Times New Roman"/>
          <w:color w:val="333333"/>
        </w:rPr>
        <w:t>In addition, the defendant does not need to actually mail anything himself or herself.</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The criminal intent element required for federal mail fraud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 xml:space="preserve">general </w:t>
      </w:r>
      <w:r>
        <w:rPr>
          <w:rStyle w:val="Strong"/>
          <w:rFonts w:ascii="Georgia" w:hAnsi="Georgia" w:cs="Times New Roman"/>
          <w:color w:val="333333"/>
          <w:bdr w:val="none" w:sz="0" w:space="0" w:color="auto" w:frame="1"/>
        </w:rPr>
        <w:t>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awareness</w:t>
      </w:r>
      <w:r>
        <w:rPr>
          <w:rStyle w:val="apple-converted-space"/>
          <w:rFonts w:ascii="Georgia" w:hAnsi="Georgia" w:cs="Times New Roman"/>
          <w:color w:val="333333"/>
        </w:rPr>
        <w:t> </w:t>
      </w:r>
      <w:r>
        <w:rPr>
          <w:rFonts w:ascii="Georgia" w:hAnsi="Georgia" w:cs="Times New Roman"/>
          <w:color w:val="333333"/>
        </w:rPr>
        <w:t>that the mail will be used to further the scheme.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The defendant does not have to intend that the US Mail will be used to commit the theft, as long as use of the postal service is reasonably foreseeable in the ordinary c</w:t>
      </w:r>
      <w:r>
        <w:rPr>
          <w:rFonts w:ascii="Georgia" w:hAnsi="Georgia" w:cs="Times New Roman"/>
          <w:color w:val="333333"/>
        </w:rPr>
        <w:t>ourse of business.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Fonts w:ascii="Georgia" w:hAnsi="Georgia" w:cs="Times New Roman"/>
          <w:color w:val="333333"/>
        </w:rPr>
        <w:t>The defendant’s criminal act, supported by the appropriate intent,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Fonts w:ascii="Georgia" w:hAnsi="Georgia" w:cs="Times New Roman"/>
          <w:color w:val="333333"/>
        </w:rPr>
        <w:t xml:space="preserve">, which is the placement of anything in any post office or depository to be sent by the US Postal </w:t>
      </w:r>
      <w:r>
        <w:rPr>
          <w:rFonts w:ascii="Georgia" w:hAnsi="Georgia" w:cs="Times New Roman"/>
          <w:color w:val="333333"/>
        </w:rPr>
        <w:t>Service in furtherance of the scheme to defraud.</w:t>
      </w:r>
      <w:r>
        <w:rPr>
          <w:rFonts w:ascii="Calibri" w:hAnsi="Calibri" w:cs="Times New Roman"/>
          <w:color w:val="2689C6"/>
          <w:bdr w:val="none" w:sz="0" w:space="0" w:color="auto" w:frame="1"/>
          <w:vertAlign w:val="superscript"/>
        </w:rPr>
        <w:t>[27]</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Mail Fraud Act has been used to punish a wide variety of schemes, including</w:t>
      </w:r>
      <w:r>
        <w:rPr>
          <w:rStyle w:val="marginterm"/>
          <w:rFonts w:ascii="Georgia" w:hAnsi="Georgia" w:cs="Times New Roman"/>
          <w:color w:val="333333"/>
          <w:bdr w:val="none" w:sz="0" w:space="0" w:color="auto" w:frame="1"/>
        </w:rPr>
        <w:t>Ponzi schemes</w:t>
      </w:r>
      <w:r>
        <w:rPr>
          <w:rFonts w:ascii="Georgia" w:hAnsi="Georgia" w:cs="Times New Roman"/>
          <w:color w:val="333333"/>
        </w:rPr>
        <w:t>, like the recent high-profile Bernie Madoff case.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r>
        <w:rPr>
          <w:rStyle w:val="apple-converted-space"/>
          <w:rFonts w:ascii="Georgia" w:hAnsi="Georgia" w:cs="Times New Roman"/>
          <w:color w:val="333333"/>
        </w:rPr>
        <w:t> </w:t>
      </w:r>
      <w:r>
        <w:rPr>
          <w:rFonts w:ascii="Georgia" w:hAnsi="Georgia" w:cs="Times New Roman"/>
          <w:color w:val="333333"/>
        </w:rPr>
        <w:t>In a Ponzi scheme, the defendant informs investors that</w:t>
      </w:r>
      <w:r>
        <w:rPr>
          <w:rFonts w:ascii="Georgia" w:hAnsi="Georgia" w:cs="Times New Roman"/>
          <w:color w:val="333333"/>
        </w:rPr>
        <w:t xml:space="preserve"> their investment is being used to purchase real estate, stocks, or bonds, when, in actuality, the money is appropriated by the defendant and used to pay earlier investors. Eventually this leads to a collapse that divests all investors of their investment.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Federal statutes also punish bank fraud,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[29]</w:t>
      </w:r>
      <w:r>
        <w:rPr>
          <w:rStyle w:val="apple-converted-space"/>
          <w:rFonts w:ascii="Georgia" w:hAnsi="Georgia" w:cs="Times New Roman"/>
          <w:color w:val="333333"/>
        </w:rPr>
        <w:t> </w:t>
      </w:r>
      <w:r>
        <w:rPr>
          <w:rFonts w:ascii="Georgia" w:hAnsi="Georgia" w:cs="Times New Roman"/>
          <w:color w:val="333333"/>
        </w:rPr>
        <w:t>health care fraud,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[30]</w:t>
      </w:r>
      <w:r>
        <w:rPr>
          <w:rStyle w:val="apple-converted-space"/>
          <w:rFonts w:ascii="Georgia" w:hAnsi="Georgia" w:cs="Times New Roman"/>
          <w:color w:val="333333"/>
        </w:rPr>
        <w:t> </w:t>
      </w:r>
      <w:r>
        <w:rPr>
          <w:rFonts w:ascii="Georgia" w:hAnsi="Georgia" w:cs="Times New Roman"/>
          <w:color w:val="333333"/>
        </w:rPr>
        <w:t>securities fraud,</w:t>
      </w:r>
      <w:r>
        <w:rPr>
          <w:rFonts w:ascii="Calibri" w:hAnsi="Calibri" w:cs="Times New Roman"/>
          <w:color w:val="2689C6"/>
          <w:bdr w:val="none" w:sz="0" w:space="0" w:color="auto" w:frame="1"/>
          <w:vertAlign w:val="superscript"/>
        </w:rPr>
        <w:t>[31]</w:t>
      </w:r>
      <w:r>
        <w:rPr>
          <w:rStyle w:val="apple-converted-space"/>
          <w:rFonts w:ascii="Georgia" w:hAnsi="Georgia" w:cs="Times New Roman"/>
          <w:color w:val="333333"/>
        </w:rPr>
        <w:t> </w:t>
      </w:r>
      <w:r>
        <w:rPr>
          <w:rFonts w:ascii="Georgia" w:hAnsi="Georgia" w:cs="Times New Roman"/>
          <w:color w:val="333333"/>
        </w:rPr>
        <w:t>and fraud in foreign labor contracting.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r>
        <w:rPr>
          <w:rStyle w:val="apple-converted-space"/>
          <w:rFonts w:ascii="Georgia" w:hAnsi="Georgia" w:cs="Times New Roman"/>
          <w:color w:val="333333"/>
        </w:rPr>
        <w:t> </w:t>
      </w:r>
      <w:r>
        <w:rPr>
          <w:rFonts w:ascii="Georgia" w:hAnsi="Georgia" w:cs="Times New Roman"/>
          <w:color w:val="333333"/>
        </w:rPr>
        <w:t>Fraud committed by wire, television, and radio also is federally criminalized.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p>
    <w:p w:rsidR="00000000" w:rsidRDefault="00B60F14">
      <w:pPr>
        <w:shd w:val="clear" w:color="auto" w:fill="F4F4F4"/>
        <w:spacing w:line="270" w:lineRule="atLeast"/>
        <w:textAlignment w:val="baseline"/>
        <w:rPr>
          <w:rFonts w:ascii="Calibri" w:eastAsia="Times New Roman" w:hAnsi="Calibri" w:cs="Times New Roman"/>
          <w:color w:val="555555"/>
          <w:sz w:val="23"/>
          <w:szCs w:val="23"/>
        </w:rPr>
      </w:pP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53"/>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criminal act el</w:t>
      </w:r>
      <w:r>
        <w:rPr>
          <w:rFonts w:ascii="Calibri" w:eastAsia="Times New Roman" w:hAnsi="Calibri" w:cs="Times New Roman"/>
          <w:color w:val="333333"/>
          <w:lang w:val="en"/>
        </w:rPr>
        <w:t>ement required for consolidated theft statutes is stealing real or personal property or services. The defendant can commit the theft by a physical taking (larceny), conversion of property in the defendant’s possession (embezzlement), or a false representat</w:t>
      </w:r>
      <w:r>
        <w:rPr>
          <w:rFonts w:ascii="Calibri" w:eastAsia="Times New Roman" w:hAnsi="Calibri" w:cs="Times New Roman"/>
          <w:color w:val="333333"/>
          <w:lang w:val="en"/>
        </w:rPr>
        <w:t>ion of fact (false pretenses or larceny by trick).</w:t>
      </w:r>
    </w:p>
    <w:p w:rsidR="00000000" w:rsidRDefault="00B60F14" w:rsidP="00B60F14">
      <w:pPr>
        <w:numPr>
          <w:ilvl w:val="0"/>
          <w:numId w:val="25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criminal intent element required for consolidated theft statutes is either specific intent or purposely, or general intent or knowingly to perform the criminal act, depending on the jurisdiction. </w:t>
      </w:r>
      <w:r>
        <w:rPr>
          <w:rFonts w:ascii="Calibri" w:eastAsia="Times New Roman" w:hAnsi="Calibri" w:cs="Times New Roman"/>
          <w:color w:val="333333"/>
          <w:lang w:val="en"/>
        </w:rPr>
        <w:t>When the criminal intent is specific or purposely, the defendant must intend the criminal act of stealing and must also intend to keep the stolen property. For false pretenses or larceny by trick theft, in many jurisdictions the defendant must have general</w:t>
      </w:r>
      <w:r>
        <w:rPr>
          <w:rFonts w:ascii="Calibri" w:eastAsia="Times New Roman" w:hAnsi="Calibri" w:cs="Times New Roman"/>
          <w:color w:val="333333"/>
          <w:lang w:val="en"/>
        </w:rPr>
        <w:t xml:space="preserve"> intent or knowledge that the representation of fact is false and must make the false representation with the specific intent or purposely to deceive.</w:t>
      </w:r>
    </w:p>
    <w:p w:rsidR="00000000" w:rsidRDefault="00B60F14" w:rsidP="00B60F14">
      <w:pPr>
        <w:pStyle w:val="para"/>
        <w:numPr>
          <w:ilvl w:val="0"/>
          <w:numId w:val="253"/>
        </w:numPr>
        <w:shd w:val="clear" w:color="auto" w:fill="ECF9EA"/>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All theft generally requires the attendant circumstances that the property stolen is the property of anot</w:t>
      </w:r>
      <w:r>
        <w:rPr>
          <w:rFonts w:ascii="Calibri" w:hAnsi="Calibri" w:cs="Times New Roman"/>
          <w:color w:val="333333"/>
          <w:lang w:val="en"/>
        </w:rPr>
        <w:t>her, and victim consent to the taking, conversion, or transfer of ownership is lacking.</w:t>
      </w:r>
    </w:p>
    <w:p w:rsidR="00000000" w:rsidRDefault="00B60F14" w:rsidP="00B60F14">
      <w:pPr>
        <w:numPr>
          <w:ilvl w:val="1"/>
          <w:numId w:val="253"/>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In many jurisdictions, embezzlement theft under a consolidated theft statute requires the attendant circumstance element of a relationship of trust and </w:t>
      </w:r>
      <w:r>
        <w:rPr>
          <w:rFonts w:ascii="Calibri" w:eastAsia="Times New Roman" w:hAnsi="Calibri" w:cs="Times New Roman"/>
          <w:color w:val="333333"/>
          <w:lang w:val="en"/>
        </w:rPr>
        <w:t>confidence between the victim and the defendant.</w:t>
      </w:r>
    </w:p>
    <w:p w:rsidR="00000000" w:rsidRDefault="00B60F14" w:rsidP="00B60F14">
      <w:pPr>
        <w:numPr>
          <w:ilvl w:val="1"/>
          <w:numId w:val="253"/>
        </w:numPr>
        <w:shd w:val="clear" w:color="auto" w:fill="ECF9EA"/>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false pretenses or larceny by trick theft under a consolidated theft statute requires the additional attendant circumstance element of victim reliance on the false representation of fact made by the defend</w:t>
      </w:r>
      <w:r>
        <w:rPr>
          <w:rFonts w:ascii="Calibri" w:eastAsia="Times New Roman" w:hAnsi="Calibri" w:cs="Times New Roman"/>
          <w:color w:val="333333"/>
          <w:lang w:val="en"/>
        </w:rPr>
        <w:t>ant.</w:t>
      </w:r>
    </w:p>
    <w:p w:rsidR="00000000" w:rsidRDefault="00B60F14" w:rsidP="00B60F14">
      <w:pPr>
        <w:numPr>
          <w:ilvl w:val="0"/>
          <w:numId w:val="25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harm element required for consolidated theft statutes is the victim’s temporary or permanent loss of property or services, no matter how slight the value. When the defendant gains possession of personal property by a false representation of fact, </w:t>
      </w:r>
      <w:r>
        <w:rPr>
          <w:rFonts w:ascii="Calibri" w:eastAsia="Times New Roman" w:hAnsi="Calibri" w:cs="Times New Roman"/>
          <w:color w:val="333333"/>
          <w:lang w:val="en"/>
        </w:rPr>
        <w:t>the theft is larceny by trick theft. When the defendant gains ownership of personal property or possession of money, the theft is false pretenses theft.</w:t>
      </w:r>
    </w:p>
    <w:p w:rsidR="00000000" w:rsidRDefault="00B60F14" w:rsidP="00B60F14">
      <w:pPr>
        <w:numPr>
          <w:ilvl w:val="0"/>
          <w:numId w:val="25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Theft can be graded by degrees or as petty theft, which is theft of property with low value, and grand </w:t>
      </w:r>
      <w:r>
        <w:rPr>
          <w:rFonts w:ascii="Calibri" w:eastAsia="Times New Roman" w:hAnsi="Calibri" w:cs="Times New Roman"/>
          <w:color w:val="333333"/>
          <w:lang w:val="en"/>
        </w:rPr>
        <w:t>theft, which is theft of property with significant value. Petty theft or theft of the second or third degree is generally a misdemeanor, while grand theft or theft of the first degree is generally a felony, felony-misdemeanor, or gross misdemeanor, dependi</w:t>
      </w:r>
      <w:r>
        <w:rPr>
          <w:rFonts w:ascii="Calibri" w:eastAsia="Times New Roman" w:hAnsi="Calibri" w:cs="Times New Roman"/>
          <w:color w:val="333333"/>
          <w:lang w:val="en"/>
        </w:rPr>
        <w:t>ng on the amount stolen or whether the item stolen is a firearm.</w:t>
      </w:r>
    </w:p>
    <w:p w:rsidR="00000000" w:rsidRDefault="00B60F14" w:rsidP="00B60F14">
      <w:pPr>
        <w:numPr>
          <w:ilvl w:val="0"/>
          <w:numId w:val="25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element required for federal mail fraud is the use of the federal postal service to further any scheme to defraud. The criminal intent element required for this offense is ge</w:t>
      </w:r>
      <w:r>
        <w:rPr>
          <w:rFonts w:ascii="Calibri" w:eastAsia="Times New Roman" w:hAnsi="Calibri" w:cs="Times New Roman"/>
          <w:color w:val="333333"/>
          <w:lang w:val="en"/>
        </w:rPr>
        <w:t>neral intent, knowingly, or awareness that the postal service will be used. The criminal act supported by the criminal intent must be the factual and legal cause of the harm, which is the placement of anything in a depository or postal office that furthers</w:t>
      </w:r>
      <w:r>
        <w:rPr>
          <w:rFonts w:ascii="Calibri" w:eastAsia="Times New Roman" w:hAnsi="Calibri" w:cs="Times New Roman"/>
          <w:color w:val="333333"/>
          <w:lang w:val="en"/>
        </w:rPr>
        <w:t xml:space="preserve"> the scheme to defraud. Federal mail fraud is a felony.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Recall a scenario in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where Linda and Clara browse an expensive department store’s lingerie </w:t>
      </w:r>
      <w:r>
        <w:rPr>
          <w:rFonts w:ascii="Calibri" w:eastAsia="Times New Roman" w:hAnsi="Calibri" w:cs="Times New Roman"/>
          <w:color w:val="333333"/>
          <w:lang w:val="en"/>
        </w:rPr>
        <w:t>department and Linda surreptitiously places a bra in her purse and leaves the store without paying for it. What type of theft did Linda commit in this scenario?</w:t>
      </w:r>
    </w:p>
    <w:p w:rsidR="00000000" w:rsidRDefault="00B60F14" w:rsidP="00B60F14">
      <w:pPr>
        <w:numPr>
          <w:ilvl w:val="0"/>
          <w:numId w:val="2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Ellen goes to the fine jewelry department at Macy’s and asks the clerk if she can see a Rolex w</w:t>
      </w:r>
      <w:r>
        <w:rPr>
          <w:rFonts w:ascii="Calibri" w:eastAsia="Times New Roman" w:hAnsi="Calibri" w:cs="Times New Roman"/>
          <w:color w:val="333333"/>
          <w:lang w:val="en"/>
        </w:rPr>
        <w:t>atch, valued at ten thousand dollars. The clerk takes the watch out of the case and lays it on the counter. Ellen tells the clerk that her manager is signaling. When the clerk turns around, Ellen puts her hand over the watch and begins to slide it across t</w:t>
      </w:r>
      <w:r>
        <w:rPr>
          <w:rFonts w:ascii="Calibri" w:eastAsia="Times New Roman" w:hAnsi="Calibri" w:cs="Times New Roman"/>
          <w:color w:val="333333"/>
          <w:lang w:val="en"/>
        </w:rPr>
        <w:t>he counter 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into her open purse</w:t>
      </w:r>
      <w:r>
        <w:rPr>
          <w:rFonts w:ascii="Calibri" w:eastAsia="Times New Roman" w:hAnsi="Calibri" w:cs="Times New Roman"/>
          <w:color w:val="333333"/>
          <w:lang w:val="en"/>
        </w:rPr>
        <w:t>. Before the watch slides off the counter, the clerk turns back around and pins Ellen’s hand to the counter, shouting for a security guard. Has Ellen committed a crime in this scenario? If your answer is yes, which crime?</w:t>
      </w:r>
    </w:p>
    <w:p w:rsidR="00000000" w:rsidRDefault="00B60F14" w:rsidP="00B60F14">
      <w:pPr>
        <w:numPr>
          <w:ilvl w:val="0"/>
          <w:numId w:val="2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Larson</w:t>
      </w:r>
      <w:r>
        <w:rPr>
          <w:rFonts w:ascii="Calibri" w:eastAsia="Times New Roman" w:hAnsi="Calibri" w:cs="Times New Roman"/>
          <w:color w:val="333333"/>
          <w:lang w:val="en"/>
        </w:rPr>
        <w:t>, 605 N.W. 2d 706 (2000).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Larson</w:t>
      </w:r>
      <w:r>
        <w:rPr>
          <w:rFonts w:ascii="Calibri" w:eastAsia="Times New Roman" w:hAnsi="Calibri" w:cs="Times New Roman"/>
          <w:color w:val="333333"/>
          <w:lang w:val="en"/>
        </w:rPr>
        <w:t xml:space="preserve">, the defendant, the owner of an automobile leasing company, was convicted of theft by temporary taking under a consolidated theft statute for failing to return security deposits to customers pursuant </w:t>
      </w:r>
      <w:r>
        <w:rPr>
          <w:rFonts w:ascii="Calibri" w:eastAsia="Times New Roman" w:hAnsi="Calibri" w:cs="Times New Roman"/>
          <w:color w:val="333333"/>
          <w:lang w:val="en"/>
        </w:rPr>
        <w:t>to their automobile lease contracts. The defendant appealed, claiming that the lease deposits were not the “property of another.” Did the Supreme Court of Minnesota uphold the defendant’s conviction? Why or why not? The case is available at this link:</w:t>
      </w:r>
      <w:r>
        <w:rPr>
          <w:rStyle w:val="apple-converted-space"/>
          <w:rFonts w:ascii="Calibri" w:eastAsia="Times New Roman" w:hAnsi="Calibri" w:cs="Times New Roman"/>
          <w:color w:val="333333"/>
          <w:lang w:val="en"/>
        </w:rPr>
        <w:t> </w:t>
      </w:r>
      <w:hyperlink r:id="rId885" w:tgtFrame="_blank" w:history="1">
        <w:r>
          <w:rPr>
            <w:rStyle w:val="Hyperlink"/>
            <w:rFonts w:ascii="Calibri" w:eastAsia="Times New Roman" w:hAnsi="Calibri" w:cs="Times New Roman"/>
            <w:color w:val="2689C6"/>
            <w:bdr w:val="none" w:sz="0" w:space="0" w:color="auto" w:frame="1"/>
            <w:lang w:val="en"/>
          </w:rPr>
          <w:t>http://scholar.google.com/scholar_case?case=18374046737925458759&amp;q= embezzlement+%22temporary+taking%22&amp;hl=en&amp;as</w:t>
        </w:r>
        <w:r>
          <w:rPr>
            <w:rStyle w:val="Hyperlink"/>
            <w:rFonts w:ascii="Calibri" w:eastAsia="Times New Roman" w:hAnsi="Calibri" w:cs="Times New Roman"/>
            <w:color w:val="2689C6"/>
            <w:bdr w:val="none" w:sz="0" w:space="0" w:color="auto" w:frame="1"/>
            <w:lang w:val="en"/>
          </w:rPr>
          <w:t>_sdt=2,5</w:t>
        </w:r>
      </w:hyperlink>
      <w:r>
        <w:rPr>
          <w:rFonts w:ascii="Calibri" w:eastAsia="Times New Roman" w:hAnsi="Calibri" w:cs="Times New Roman"/>
          <w:color w:val="333333"/>
          <w:lang w:val="en"/>
        </w:rPr>
        <w:t>.</w:t>
      </w:r>
    </w:p>
    <w:p w:rsidR="00000000" w:rsidRDefault="00B60F14" w:rsidP="00B60F14">
      <w:pPr>
        <w:numPr>
          <w:ilvl w:val="0"/>
          <w:numId w:val="2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Traster</w:t>
      </w:r>
      <w:r>
        <w:rPr>
          <w:rFonts w:ascii="Calibri" w:eastAsia="Times New Roman" w:hAnsi="Calibri" w:cs="Times New Roman"/>
          <w:color w:val="333333"/>
          <w:lang w:val="en"/>
        </w:rPr>
        <w:t>, 111 Cal. App. 4th 1377 (2003).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Traster</w:t>
      </w:r>
      <w:r>
        <w:rPr>
          <w:rFonts w:ascii="Calibri" w:eastAsia="Times New Roman" w:hAnsi="Calibri" w:cs="Times New Roman"/>
          <w:color w:val="333333"/>
          <w:lang w:val="en"/>
        </w:rPr>
        <w:t>, the defendant told his employer that it was necessary to purchase computer-licensing agreements, and he was given the employer credit card to purchase them. The defendant thereaft</w:t>
      </w:r>
      <w:r>
        <w:rPr>
          <w:rFonts w:ascii="Calibri" w:eastAsia="Times New Roman" w:hAnsi="Calibri" w:cs="Times New Roman"/>
          <w:color w:val="333333"/>
          <w:lang w:val="en"/>
        </w:rPr>
        <w:t>er appropriated the money, never purchased the licenses, and quit his job a few days later. The defendant was convicted of theft by false pretenses under a consolidated theft statute. Did the Court of Appeal of California uphold the defendant’s conviction?</w:t>
      </w:r>
      <w:r>
        <w:rPr>
          <w:rFonts w:ascii="Calibri" w:eastAsia="Times New Roman" w:hAnsi="Calibri" w:cs="Times New Roman"/>
          <w:color w:val="333333"/>
          <w:lang w:val="en"/>
        </w:rPr>
        <w:t xml:space="preserve"> Why or why not? The case is available at this link:</w:t>
      </w:r>
      <w:r>
        <w:rPr>
          <w:rStyle w:val="apple-converted-space"/>
          <w:rFonts w:ascii="Calibri" w:eastAsia="Times New Roman" w:hAnsi="Calibri" w:cs="Times New Roman"/>
          <w:color w:val="333333"/>
          <w:lang w:val="en"/>
        </w:rPr>
        <w:t> </w:t>
      </w:r>
      <w:hyperlink r:id="rId886" w:tgtFrame="_blank" w:history="1">
        <w:r>
          <w:rPr>
            <w:rStyle w:val="Hyperlink"/>
            <w:rFonts w:ascii="Calibri" w:eastAsia="Times New Roman" w:hAnsi="Calibri" w:cs="Times New Roman"/>
            <w:color w:val="2689C6"/>
            <w:bdr w:val="none" w:sz="0" w:space="0" w:color="auto" w:frame="1"/>
            <w:lang w:val="en"/>
          </w:rPr>
          <w:t>http://scholar.google.com/scholar_</w:t>
        </w:r>
        <w:r>
          <w:rPr>
            <w:rStyle w:val="Hyperlink"/>
            <w:rFonts w:ascii="Calibri" w:eastAsia="Times New Roman" w:hAnsi="Calibri" w:cs="Times New Roman"/>
            <w:color w:val="2689C6"/>
            <w:bdr w:val="none" w:sz="0" w:space="0" w:color="auto" w:frame="1"/>
            <w:lang w:val="en"/>
          </w:rPr>
          <w:t>case?case=14111729725043843748&amp;q= larceny+false+pretenses+possession+ownership&amp;hl=en&amp;as_sdt=2,5&amp;as_ylo=2000</w:t>
        </w:r>
      </w:hyperlink>
      <w:r>
        <w:rPr>
          <w:rFonts w:ascii="Calibri" w:eastAsia="Times New Roman" w:hAnsi="Calibri" w:cs="Times New Roman"/>
          <w:color w:val="333333"/>
          <w:lang w:val="en"/>
        </w:rPr>
        <w:t>.</w:t>
      </w:r>
    </w:p>
    <w:p w:rsidR="00000000" w:rsidRDefault="00B60F14" w:rsidP="00B60F14">
      <w:pPr>
        <w:numPr>
          <w:ilvl w:val="0"/>
          <w:numId w:val="2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Ingles</w:t>
      </w:r>
      <w:r>
        <w:rPr>
          <w:rFonts w:ascii="Calibri" w:eastAsia="Times New Roman" w:hAnsi="Calibri" w:cs="Times New Roman"/>
          <w:color w:val="333333"/>
          <w:lang w:val="en"/>
        </w:rPr>
        <w:t>, 445 F.3d 830 (2006).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Ingles</w:t>
      </w:r>
      <w:r>
        <w:rPr>
          <w:rFonts w:ascii="Calibri" w:eastAsia="Times New Roman" w:hAnsi="Calibri" w:cs="Times New Roman"/>
          <w:color w:val="333333"/>
          <w:lang w:val="en"/>
        </w:rPr>
        <w:t xml:space="preserve">, the defendant was convicted of federal mail fraud when his son’s cabin was </w:t>
      </w:r>
      <w:r>
        <w:rPr>
          <w:rFonts w:ascii="Calibri" w:eastAsia="Times New Roman" w:hAnsi="Calibri" w:cs="Times New Roman"/>
          <w:color w:val="333333"/>
          <w:lang w:val="en"/>
        </w:rPr>
        <w:t>burned by arson and his son made a claim for homeowner’s insurance. The evidence indicated that the defendant was involved in the arson. The defendant’s son was</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acquitted</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of the arson, and only the insurance company, which sent several letters to the defen</w:t>
      </w:r>
      <w:r>
        <w:rPr>
          <w:rFonts w:ascii="Calibri" w:eastAsia="Times New Roman" w:hAnsi="Calibri" w:cs="Times New Roman"/>
          <w:color w:val="333333"/>
          <w:lang w:val="en"/>
        </w:rPr>
        <w:t>dant’s son, did the acts of mailing. Did the US Court of Appeals for the Fifth Circuit uphold the defendant’s conviction? Why or why not? The case is available at this link:</w:t>
      </w:r>
      <w:hyperlink r:id="rId887" w:tgtFrame="_blank" w:history="1">
        <w:r>
          <w:rPr>
            <w:rStyle w:val="Hyperlink"/>
            <w:rFonts w:ascii="Calibri" w:eastAsia="Times New Roman" w:hAnsi="Calibri" w:cs="Times New Roman"/>
            <w:color w:val="2689C6"/>
            <w:bdr w:val="none" w:sz="0" w:space="0" w:color="auto" w:frame="1"/>
            <w:lang w:val="en"/>
          </w:rPr>
          <w:t>http://scholar.google.com/scholar_case?case=6621847677802005327&amp;q= federal+mail+fraud+%22one+letter%22&amp;hl=en&amp;as_sdt=2,5&amp;as_ylo=2000</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54"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Britt v. Commonwealth</w:t>
      </w:r>
      <w:r>
        <w:rPr>
          <w:rFonts w:ascii="Calibri" w:hAnsi="Calibri"/>
          <w:color w:val="333333"/>
          <w:bdr w:val="none" w:sz="0" w:space="0" w:color="auto" w:frame="1"/>
        </w:rPr>
        <w:t>, 667 S.E.2d 763 (2008), accessed March 8, 2011,</w:t>
      </w:r>
      <w:hyperlink r:id="rId888" w:tgtFrame="_blank" w:history="1">
        <w:r>
          <w:rPr>
            <w:rStyle w:val="Hyperlink"/>
            <w:rFonts w:ascii="Calibri" w:hAnsi="Calibri"/>
            <w:color w:val="2689C6"/>
            <w:bdr w:val="none" w:sz="0" w:space="0" w:color="auto" w:frame="1"/>
          </w:rPr>
          <w:t>http://scholar.google.com/scholar_case?case=2834311189194937383&amp;q= larceny+asportation&amp;hl=en&amp;as_sdt=2,5&amp;as_ylo=1999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Britt v. Commonwealth</w:t>
      </w:r>
      <w:r>
        <w:rPr>
          <w:rFonts w:ascii="Calibri" w:hAnsi="Calibri"/>
          <w:color w:val="333333"/>
          <w:bdr w:val="none" w:sz="0" w:space="0" w:color="auto" w:frame="1"/>
        </w:rPr>
        <w:t>, 667 S.E.2d 763 (2008), accessed March 8, 2011,</w:t>
      </w:r>
      <w:hyperlink r:id="rId889" w:tgtFrame="_blank" w:history="1">
        <w:r>
          <w:rPr>
            <w:rStyle w:val="Hyperlink"/>
            <w:rFonts w:ascii="Calibri" w:hAnsi="Calibri"/>
            <w:color w:val="2689C6"/>
            <w:bdr w:val="none" w:sz="0" w:space="0" w:color="auto" w:frame="1"/>
          </w:rPr>
          <w:t>http://scholar.google.com/scholar_case?case=2834311189194937383&amp;q</w:t>
        </w:r>
        <w:r>
          <w:rPr>
            <w:rStyle w:val="Hyperlink"/>
            <w:rFonts w:ascii="Calibri" w:hAnsi="Calibri"/>
            <w:color w:val="2689C6"/>
            <w:bdr w:val="none" w:sz="0" w:space="0" w:color="auto" w:frame="1"/>
          </w:rPr>
          <w:t>= larceny+asportation&amp;hl=en&amp;as_sdt=2,5&amp;as_ylo=1999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Commonwealth v. Mills</w:t>
      </w:r>
      <w:r>
        <w:rPr>
          <w:rFonts w:ascii="Calibri" w:hAnsi="Calibri"/>
          <w:color w:val="333333"/>
          <w:bdr w:val="none" w:sz="0" w:space="0" w:color="auto" w:frame="1"/>
        </w:rPr>
        <w:t>, 436 Mass. 387 (2002), accessed March 7, 2011,</w:t>
      </w:r>
      <w:hyperlink r:id="rId890" w:tgtFrame="_blank" w:history="1">
        <w:r>
          <w:rPr>
            <w:rStyle w:val="Hyperlink"/>
            <w:rFonts w:ascii="Calibri" w:hAnsi="Calibri"/>
            <w:color w:val="2689C6"/>
            <w:bdr w:val="none" w:sz="0" w:space="0" w:color="auto" w:frame="1"/>
          </w:rPr>
          <w:t>http://scholar.google.com/scholar_case?case=14428947695245966729&amp;q= larceny+false+pretenses+embezzlement&amp;hl=en&amp;as_sdt=2,5&amp;as_ylo=1997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Cal. Penal Code § 484(a), accessed March 8, 2011,</w:t>
      </w:r>
      <w:hyperlink r:id="rId891" w:tgtFrame="_blank" w:history="1">
        <w:r>
          <w:rPr>
            <w:rStyle w:val="Hyperlink"/>
            <w:rFonts w:ascii="Calibri" w:hAnsi="Calibri"/>
            <w:color w:val="2689C6"/>
            <w:bdr w:val="none" w:sz="0" w:space="0" w:color="auto" w:frame="1"/>
          </w:rPr>
          <w:t>http://law.onecle.com/california/penal/484.html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Itin v. Ungar</w:t>
      </w:r>
      <w:r>
        <w:rPr>
          <w:rFonts w:ascii="Calibri" w:hAnsi="Calibri"/>
          <w:color w:val="333333"/>
          <w:bdr w:val="none" w:sz="0" w:space="0" w:color="auto" w:frame="1"/>
        </w:rPr>
        <w:t>, 17 P.3d 129 (2000), accessed March 8, 2011,</w:t>
      </w:r>
      <w:hyperlink r:id="rId892" w:tgtFrame="_blank" w:history="1">
        <w:r>
          <w:rPr>
            <w:rStyle w:val="Hyperlink"/>
            <w:rFonts w:ascii="Calibri" w:hAnsi="Calibri"/>
            <w:color w:val="2689C6"/>
            <w:bdr w:val="none" w:sz="0" w:space="0" w:color="auto" w:frame="1"/>
          </w:rPr>
          <w:t>http://scholar.google.com/scholar_case?case=12387802565107699365&amp;q=theft+requires+ specific+intent+to+permanently+deprive&amp;hl=en&amp;as_sdt=2,5&amp;as_ylo=1999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In the Matter of Schwimmer</w:t>
      </w:r>
      <w:r>
        <w:rPr>
          <w:rFonts w:ascii="Calibri" w:hAnsi="Calibri"/>
          <w:color w:val="333333"/>
          <w:bdr w:val="none" w:sz="0" w:space="0" w:color="auto" w:frame="1"/>
        </w:rPr>
        <w:t>, 10</w:t>
      </w:r>
      <w:r>
        <w:rPr>
          <w:rFonts w:ascii="Calibri" w:hAnsi="Calibri"/>
          <w:color w:val="333333"/>
          <w:bdr w:val="none" w:sz="0" w:space="0" w:color="auto" w:frame="1"/>
        </w:rPr>
        <w:t>8 P.3d 761 (2005), accessed March 8, 2011,</w:t>
      </w:r>
      <w:hyperlink r:id="rId893" w:tgtFrame="_blank" w:history="1">
        <w:r>
          <w:rPr>
            <w:rStyle w:val="Hyperlink"/>
            <w:rFonts w:ascii="Calibri" w:hAnsi="Calibri"/>
            <w:color w:val="2689C6"/>
            <w:bdr w:val="none" w:sz="0" w:space="0" w:color="auto" w:frame="1"/>
          </w:rPr>
          <w:t>http://scholar.google.com/scho</w:t>
        </w:r>
        <w:r>
          <w:rPr>
            <w:rStyle w:val="Hyperlink"/>
            <w:rFonts w:ascii="Calibri" w:hAnsi="Calibri"/>
            <w:color w:val="2689C6"/>
            <w:bdr w:val="none" w:sz="0" w:space="0" w:color="auto" w:frame="1"/>
          </w:rPr>
          <w:t>lar_case?case=637183228950627584&amp;q= embezzlement+borrowing+%22no+intent+to+permanently+deprive%22&amp;hl= 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People v. Lueth</w:t>
      </w:r>
      <w:r>
        <w:rPr>
          <w:rFonts w:ascii="Calibri" w:hAnsi="Calibri"/>
          <w:color w:val="333333"/>
          <w:bdr w:val="none" w:sz="0" w:space="0" w:color="auto" w:frame="1"/>
        </w:rPr>
        <w:t>, 660 N.W.2d 322 (2002), accessed March 9, 2011,</w:t>
      </w:r>
      <w:hyperlink r:id="rId894" w:tgtFrame="_blank" w:history="1">
        <w:r>
          <w:rPr>
            <w:rStyle w:val="Hyperlink"/>
            <w:rFonts w:ascii="Calibri" w:hAnsi="Calibri"/>
            <w:color w:val="2689C6"/>
            <w:bdr w:val="none" w:sz="0" w:space="0" w:color="auto" w:frame="1"/>
          </w:rPr>
          <w:t xml:space="preserve">http://scholar.google.com/scholar_case?case=16580779180424536816&amp;q= </w:t>
        </w:r>
        <w:r>
          <w:rPr>
            <w:rStyle w:val="Hyperlink"/>
            <w:rFonts w:ascii="Calibri" w:hAnsi="Calibri"/>
            <w:color w:val="2689C6"/>
            <w:bdr w:val="none" w:sz="0" w:space="0" w:color="auto" w:frame="1"/>
          </w:rPr>
          <w:t>false+pretenses+knowledge+statement+is+false+intent+to+deceive&amp;hl= 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Alaska Stat. § 11.46.100, accessed March 8, 2011,</w:t>
      </w:r>
      <w:hyperlink r:id="rId895" w:tgtFrame="_blank" w:history="1">
        <w:r>
          <w:rPr>
            <w:rStyle w:val="Hyperlink"/>
            <w:rFonts w:ascii="Calibri" w:hAnsi="Calibri"/>
            <w:color w:val="2689C6"/>
            <w:bdr w:val="none" w:sz="0" w:space="0" w:color="auto" w:frame="1"/>
          </w:rPr>
          <w:t>http://law.justia.com/codes/alaska/2009/title-11/chapter-11-46/article-01/sec-11-46-100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Haw. Rev. Stat. § 708-834, accessed March 8, 2011,</w:t>
      </w:r>
      <w:hyperlink r:id="rId896" w:tgtFrame="_blank" w:history="1">
        <w:r>
          <w:rPr>
            <w:rStyle w:val="Hyperlink"/>
            <w:rFonts w:ascii="Calibri" w:hAnsi="Calibri"/>
            <w:color w:val="2689C6"/>
            <w:bdr w:val="none" w:sz="0" w:space="0" w:color="auto" w:frame="1"/>
          </w:rPr>
          <w:t>http://law.justia.com/codes/hawaii/2009/volume-14/title-37/chapter-708/hrs-0708-0834-htm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Tex. Penal Code § 31.03(b) (1), accessed March 8, 2011,</w:t>
      </w:r>
      <w:hyperlink r:id="rId897" w:tgtFrame="_blank" w:history="1">
        <w:r>
          <w:rPr>
            <w:rStyle w:val="Hyperlink"/>
            <w:rFonts w:ascii="Calibri" w:hAnsi="Calibri"/>
            <w:color w:val="2689C6"/>
            <w:bdr w:val="none" w:sz="0" w:space="0" w:color="auto" w:frame="1"/>
          </w:rPr>
          <w:t>http://law.justia.com/codes/texas/2009/penal-code/title-7-offenses-against-property/chapter-31-theft</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Commonwealth v. Mills</w:t>
      </w:r>
      <w:r>
        <w:rPr>
          <w:rFonts w:ascii="Calibri" w:hAnsi="Calibri"/>
          <w:color w:val="333333"/>
          <w:bdr w:val="none" w:sz="0" w:space="0" w:color="auto" w:frame="1"/>
        </w:rPr>
        <w:t>, 436 Mass. 387 (2002), accessed March 7, 2011,</w:t>
      </w:r>
      <w:hyperlink r:id="rId898" w:tgtFrame="_blank" w:history="1">
        <w:r>
          <w:rPr>
            <w:rStyle w:val="Hyperlink"/>
            <w:rFonts w:ascii="Calibri" w:hAnsi="Calibri"/>
            <w:color w:val="2689C6"/>
            <w:bdr w:val="none" w:sz="0" w:space="0" w:color="auto" w:frame="1"/>
          </w:rPr>
          <w:t>http://scholar.google.com/scholar_case?case=14428947695245966729&amp;q= larceny+false+pretenses+embezzlement&amp;hl=en&amp;as_sdt=2,5&amp;as_ylo=1997</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Pe</w:t>
      </w:r>
      <w:r>
        <w:rPr>
          <w:rStyle w:val="Emphasis"/>
          <w:rFonts w:ascii="Calibri" w:hAnsi="Calibri"/>
          <w:color w:val="333333"/>
          <w:bdr w:val="none" w:sz="0" w:space="0" w:color="auto" w:frame="1"/>
        </w:rPr>
        <w:t>ople v. Lueth</w:t>
      </w:r>
      <w:r>
        <w:rPr>
          <w:rFonts w:ascii="Calibri" w:hAnsi="Calibri"/>
          <w:color w:val="333333"/>
          <w:bdr w:val="none" w:sz="0" w:space="0" w:color="auto" w:frame="1"/>
        </w:rPr>
        <w:t>, 660 N.W.2d 332 (2002), accessed March 9, 2011,</w:t>
      </w:r>
      <w:hyperlink r:id="rId899" w:tgtFrame="_blank" w:history="1">
        <w:r>
          <w:rPr>
            <w:rStyle w:val="Hyperlink"/>
            <w:rFonts w:ascii="Calibri" w:hAnsi="Calibri"/>
            <w:color w:val="2689C6"/>
            <w:bdr w:val="none" w:sz="0" w:space="0" w:color="auto" w:frame="1"/>
          </w:rPr>
          <w:t>http://s</w:t>
        </w:r>
        <w:r>
          <w:rPr>
            <w:rStyle w:val="Hyperlink"/>
            <w:rFonts w:ascii="Calibri" w:hAnsi="Calibri"/>
            <w:color w:val="2689C6"/>
            <w:bdr w:val="none" w:sz="0" w:space="0" w:color="auto" w:frame="1"/>
          </w:rPr>
          <w:t>cholar.google.com/scholar_case?case=16580779180424536816&amp;q= false+pretenses+knowledge+statement+is+false+intent+to+deceive&amp;hl= 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People v. Curtin</w:t>
      </w:r>
      <w:r>
        <w:rPr>
          <w:rFonts w:ascii="Calibri" w:hAnsi="Calibri"/>
          <w:color w:val="333333"/>
          <w:bdr w:val="none" w:sz="0" w:space="0" w:color="auto" w:frame="1"/>
        </w:rPr>
        <w:t>, 22 Cal. App. 4th 528 (1994), accessed March 10, 2011,</w:t>
      </w:r>
      <w:hyperlink r:id="rId900" w:tgtFrame="_blank" w:history="1">
        <w:r>
          <w:rPr>
            <w:rStyle w:val="Hyperlink"/>
            <w:rFonts w:ascii="Calibri" w:hAnsi="Calibri"/>
            <w:color w:val="2689C6"/>
            <w:bdr w:val="none" w:sz="0" w:space="0" w:color="auto" w:frame="1"/>
          </w:rPr>
          <w:t>http://scholar.google.com/scholar_case?case=3765672039191216315&amp;q= false+pretenses+theft+of+a+serv</w:t>
        </w:r>
        <w:r>
          <w:rPr>
            <w:rStyle w:val="Hyperlink"/>
            <w:rFonts w:ascii="Calibri" w:hAnsi="Calibri"/>
            <w:color w:val="2689C6"/>
            <w:bdr w:val="none" w:sz="0" w:space="0" w:color="auto" w:frame="1"/>
          </w:rPr>
          <w:t>ice&amp;hl=en&amp;as_sdt=2,5&amp;as_ylo=1999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People v. Beaver</w:t>
      </w:r>
      <w:r>
        <w:rPr>
          <w:rFonts w:ascii="Calibri" w:hAnsi="Calibri"/>
          <w:color w:val="333333"/>
          <w:bdr w:val="none" w:sz="0" w:space="0" w:color="auto" w:frame="1"/>
        </w:rPr>
        <w:t>, 186 Cal. App. 4th 107 (2010), accessed March 10, 2011,</w:t>
      </w:r>
      <w:hyperlink r:id="rId901" w:tgtFrame="_blank" w:history="1">
        <w:r>
          <w:rPr>
            <w:rStyle w:val="Hyperlink"/>
            <w:rFonts w:ascii="Calibri" w:hAnsi="Calibri"/>
            <w:color w:val="2689C6"/>
            <w:bdr w:val="none" w:sz="0" w:space="0" w:color="auto" w:frame="1"/>
          </w:rPr>
          <w:t>http://scholar.google.com/scholar_case?case=12194560873043980150&amp;q= false+pretenses+theft+of+a+service&amp;hl=en&amp;as_sdt=2,5&amp;as_ylo=1999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Style w:val="Emphasis"/>
          <w:rFonts w:ascii="Calibri" w:hAnsi="Calibri"/>
          <w:color w:val="333333"/>
          <w:bdr w:val="none" w:sz="0" w:space="0" w:color="auto" w:frame="1"/>
        </w:rPr>
        <w:t>People v. Curtin</w:t>
      </w:r>
      <w:r>
        <w:rPr>
          <w:rFonts w:ascii="Calibri" w:hAnsi="Calibri"/>
          <w:color w:val="333333"/>
          <w:bdr w:val="none" w:sz="0" w:space="0" w:color="auto" w:frame="1"/>
        </w:rPr>
        <w:t>, 22 Cal. App. 4th 528 (1994), accessed March 10, 2011,</w:t>
      </w:r>
      <w:hyperlink r:id="rId902" w:tgtFrame="_blank" w:history="1">
        <w:r>
          <w:rPr>
            <w:rStyle w:val="Hyperlink"/>
            <w:rFonts w:ascii="Calibri" w:hAnsi="Calibri"/>
            <w:color w:val="2689C6"/>
            <w:bdr w:val="none" w:sz="0" w:space="0" w:color="auto" w:frame="1"/>
          </w:rPr>
          <w:t>http://scholar.google.com/scholar_case?case=3765672039191216315&amp;q= false+pretenses+theft+of+a+service&amp;hl=en&amp;as_sdt=2,5&amp;as_ylo=1999</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Connecticut Jury Instructions §§ 53a-119, 53a-122 through 53a-125b, accessed March 10, 2011,</w:t>
      </w:r>
      <w:r>
        <w:rPr>
          <w:rStyle w:val="apple-converted-space"/>
          <w:rFonts w:ascii="Calibri" w:hAnsi="Calibri"/>
          <w:color w:val="333333"/>
          <w:bdr w:val="none" w:sz="0" w:space="0" w:color="auto" w:frame="1"/>
        </w:rPr>
        <w:t> </w:t>
      </w:r>
      <w:hyperlink r:id="rId903" w:tgtFrame="_blank" w:history="1">
        <w:r>
          <w:rPr>
            <w:rStyle w:val="Hyperlink"/>
            <w:rFonts w:ascii="Calibri" w:hAnsi="Calibri"/>
            <w:color w:val="2689C6"/>
            <w:bdr w:val="none" w:sz="0" w:space="0" w:color="auto" w:frame="1"/>
          </w:rPr>
          <w:t>http://www.jud.ct.gov/JI/criminal/part9/9.1-1.htm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 xml:space="preserve">Cal. Penal Code § 486, </w:t>
      </w:r>
      <w:r>
        <w:rPr>
          <w:rFonts w:ascii="Calibri" w:hAnsi="Calibri"/>
          <w:color w:val="333333"/>
          <w:bdr w:val="none" w:sz="0" w:space="0" w:color="auto" w:frame="1"/>
        </w:rPr>
        <w:t>accessed March 10, 2011,</w:t>
      </w:r>
      <w:hyperlink r:id="rId904" w:tgtFrame="_blank" w:history="1">
        <w:r>
          <w:rPr>
            <w:rStyle w:val="Hyperlink"/>
            <w:rFonts w:ascii="Calibri" w:hAnsi="Calibri"/>
            <w:color w:val="2689C6"/>
            <w:bdr w:val="none" w:sz="0" w:space="0" w:color="auto" w:frame="1"/>
          </w:rPr>
          <w:t>http://law.onecle.com/california/penal/486.html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Cal. Penal Code § 489, accessed March 10, 2011,</w:t>
      </w:r>
      <w:hyperlink r:id="rId905" w:tgtFrame="_blank" w:history="1">
        <w:r>
          <w:rPr>
            <w:rStyle w:val="Hyperlink"/>
            <w:rFonts w:ascii="Calibri" w:hAnsi="Calibri"/>
            <w:color w:val="2689C6"/>
            <w:bdr w:val="none" w:sz="0" w:space="0" w:color="auto" w:frame="1"/>
          </w:rPr>
          <w:t>http://law.onecle.com/california/penal/489.html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Connecticut Jury Instructions §§ 53a-119, 53a-122 through 53a-125b, accessed March 10, 2011,</w:t>
      </w:r>
      <w:r>
        <w:rPr>
          <w:rStyle w:val="apple-converted-space"/>
          <w:rFonts w:ascii="Calibri" w:hAnsi="Calibri"/>
          <w:color w:val="333333"/>
          <w:bdr w:val="none" w:sz="0" w:space="0" w:color="auto" w:frame="1"/>
        </w:rPr>
        <w:t> </w:t>
      </w:r>
      <w:hyperlink r:id="rId906" w:tgtFrame="_blank" w:history="1">
        <w:r>
          <w:rPr>
            <w:rStyle w:val="Hyperlink"/>
            <w:rFonts w:ascii="Calibri" w:hAnsi="Calibri"/>
            <w:color w:val="2689C6"/>
            <w:bdr w:val="none" w:sz="0" w:space="0" w:color="auto" w:frame="1"/>
          </w:rPr>
          <w:t>http://www.jud.ct.gov/JI/criminal/part9/9.1-1.htm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18 U.S.C. § 1341, accessed March 18, 2011,</w:t>
      </w:r>
      <w:hyperlink r:id="rId907" w:tgtFrame="_blank" w:history="1">
        <w:r>
          <w:rPr>
            <w:rStyle w:val="Hyperlink"/>
            <w:rFonts w:ascii="Calibri" w:hAnsi="Calibri"/>
            <w:color w:val="2689C6"/>
            <w:bdr w:val="none" w:sz="0" w:space="0" w:color="auto" w:frame="1"/>
          </w:rPr>
          <w:t>http://www.law.cornell.edu/uscode/18/usc_sec_18_00001341----000-.html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18 U.S.C. § 1341, accessed March 18, 2011,</w:t>
      </w:r>
      <w:hyperlink r:id="rId908" w:tgtFrame="_blank" w:history="1">
        <w:r>
          <w:rPr>
            <w:rStyle w:val="Hyperlink"/>
            <w:rFonts w:ascii="Calibri" w:hAnsi="Calibri"/>
            <w:color w:val="2689C6"/>
            <w:bdr w:val="none" w:sz="0" w:space="0" w:color="auto" w:frame="1"/>
          </w:rPr>
          <w:t>http://www.law.cornell</w:t>
        </w:r>
        <w:r>
          <w:rPr>
            <w:rStyle w:val="Hyperlink"/>
            <w:rFonts w:ascii="Calibri" w:hAnsi="Calibri"/>
            <w:color w:val="2689C6"/>
            <w:bdr w:val="none" w:sz="0" w:space="0" w:color="auto" w:frame="1"/>
          </w:rPr>
          <w:t>.edu/uscode/18/usc_sec_18_00001341----000-.html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Style w:val="Emphasis"/>
          <w:rFonts w:ascii="Calibri" w:hAnsi="Calibri"/>
          <w:color w:val="333333"/>
          <w:bdr w:val="none" w:sz="0" w:space="0" w:color="auto" w:frame="1"/>
        </w:rPr>
        <w:t>Durland v. U.S.</w:t>
      </w:r>
      <w:r>
        <w:rPr>
          <w:rFonts w:ascii="Calibri" w:hAnsi="Calibri"/>
          <w:color w:val="333333"/>
          <w:bdr w:val="none" w:sz="0" w:space="0" w:color="auto" w:frame="1"/>
        </w:rPr>
        <w:t>, 161 U.S. 306, 313 (1896),</w:t>
      </w:r>
      <w:r>
        <w:rPr>
          <w:rStyle w:val="apple-converted-space"/>
          <w:rFonts w:ascii="Calibri" w:hAnsi="Calibri"/>
          <w:color w:val="333333"/>
          <w:bdr w:val="none" w:sz="0" w:space="0" w:color="auto" w:frame="1"/>
        </w:rPr>
        <w:t> </w:t>
      </w:r>
      <w:hyperlink r:id="rId909" w:tgtFrame="_blank" w:history="1">
        <w:r>
          <w:rPr>
            <w:rStyle w:val="Hyperlink"/>
            <w:rFonts w:ascii="Calibri" w:hAnsi="Calibri"/>
            <w:color w:val="2689C6"/>
            <w:bdr w:val="none" w:sz="0" w:space="0" w:color="auto" w:frame="1"/>
          </w:rPr>
          <w:t>http://supreme.justia.com/us/161/306</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Style w:val="Emphasis"/>
          <w:rFonts w:ascii="Calibri" w:hAnsi="Calibri"/>
          <w:color w:val="333333"/>
          <w:bdr w:val="none" w:sz="0" w:space="0" w:color="auto" w:frame="1"/>
        </w:rPr>
        <w:t>U.S. v. McClelland</w:t>
      </w:r>
      <w:r>
        <w:rPr>
          <w:rFonts w:ascii="Calibri" w:hAnsi="Calibri"/>
          <w:color w:val="333333"/>
          <w:bdr w:val="none" w:sz="0" w:space="0" w:color="auto" w:frame="1"/>
        </w:rPr>
        <w:t>, 868 F.2d 704 (1989), accessed March 18, 2011,</w:t>
      </w:r>
      <w:hyperlink r:id="rId910" w:tgtFrame="_blank" w:history="1">
        <w:r>
          <w:rPr>
            <w:rStyle w:val="Hyperlink"/>
            <w:rFonts w:ascii="Calibri" w:hAnsi="Calibri"/>
            <w:color w:val="2689C6"/>
            <w:bdr w:val="none" w:sz="0" w:space="0" w:color="auto" w:frame="1"/>
          </w:rPr>
          <w:t>http://scholar.google.com/scholar_case?case=842803</w:t>
        </w:r>
        <w:r>
          <w:rPr>
            <w:rStyle w:val="Hyperlink"/>
            <w:rFonts w:ascii="Calibri" w:hAnsi="Calibri"/>
            <w:color w:val="2689C6"/>
            <w:bdr w:val="none" w:sz="0" w:space="0" w:color="auto" w:frame="1"/>
          </w:rPr>
          <w:t>4080210339517&amp;q= federal+mail+fraud+%22one+letter%22&amp;hl=en&amp;as_sdt=2,5&amp;as_ylo=2000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Style w:val="Emphasis"/>
          <w:rFonts w:ascii="Calibri" w:hAnsi="Calibri"/>
          <w:color w:val="333333"/>
          <w:bdr w:val="none" w:sz="0" w:space="0" w:color="auto" w:frame="1"/>
        </w:rPr>
        <w:t>U.S. v. McClelland</w:t>
      </w:r>
      <w:r>
        <w:rPr>
          <w:rFonts w:ascii="Calibri" w:hAnsi="Calibri"/>
          <w:color w:val="333333"/>
          <w:bdr w:val="none" w:sz="0" w:space="0" w:color="auto" w:frame="1"/>
        </w:rPr>
        <w:t>, 868 F.2d 704 (1989), accessed March 18, 2011,</w:t>
      </w:r>
      <w:hyperlink r:id="rId911" w:tgtFrame="_blank" w:history="1">
        <w:r>
          <w:rPr>
            <w:rStyle w:val="Hyperlink"/>
            <w:rFonts w:ascii="Calibri" w:hAnsi="Calibri"/>
            <w:color w:val="2689C6"/>
            <w:bdr w:val="none" w:sz="0" w:space="0" w:color="auto" w:frame="1"/>
          </w:rPr>
          <w:t>http://scholar.google.com/scholar_case?case=8428034080210339517&amp;q= federal+mail+fraud+%22one+letter%22&amp;hl=en&amp;as_sdt=2,5&amp;as_ylo=2000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Style w:val="Emphasis"/>
          <w:rFonts w:ascii="Calibri" w:hAnsi="Calibri"/>
          <w:color w:val="333333"/>
          <w:bdr w:val="none" w:sz="0" w:space="0" w:color="auto" w:frame="1"/>
        </w:rPr>
        <w:t>U.S. v. McClelland</w:t>
      </w:r>
      <w:r>
        <w:rPr>
          <w:rFonts w:ascii="Calibri" w:hAnsi="Calibri"/>
          <w:color w:val="333333"/>
          <w:bdr w:val="none" w:sz="0" w:space="0" w:color="auto" w:frame="1"/>
        </w:rPr>
        <w:t>, 868 F.2d 704 (1989), accessed March 18, 20</w:t>
      </w:r>
      <w:r>
        <w:rPr>
          <w:rFonts w:ascii="Calibri" w:hAnsi="Calibri"/>
          <w:color w:val="333333"/>
          <w:bdr w:val="none" w:sz="0" w:space="0" w:color="auto" w:frame="1"/>
        </w:rPr>
        <w:t>11,</w:t>
      </w:r>
      <w:hyperlink r:id="rId912" w:tgtFrame="_blank" w:history="1">
        <w:r>
          <w:rPr>
            <w:rStyle w:val="Hyperlink"/>
            <w:rFonts w:ascii="Calibri" w:hAnsi="Calibri"/>
            <w:color w:val="2689C6"/>
            <w:bdr w:val="none" w:sz="0" w:space="0" w:color="auto" w:frame="1"/>
          </w:rPr>
          <w:t>http://scholar.google.com/scholar_case?case=8428034080210339517&amp;q= federal+mail+fraud+%22one+l</w:t>
        </w:r>
        <w:r>
          <w:rPr>
            <w:rStyle w:val="Hyperlink"/>
            <w:rFonts w:ascii="Calibri" w:hAnsi="Calibri"/>
            <w:color w:val="2689C6"/>
            <w:bdr w:val="none" w:sz="0" w:space="0" w:color="auto" w:frame="1"/>
          </w:rPr>
          <w:t>etter%22&amp;hl=en&amp;as_sdt=2,5&amp;as_ylo=2000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Style w:val="Emphasis"/>
          <w:rFonts w:ascii="Calibri" w:hAnsi="Calibri"/>
          <w:color w:val="333333"/>
          <w:bdr w:val="none" w:sz="0" w:space="0" w:color="auto" w:frame="1"/>
        </w:rPr>
        <w:t>U.S. v. McClelland</w:t>
      </w:r>
      <w:r>
        <w:rPr>
          <w:rFonts w:ascii="Calibri" w:hAnsi="Calibri"/>
          <w:color w:val="333333"/>
          <w:bdr w:val="none" w:sz="0" w:space="0" w:color="auto" w:frame="1"/>
        </w:rPr>
        <w:t>, 868 F.2d 704 (1989), accessed March 18, 2011,</w:t>
      </w:r>
      <w:hyperlink r:id="rId913" w:tgtFrame="_blank" w:history="1">
        <w:r>
          <w:rPr>
            <w:rStyle w:val="Hyperlink"/>
            <w:rFonts w:ascii="Calibri" w:hAnsi="Calibri"/>
            <w:color w:val="2689C6"/>
            <w:bdr w:val="none" w:sz="0" w:space="0" w:color="auto" w:frame="1"/>
          </w:rPr>
          <w:t>http://scholar.google.com/scholar_case?case=8428034080210339517&amp;q= federal+mail+fraud+%22one+letter%22&amp;hl=en&amp;as_sdt=2,5&amp;as_ylo=2000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18 U.S.C. § 1341, accessed March 18, 2011,</w:t>
      </w:r>
      <w:hyperlink r:id="rId914" w:tgtFrame="_blank" w:history="1">
        <w:r>
          <w:rPr>
            <w:rStyle w:val="Hyperlink"/>
            <w:rFonts w:ascii="Calibri" w:hAnsi="Calibri"/>
            <w:color w:val="2689C6"/>
            <w:bdr w:val="none" w:sz="0" w:space="0" w:color="auto" w:frame="1"/>
          </w:rPr>
          <w:t>http://www.law.cornell.edu/uscode/18/usc_sec_18_00001341----000-.html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Constance Parten, “After Madoff: Notable Ponzi Schemes,” CNBC website, accessed March 11, 2011,</w:t>
      </w:r>
      <w:r>
        <w:rPr>
          <w:rStyle w:val="apple-converted-space"/>
          <w:rFonts w:ascii="Calibri" w:hAnsi="Calibri"/>
          <w:color w:val="333333"/>
          <w:bdr w:val="none" w:sz="0" w:space="0" w:color="auto" w:frame="1"/>
        </w:rPr>
        <w:t> </w:t>
      </w:r>
      <w:hyperlink r:id="rId915" w:tgtFrame="_blank" w:history="1">
        <w:r>
          <w:rPr>
            <w:rStyle w:val="Hyperlink"/>
            <w:rFonts w:ascii="Calibri" w:hAnsi="Calibri"/>
            <w:color w:val="2689C6"/>
            <w:bdr w:val="none" w:sz="0" w:space="0" w:color="auto" w:frame="1"/>
          </w:rPr>
          <w:t>http://www.cnbc.com/id/41722418/After_Madoff_Most_Notable_Ponzi_Scams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Fonts w:ascii="Calibri" w:hAnsi="Calibri"/>
          <w:color w:val="333333"/>
          <w:bdr w:val="none" w:sz="0" w:space="0" w:color="auto" w:frame="1"/>
        </w:rPr>
        <w:t>18 U.S.C. § 1344, accessed March 11, 2011,</w:t>
      </w:r>
      <w:hyperlink r:id="rId916" w:tgtFrame="_blank" w:history="1">
        <w:r>
          <w:rPr>
            <w:rStyle w:val="Hyperlink"/>
            <w:rFonts w:ascii="Calibri" w:hAnsi="Calibri"/>
            <w:color w:val="2689C6"/>
            <w:bdr w:val="none" w:sz="0" w:space="0" w:color="auto" w:frame="1"/>
          </w:rPr>
          <w:t>http://www.law.cornell.edu/uscode/18/usc_sec_18_00001344----000-.html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18 U.S.C. § 1347, accessed March 11, 2011,</w:t>
      </w:r>
      <w:hyperlink r:id="rId917" w:tgtFrame="_blank" w:history="1">
        <w:r>
          <w:rPr>
            <w:rStyle w:val="Hyperlink"/>
            <w:rFonts w:ascii="Calibri" w:hAnsi="Calibri"/>
            <w:color w:val="2689C6"/>
            <w:bdr w:val="none" w:sz="0" w:space="0" w:color="auto" w:frame="1"/>
          </w:rPr>
          <w:t>http://www.law.cornell.edu/uscode/18/usc_sec_18_00001347----000-.html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Fonts w:ascii="Calibri" w:hAnsi="Calibri"/>
          <w:color w:val="333333"/>
          <w:bdr w:val="none" w:sz="0" w:space="0" w:color="auto" w:frame="1"/>
        </w:rPr>
        <w:t>18 U.S.C. § 1348, accessed March 11, 2011,</w:t>
      </w:r>
      <w:hyperlink r:id="rId918" w:tgtFrame="_blank" w:history="1">
        <w:r>
          <w:rPr>
            <w:rStyle w:val="Hyperlink"/>
            <w:rFonts w:ascii="Calibri" w:hAnsi="Calibri"/>
            <w:color w:val="2689C6"/>
            <w:bdr w:val="none" w:sz="0" w:space="0" w:color="auto" w:frame="1"/>
          </w:rPr>
          <w:t>http://www.law.cornell</w:t>
        </w:r>
        <w:r>
          <w:rPr>
            <w:rStyle w:val="Hyperlink"/>
            <w:rFonts w:ascii="Calibri" w:hAnsi="Calibri"/>
            <w:color w:val="2689C6"/>
            <w:bdr w:val="none" w:sz="0" w:space="0" w:color="auto" w:frame="1"/>
          </w:rPr>
          <w:t>.edu/uscode/18/usc_sec_18_00001348----000-.html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18 U.S.C. § 1351, accessed March 11, 2011,</w:t>
      </w:r>
      <w:hyperlink r:id="rId919" w:tgtFrame="_blank" w:history="1">
        <w:r>
          <w:rPr>
            <w:rStyle w:val="Hyperlink"/>
            <w:rFonts w:ascii="Calibri" w:hAnsi="Calibri"/>
            <w:color w:val="2689C6"/>
            <w:bdr w:val="none" w:sz="0" w:space="0" w:color="auto" w:frame="1"/>
          </w:rPr>
          <w:t>http://www.law.cornell.edu/uscode/18/usc_sec_18_00001351----00</w:t>
        </w:r>
        <w:r>
          <w:rPr>
            <w:rStyle w:val="Hyperlink"/>
            <w:rFonts w:ascii="Calibri" w:hAnsi="Calibri"/>
            <w:color w:val="2689C6"/>
            <w:bdr w:val="none" w:sz="0" w:space="0" w:color="auto" w:frame="1"/>
          </w:rPr>
          <w:t>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r>
        <w:rPr>
          <w:rStyle w:val="apple-converted-space"/>
          <w:rFonts w:ascii="Calibri" w:hAnsi="Calibri"/>
          <w:color w:val="333333"/>
        </w:rPr>
        <w:t> </w:t>
      </w:r>
      <w:r>
        <w:rPr>
          <w:rFonts w:ascii="Calibri" w:hAnsi="Calibri"/>
          <w:color w:val="333333"/>
          <w:bdr w:val="none" w:sz="0" w:space="0" w:color="auto" w:frame="1"/>
        </w:rPr>
        <w:t>18 U.S.C. § 1343, accessed March 11, 2011,</w:t>
      </w:r>
      <w:hyperlink r:id="rId920" w:tgtFrame="_blank" w:history="1">
        <w:r>
          <w:rPr>
            <w:rStyle w:val="Hyperlink"/>
            <w:rFonts w:ascii="Calibri" w:hAnsi="Calibri"/>
            <w:color w:val="2689C6"/>
            <w:bdr w:val="none" w:sz="0" w:space="0" w:color="auto" w:frame="1"/>
          </w:rPr>
          <w:t>http://www.law.cornell.edu/uscode/18/usc_sec_18_00001343----000-.html</w:t>
        </w:r>
      </w:hyperlink>
      <w:r>
        <w:rPr>
          <w:rFonts w:ascii="Calibri" w:hAnsi="Calibri"/>
          <w:color w:val="333333"/>
          <w:bdr w:val="none" w:sz="0" w:space="0" w:color="auto" w:frame="1"/>
        </w:rPr>
        <w:t>.</w:t>
      </w:r>
    </w:p>
    <w:p w:rsidR="00000000" w:rsidRDefault="00B60F14"/>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11.2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Extortion, Robbery, and Receiving Stolen Property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extortion.</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extortion.</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potential defense to extortion.</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circumstances required for extortion.</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harm element required for extortion.</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extortion grading.</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differences between robbery, larceny, and extortion.</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robbery grading.</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w:t>
      </w:r>
      <w:r>
        <w:rPr>
          <w:rFonts w:ascii="Calibri" w:eastAsia="Times New Roman" w:hAnsi="Calibri" w:cs="Times New Roman"/>
          <w:color w:val="333333"/>
        </w:rPr>
        <w:t xml:space="preserve"> required for receiving stolen property.</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receiving stolen property.</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failure of proof or affirmative defense to receiving stolen property in some jurisdictions.</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circumstances an</w:t>
      </w:r>
      <w:r>
        <w:rPr>
          <w:rFonts w:ascii="Calibri" w:eastAsia="Times New Roman" w:hAnsi="Calibri" w:cs="Times New Roman"/>
          <w:color w:val="333333"/>
        </w:rPr>
        <w:t>d harm element required for receiving stolen property.</w:t>
      </w:r>
    </w:p>
    <w:p w:rsidR="00000000" w:rsidRDefault="00B60F14" w:rsidP="00B60F14">
      <w:pPr>
        <w:numPr>
          <w:ilvl w:val="0"/>
          <w:numId w:val="2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receiving stolen property grading.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Extortion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states and the federal government criminalize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extortion</w:t>
      </w:r>
      <w:r>
        <w:rPr>
          <w:rFonts w:ascii="Georgia" w:hAnsi="Georgia" w:cs="Times New Roman"/>
          <w:color w:val="333333"/>
        </w:rPr>
        <w:t>, which is also called</w:t>
      </w:r>
      <w:r>
        <w:rPr>
          <w:rStyle w:val="Strong"/>
          <w:rFonts w:ascii="Georgia" w:hAnsi="Georgia" w:cs="Times New Roman"/>
          <w:color w:val="333333"/>
          <w:bdr w:val="none" w:sz="0" w:space="0" w:color="auto" w:frame="1"/>
        </w:rPr>
        <w:t>blackmail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As stated previously, the </w:t>
      </w:r>
      <w:r>
        <w:rPr>
          <w:rFonts w:ascii="Georgia" w:hAnsi="Georgia" w:cs="Times New Roman"/>
          <w:color w:val="333333"/>
        </w:rPr>
        <w:t>Model Penal Code criminalizes theft by extortion and grades it the same as all other nonforcible theft offenses (Model Penal Code § 223.4). Extortion is typically nonviolent, but the elements of extortion are very similar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robbery</w:t>
      </w:r>
      <w:r>
        <w:rPr>
          <w:rFonts w:ascii="Georgia" w:hAnsi="Georgia" w:cs="Times New Roman"/>
          <w:color w:val="333333"/>
        </w:rPr>
        <w:t xml:space="preserve">, which is considered a </w:t>
      </w:r>
      <w:r>
        <w:rPr>
          <w:rFonts w:ascii="Georgia" w:hAnsi="Georgia" w:cs="Times New Roman"/>
          <w:color w:val="333333"/>
        </w:rPr>
        <w:t>forcible theft offense. Robbery is discussed shortly.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Extortion has the elements of criminal act, criminal intent, attendant circumstances, causation, and harm, as is explored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Extortion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 xml:space="preserve">element required for extortion is typically </w:t>
      </w:r>
      <w:r>
        <w:rPr>
          <w:rFonts w:ascii="Georgia" w:hAnsi="Georgia" w:cs="Times New Roman"/>
          <w:color w:val="333333"/>
        </w:rPr>
        <w:t>the theft of property accomplished by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threat</w:t>
      </w:r>
      <w:r>
        <w:rPr>
          <w:rStyle w:val="apple-converted-space"/>
          <w:rFonts w:ascii="Georgia" w:hAnsi="Georgia" w:cs="Times New Roman"/>
          <w:color w:val="333333"/>
        </w:rPr>
        <w:t> </w:t>
      </w:r>
      <w:r>
        <w:rPr>
          <w:rFonts w:ascii="Georgia" w:hAnsi="Georgia" w:cs="Times New Roman"/>
          <w:color w:val="333333"/>
        </w:rPr>
        <w:t>to 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future</w:t>
      </w:r>
      <w:r>
        <w:rPr>
          <w:rStyle w:val="apple-converted-space"/>
          <w:rFonts w:ascii="Georgia" w:hAnsi="Georgia" w:cs="Times New Roman"/>
          <w:color w:val="333333"/>
        </w:rPr>
        <w:t> </w:t>
      </w:r>
      <w:r>
        <w:rPr>
          <w:rFonts w:ascii="Georgia" w:hAnsi="Georgia" w:cs="Times New Roman"/>
          <w:color w:val="333333"/>
        </w:rPr>
        <w:t>harm to the victim, including the threat to inflict bodily injury, accuse anyone of committing a crime, or reveal a secret that would expose the victim to hatred, contempt, or ridicule.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w:t>
      </w:r>
      <w:r>
        <w:rPr>
          <w:rFonts w:ascii="Georgia" w:hAnsi="Georgia" w:cs="Times New Roman"/>
          <w:color w:val="333333"/>
        </w:rPr>
        <w:t xml:space="preserve"> Model Penal Code criminalizes theft by extortion when the defendant obtains property of another by threatening to inflict bodily injury on anyone, commit any criminal offense, accuse anyone of a criminal offense, expose any secret tending to subject any p</w:t>
      </w:r>
      <w:r>
        <w:rPr>
          <w:rFonts w:ascii="Georgia" w:hAnsi="Georgia" w:cs="Times New Roman"/>
          <w:color w:val="333333"/>
        </w:rPr>
        <w:t>erson to hatred, contempt, or ridicule or impair his credit and business repute, take or withhold action as an official, bring about a strike or boycott, testify with respect to another’s legal claim, or inflict any other harm that would not benefit the ac</w:t>
      </w:r>
      <w:r>
        <w:rPr>
          <w:rFonts w:ascii="Georgia" w:hAnsi="Georgia" w:cs="Times New Roman"/>
          <w:color w:val="333333"/>
        </w:rPr>
        <w:t>tor (Model Penal Code § 223.4). Note that some of these acts could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w:t>
      </w:r>
      <w:r>
        <w:rPr>
          <w:rFonts w:ascii="Georgia" w:hAnsi="Georgia" w:cs="Times New Roman"/>
          <w:color w:val="333333"/>
        </w:rPr>
        <w:t>, as long as they are not performed with the unlawful intent to steal.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Extortion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Rodney tells Lindsey that he will report her illegal drug trafficking to local law en</w:t>
      </w:r>
      <w:r>
        <w:rPr>
          <w:rFonts w:ascii="Georgia" w:hAnsi="Georgia" w:cs="Times New Roman"/>
          <w:color w:val="333333"/>
        </w:rPr>
        <w:t>forcement if she does not pay him fifteen thousand dollars. Rodney has probably committed the criminal act element required for extortion in most jurisdictions. Note that Rodney’s threat to expose Lindsey’s illegal activities is actually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desirable</w:t>
      </w:r>
      <w:r>
        <w:rPr>
          <w:rStyle w:val="apple-converted-space"/>
          <w:rFonts w:ascii="Georgia" w:hAnsi="Georgia" w:cs="Times New Roman"/>
          <w:color w:val="333333"/>
        </w:rPr>
        <w:t> </w:t>
      </w:r>
      <w:r>
        <w:rPr>
          <w:rFonts w:ascii="Georgia" w:hAnsi="Georgia" w:cs="Times New Roman"/>
          <w:color w:val="333333"/>
        </w:rPr>
        <w:t>behavior</w:t>
      </w:r>
      <w:r>
        <w:rPr>
          <w:rFonts w:ascii="Georgia" w:hAnsi="Georgia" w:cs="Times New Roman"/>
          <w:color w:val="333333"/>
        </w:rPr>
        <w:t xml:space="preserve"> when performed with the intent to eliminate or reduce crime. However, under these circumstances, Rodney’s act is most likely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because it is supported by the intent to steal fifteen thousand dollars from Lindsey.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Extortion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w:t>
      </w:r>
      <w:r>
        <w:rPr>
          <w:rFonts w:ascii="Georgia" w:hAnsi="Georgia" w:cs="Times New Roman"/>
          <w:color w:val="333333"/>
        </w:rPr>
        <w:t>t element required for extortion is typically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the criminal act and to unlawfully deprive the victim of property</w:t>
      </w:r>
      <w:r>
        <w:rPr>
          <w:rStyle w:val="Emphasis"/>
          <w:rFonts w:ascii="Georgia" w:hAnsi="Georgia" w:cs="Times New Roman"/>
          <w:color w:val="333333"/>
          <w:bdr w:val="none" w:sz="0" w:space="0" w:color="auto" w:frame="1"/>
        </w:rPr>
        <w:t>permanently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 xml:space="preserve">This intent requirement </w:t>
      </w:r>
      <w:r>
        <w:rPr>
          <w:rFonts w:ascii="Georgia" w:hAnsi="Georgia" w:cs="Times New Roman"/>
          <w:color w:val="333333"/>
        </w:rPr>
        <w:t>is similar to the criminal intent element required for larceny and false pretenses theft, as discussed in</w:t>
      </w:r>
      <w:r>
        <w:rPr>
          <w:rStyle w:val="apple-converted-space"/>
          <w:rFonts w:ascii="Georgia" w:hAnsi="Georgia" w:cs="Times New Roman"/>
          <w:color w:val="333333"/>
        </w:rPr>
        <w:t> </w:t>
      </w:r>
      <w:r>
        <w:rPr>
          <w:rFonts w:ascii="Georgia" w:hAnsi="Georgia" w:cs="Times New Roman"/>
          <w:color w:val="333333"/>
        </w:rPr>
        <w:t>. Some jurisdictions only require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perform the criminal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Extortion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Rodney and Lindsey in</w:t>
      </w:r>
      <w:r>
        <w:rPr>
          <w:rStyle w:val="apple-converted-space"/>
          <w:rFonts w:ascii="Georgia" w:hAnsi="Georgia" w:cs="Times New Roman"/>
          <w:color w:val="333333"/>
        </w:rPr>
        <w:t> </w:t>
      </w:r>
      <w:r>
        <w:rPr>
          <w:rFonts w:ascii="Georgia" w:hAnsi="Georgia" w:cs="Times New Roman"/>
          <w:color w:val="333333"/>
        </w:rPr>
        <w:t>. Change the example and assume that Rodney asks Lindsey to loan him the fifteen thousand dollars so that he can make a balloon payment due on his mortgage. Lindsey refuses. Rodney thereafter threatens to expos</w:t>
      </w:r>
      <w:r>
        <w:rPr>
          <w:rFonts w:ascii="Georgia" w:hAnsi="Georgia" w:cs="Times New Roman"/>
          <w:color w:val="333333"/>
        </w:rPr>
        <w:t>e Lindsey’s drug trafficking if she doesn’t loan him the money. In many jurisdictions, Rodney may not have the criminal intent element required for extortion. Although Rodney performed the criminal act of threatening to report Lindsey for a crime, he did s</w:t>
      </w:r>
      <w:r>
        <w:rPr>
          <w:rFonts w:ascii="Georgia" w:hAnsi="Georgia" w:cs="Times New Roman"/>
          <w:color w:val="333333"/>
        </w:rPr>
        <w:t>o with the intent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borrow</w:t>
      </w:r>
      <w:r>
        <w:rPr>
          <w:rStyle w:val="apple-converted-space"/>
          <w:rFonts w:ascii="Georgia" w:hAnsi="Georgia" w:cs="Times New Roman"/>
          <w:color w:val="333333"/>
        </w:rPr>
        <w:t> </w:t>
      </w:r>
      <w:r>
        <w:rPr>
          <w:rFonts w:ascii="Georgia" w:hAnsi="Georgia" w:cs="Times New Roman"/>
          <w:color w:val="333333"/>
        </w:rPr>
        <w:t>money from Lindsey. Thus Rodney did not act with the specific intent or purposely to permanently deprive Lindsey of property, which could operate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to extortion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w:t>
      </w:r>
      <w:r>
        <w:rPr>
          <w:rFonts w:ascii="Calibri" w:eastAsia="Times New Roman" w:hAnsi="Calibri" w:cs="Times New Roman"/>
          <w:color w:val="333333"/>
          <w:sz w:val="24"/>
          <w:szCs w:val="24"/>
        </w:rPr>
        <w:t>xtortion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Extortion is a form of theft, so it has the same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required in consolidated theft statutes—the property stolen belongs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another</w:t>
      </w:r>
      <w:r>
        <w:rPr>
          <w:rFonts w:ascii="Georgia" w:hAnsi="Georgia" w:cs="Times New Roman"/>
          <w:color w:val="333333"/>
        </w:rPr>
        <w:t>. In many jurisdictions, it is 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to extortion that th</w:t>
      </w:r>
      <w:r>
        <w:rPr>
          <w:rFonts w:ascii="Georgia" w:hAnsi="Georgia" w:cs="Times New Roman"/>
          <w:color w:val="333333"/>
        </w:rPr>
        <w:t>e property taken by threat to expose a secret or accuse anyone of a criminal offense is taken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honestly</w:t>
      </w:r>
      <w:r>
        <w:rPr>
          <w:rFonts w:ascii="Georgia" w:hAnsi="Georgia" w:cs="Times New Roman"/>
          <w:color w:val="333333"/>
        </w:rPr>
        <w:t>, as compensation for property, or restitution or indemnification for harm done by the secret or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 xml:space="preserve">The Model Penal Code </w:t>
      </w:r>
      <w:r>
        <w:rPr>
          <w:rFonts w:ascii="Georgia" w:hAnsi="Georgia" w:cs="Times New Roman"/>
          <w:color w:val="333333"/>
        </w:rPr>
        <w:t xml:space="preserve">provides an affirmative defense to extortion by threat of accusation of a criminal offense, exposure of a secret, or threat to take or withhold action as an official if the property obtained was “honestly claimed as restitution or indemnification for harm </w:t>
      </w:r>
      <w:r>
        <w:rPr>
          <w:rFonts w:ascii="Georgia" w:hAnsi="Georgia" w:cs="Times New Roman"/>
          <w:color w:val="333333"/>
        </w:rPr>
        <w:t>done in the circumstances to which such accusation, exposure, lawsuit or other official action relates, or as compensation for property or lawful services” (Model Penal Code § 223.4).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Extortion Affirmative Defense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Tara, a real estate broker, hir</w:t>
      </w:r>
      <w:r>
        <w:rPr>
          <w:rFonts w:ascii="Georgia" w:hAnsi="Georgia" w:cs="Times New Roman"/>
          <w:color w:val="333333"/>
        </w:rPr>
        <w:t>es Trent to be a real estate sales agent in her small realty office. Tara decides she wants to get the property listing of a competitor by using Trent to obtain information. Tara tells Trent to pretend he is a buyer interested in the property. She asks him</w:t>
      </w:r>
      <w:r>
        <w:rPr>
          <w:rFonts w:ascii="Georgia" w:hAnsi="Georgia" w:cs="Times New Roman"/>
          <w:color w:val="333333"/>
        </w:rPr>
        <w:t xml:space="preserve"> to make an appointment with the competitor, ask a lot of questions about the owner of the property, and thereafter bring Tara the information. Tara promises to pay Trent one thousand dollars for his time and effort. Trent spends several hours performing t</w:t>
      </w:r>
      <w:r>
        <w:rPr>
          <w:rFonts w:ascii="Georgia" w:hAnsi="Georgia" w:cs="Times New Roman"/>
          <w:color w:val="333333"/>
        </w:rPr>
        <w:t>his task and thereafter demands his one thousand dollars payment. Tara tells Trent she is experiencing “tough times” and can’t afford to pay him. Trent threatens to tell Tara’s competitor what she is up to if she doesn’t pay him the one thousand dollars. T</w:t>
      </w:r>
      <w:r>
        <w:rPr>
          <w:rFonts w:ascii="Georgia" w:hAnsi="Georgia" w:cs="Times New Roman"/>
          <w:color w:val="333333"/>
        </w:rPr>
        <w:t>rent has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committed extortion in many jurisdictions. Although Trent threatened to expose Tara’s secret if she didn’t pay him one thousand dollars, Trent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honestly</w:t>
      </w:r>
      <w:r>
        <w:rPr>
          <w:rStyle w:val="apple-converted-space"/>
          <w:rFonts w:ascii="Georgia" w:hAnsi="Georgia" w:cs="Times New Roman"/>
          <w:color w:val="333333"/>
        </w:rPr>
        <w:t> </w:t>
      </w:r>
      <w:r>
        <w:rPr>
          <w:rFonts w:ascii="Georgia" w:hAnsi="Georgia" w:cs="Times New Roman"/>
          <w:color w:val="333333"/>
        </w:rPr>
        <w:t>believed he was owed this money for a job he performed that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directly related</w:t>
      </w:r>
      <w:r>
        <w:rPr>
          <w:rStyle w:val="apple-converted-space"/>
          <w:rFonts w:ascii="Georgia" w:hAnsi="Georgia" w:cs="Times New Roman"/>
          <w:color w:val="333333"/>
        </w:rPr>
        <w:t> </w:t>
      </w:r>
      <w:r>
        <w:rPr>
          <w:rFonts w:ascii="Georgia" w:hAnsi="Georgia" w:cs="Times New Roman"/>
          <w:color w:val="333333"/>
        </w:rPr>
        <w:t>t</w:t>
      </w:r>
      <w:r>
        <w:rPr>
          <w:rFonts w:ascii="Georgia" w:hAnsi="Georgia" w:cs="Times New Roman"/>
          <w:color w:val="333333"/>
        </w:rPr>
        <w:t>o the secret. Thus in many jurisdictions, Trent has an</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that the money demanded was compensation for services and not the subject of unlawful theft by extortion.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Attendant Circumstance of Victim Consent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Extortion also requires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w:t>
      </w:r>
      <w:r>
        <w:rPr>
          <w:rStyle w:val="Strong"/>
          <w:rFonts w:ascii="Georgia" w:hAnsi="Georgia" w:cs="Times New Roman"/>
          <w:color w:val="333333"/>
          <w:bdr w:val="none" w:sz="0" w:space="0" w:color="auto" w:frame="1"/>
        </w:rPr>
        <w:t>nt circumstance</w:t>
      </w:r>
      <w:r>
        <w:rPr>
          <w:rStyle w:val="apple-converted-space"/>
          <w:rFonts w:ascii="Georgia" w:hAnsi="Georgia" w:cs="Times New Roman"/>
          <w:color w:val="333333"/>
        </w:rPr>
        <w:t> </w:t>
      </w:r>
      <w:r>
        <w:rPr>
          <w:rFonts w:ascii="Georgia" w:hAnsi="Georgia" w:cs="Times New Roman"/>
          <w:color w:val="333333"/>
        </w:rPr>
        <w:t>of victim consent. With extortion, the victim consensually transfers the property based on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fear</w:t>
      </w:r>
      <w:r>
        <w:rPr>
          <w:rStyle w:val="apple-converted-space"/>
          <w:rFonts w:ascii="Georgia" w:hAnsi="Georgia" w:cs="Times New Roman"/>
          <w:color w:val="333333"/>
        </w:rPr>
        <w:t> </w:t>
      </w:r>
      <w:r>
        <w:rPr>
          <w:rFonts w:ascii="Georgia" w:hAnsi="Georgia" w:cs="Times New Roman"/>
          <w:color w:val="333333"/>
        </w:rPr>
        <w:t>inspired by the defendant’s threat.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Attendant Circumstance of Victim Consent for Extortion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Rodney and Lin</w:t>
      </w:r>
      <w:r>
        <w:rPr>
          <w:rFonts w:ascii="Georgia" w:hAnsi="Georgia" w:cs="Times New Roman"/>
          <w:color w:val="333333"/>
        </w:rPr>
        <w:t>dsey in</w:t>
      </w:r>
      <w:r>
        <w:rPr>
          <w:rStyle w:val="apple-converted-space"/>
          <w:rFonts w:ascii="Georgia" w:hAnsi="Georgia" w:cs="Times New Roman"/>
          <w:color w:val="333333"/>
        </w:rPr>
        <w:t> </w:t>
      </w:r>
      <w:r>
        <w:rPr>
          <w:rFonts w:ascii="Georgia" w:hAnsi="Georgia" w:cs="Times New Roman"/>
          <w:color w:val="333333"/>
        </w:rPr>
        <w:t>. Assume that Lindsey grudgingly gives Rodney the fifteen thousand dollars so that he will not report her drug trafficking. In this example, Lindsey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consensually</w:t>
      </w:r>
      <w:r>
        <w:rPr>
          <w:rStyle w:val="apple-converted-space"/>
          <w:rFonts w:ascii="Georgia" w:hAnsi="Georgia" w:cs="Times New Roman"/>
          <w:color w:val="333333"/>
        </w:rPr>
        <w:t> </w:t>
      </w:r>
      <w:r>
        <w:rPr>
          <w:rFonts w:ascii="Georgia" w:hAnsi="Georgia" w:cs="Times New Roman"/>
          <w:color w:val="333333"/>
        </w:rPr>
        <w:t>transferring the money to Rodney to prevent him from making good on his threat. Thu</w:t>
      </w:r>
      <w:r>
        <w:rPr>
          <w:rFonts w:ascii="Georgia" w:hAnsi="Georgia" w:cs="Times New Roman"/>
          <w:color w:val="333333"/>
        </w:rPr>
        <w:t>s the attendant circumstance of victim</w:t>
      </w:r>
      <w:r>
        <w:rPr>
          <w:rStyle w:val="Strong"/>
          <w:rFonts w:ascii="Georgia" w:hAnsi="Georgia" w:cs="Times New Roman"/>
          <w:color w:val="333333"/>
          <w:bdr w:val="none" w:sz="0" w:space="0" w:color="auto" w:frame="1"/>
        </w:rPr>
        <w:t>consent</w:t>
      </w:r>
      <w:r>
        <w:rPr>
          <w:rStyle w:val="apple-converted-space"/>
          <w:rFonts w:ascii="Georgia" w:hAnsi="Georgia" w:cs="Times New Roman"/>
          <w:color w:val="333333"/>
        </w:rPr>
        <w:t> </w:t>
      </w:r>
      <w:r>
        <w:rPr>
          <w:rFonts w:ascii="Georgia" w:hAnsi="Georgia" w:cs="Times New Roman"/>
          <w:color w:val="333333"/>
        </w:rPr>
        <w:t>based on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fear</w:t>
      </w:r>
      <w:r>
        <w:rPr>
          <w:rStyle w:val="apple-converted-space"/>
          <w:rFonts w:ascii="Georgia" w:hAnsi="Georgia" w:cs="Times New Roman"/>
          <w:color w:val="333333"/>
        </w:rPr>
        <w:t> </w:t>
      </w:r>
      <w:r>
        <w:rPr>
          <w:rFonts w:ascii="Georgia" w:hAnsi="Georgia" w:cs="Times New Roman"/>
          <w:color w:val="333333"/>
        </w:rPr>
        <w:t>is most likely present, and Rodney could be subject to prosecution for and conviction of extortion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Extortion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extortion harm, which is defined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Extortion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must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obtain</w:t>
      </w:r>
      <w:r>
        <w:rPr>
          <w:rStyle w:val="apple-converted-space"/>
          <w:rFonts w:ascii="Georgia" w:hAnsi="Georgia" w:cs="Times New Roman"/>
          <w:color w:val="333333"/>
        </w:rPr>
        <w:t> </w:t>
      </w:r>
      <w:r>
        <w:rPr>
          <w:rFonts w:ascii="Georgia" w:hAnsi="Georgia" w:cs="Times New Roman"/>
          <w:color w:val="333333"/>
        </w:rPr>
        <w:t>property belonging to another for the completed crime of extortion in most jurisdictions.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If the defendant commits the criminal act of threatening the victim with the app</w:t>
      </w:r>
      <w:r>
        <w:rPr>
          <w:rFonts w:ascii="Georgia" w:hAnsi="Georgia" w:cs="Times New Roman"/>
          <w:color w:val="333333"/>
        </w:rPr>
        <w:t>ropriate criminal intent, but the victim does not actually transfer the property to the defendant, the defendant can only be charged with</w:t>
      </w:r>
      <w:r>
        <w:rPr>
          <w:rStyle w:val="Emphasis"/>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extortion.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Extortion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Rodney and Lindsey in</w:t>
      </w:r>
      <w:r>
        <w:rPr>
          <w:rStyle w:val="apple-converted-space"/>
          <w:rFonts w:ascii="Georgia" w:hAnsi="Georgia" w:cs="Times New Roman"/>
          <w:color w:val="333333"/>
        </w:rPr>
        <w:t> </w:t>
      </w:r>
      <w:r>
        <w:rPr>
          <w:rFonts w:ascii="Georgia" w:hAnsi="Georgia" w:cs="Times New Roman"/>
          <w:color w:val="333333"/>
        </w:rPr>
        <w:t>. Assum</w:t>
      </w:r>
      <w:r>
        <w:rPr>
          <w:rFonts w:ascii="Georgia" w:hAnsi="Georgia" w:cs="Times New Roman"/>
          <w:color w:val="333333"/>
        </w:rPr>
        <w:t>e that after Rodney threatens to report Lindsey’s drug trafficking to local law enforcement, Lindsey calls local law enforcement, turns herself in for drug trafficking, and also reports Rodney for making the threat. In this case, because Rodney did not “ob</w:t>
      </w:r>
      <w:r>
        <w:rPr>
          <w:rFonts w:ascii="Georgia" w:hAnsi="Georgia" w:cs="Times New Roman"/>
          <w:color w:val="333333"/>
        </w:rPr>
        <w:t>tain” property by threat, the crime of extortion is not complete,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extortion would be the appropriate charge in most jurisdictions.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Defenses to Extortion</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4829175"/>
            <wp:effectExtent l="0" t="0" r="0" b="9525"/>
            <wp:docPr id="131" name="Picture 108" descr="Macintosh HD:Users:lilakittredge:Desktop:storm-fig11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cintosh HD:Users:lilakittredge:Desktop:storm-fig11_004.jpeg"/>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5486400" cy="48291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Extortion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Extortion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felony in most jurisdictions.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As stated previously, the Model Penal Code grades extortion under its consolidated theft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Robbery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Robbery</w:t>
      </w:r>
      <w:r>
        <w:rPr>
          <w:rStyle w:val="apple-converted-space"/>
          <w:rFonts w:ascii="Georgia" w:hAnsi="Georgia" w:cs="Times New Roman"/>
          <w:color w:val="333333"/>
        </w:rPr>
        <w:t> </w:t>
      </w:r>
      <w:r>
        <w:rPr>
          <w:rFonts w:ascii="Georgia" w:hAnsi="Georgia" w:cs="Times New Roman"/>
          <w:color w:val="333333"/>
        </w:rPr>
        <w:t>was the first common-law theft crime. The criminalization of robbery was a natural progression from other common-law crimes against the person because robbery always involves force, violence, or threat and could pose a risk of injury or de</w:t>
      </w:r>
      <w:r>
        <w:rPr>
          <w:rFonts w:ascii="Georgia" w:hAnsi="Georgia" w:cs="Times New Roman"/>
          <w:color w:val="333333"/>
        </w:rPr>
        <w:t>ath to the robbery victim, defendant, or other innocent bystanders. Recall from</w:t>
      </w:r>
      <w:r>
        <w:rPr>
          <w:rStyle w:val="apple-converted-space"/>
          <w:rFonts w:ascii="Georgia" w:hAnsi="Georgia" w:cs="Times New Roman"/>
          <w:color w:val="333333"/>
        </w:rPr>
        <w:t> </w:t>
      </w:r>
      <w:r>
        <w:rPr>
          <w:rFonts w:ascii="Georgia" w:hAnsi="Georgia" w:cs="Times New Roman"/>
          <w:color w:val="333333"/>
        </w:rPr>
        <w:t>that robbery is generally a serious felony that is included in most felony murder statutes as a predicate felony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first-degree</w:t>
      </w:r>
      <w:r>
        <w:rPr>
          <w:rStyle w:val="apple-converted-space"/>
          <w:rFonts w:ascii="Georgia" w:hAnsi="Georgia" w:cs="Times New Roman"/>
          <w:color w:val="333333"/>
        </w:rPr>
        <w:t> </w:t>
      </w:r>
      <w:r>
        <w:rPr>
          <w:rFonts w:ascii="Georgia" w:hAnsi="Georgia" w:cs="Times New Roman"/>
          <w:color w:val="333333"/>
        </w:rPr>
        <w:t>felony murder. When robbery does not result in</w:t>
      </w:r>
      <w:r>
        <w:rPr>
          <w:rFonts w:ascii="Georgia" w:hAnsi="Georgia" w:cs="Times New Roman"/>
          <w:color w:val="333333"/>
        </w:rPr>
        <w:t xml:space="preserve"> death, it is typically graded more severely than theft under a consolidated theft statute. Robbery grading is discussed shortly.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elements of robbery are very similar to the elements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larceny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extortion</w:t>
      </w:r>
      <w:r>
        <w:rPr>
          <w:rFonts w:ascii="Georgia" w:hAnsi="Georgia" w:cs="Times New Roman"/>
          <w:color w:val="333333"/>
        </w:rPr>
        <w:t>. For the purpose of brevity, only the elemen</w:t>
      </w:r>
      <w:r>
        <w:rPr>
          <w:rFonts w:ascii="Georgia" w:hAnsi="Georgia" w:cs="Times New Roman"/>
          <w:color w:val="333333"/>
        </w:rPr>
        <w:t>ts of robbery that are distinguishable from larceny and extortion are analyzed in depth. Robbery has the elements of criminal act, attendant circumstances, criminal intent, causation, and harm, as is explored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Robbery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criminal act element</w:t>
      </w:r>
      <w:r>
        <w:rPr>
          <w:rFonts w:ascii="Georgia" w:hAnsi="Georgia" w:cs="Times New Roman"/>
          <w:color w:val="333333"/>
        </w:rPr>
        <w:t xml:space="preserve"> that primarily distinguishes robbery from larceny and extortion.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robbery is a taking of personal property by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threat</w:t>
      </w:r>
      <w:r>
        <w:rPr>
          <w:rStyle w:val="apple-converted-space"/>
          <w:rFonts w:ascii="Georgia" w:hAnsi="Georgia" w:cs="Times New Roman"/>
          <w:color w:val="333333"/>
        </w:rPr>
        <w:t> </w:t>
      </w:r>
      <w:r>
        <w:rPr>
          <w:rFonts w:ascii="Georgia" w:hAnsi="Georgia" w:cs="Times New Roman"/>
          <w:color w:val="333333"/>
        </w:rPr>
        <w:t>of force.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Force is generally physical force. The force can be slight, but it must be mo</w:t>
      </w:r>
      <w:r>
        <w:rPr>
          <w:rFonts w:ascii="Georgia" w:hAnsi="Georgia" w:cs="Times New Roman"/>
          <w:color w:val="333333"/>
        </w:rPr>
        <w:t>re than what is required to gain control over and move the property.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Many jurisdictions require force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during</w:t>
      </w:r>
      <w:r>
        <w:rPr>
          <w:rStyle w:val="apple-converted-space"/>
          <w:rFonts w:ascii="Georgia" w:hAnsi="Georgia" w:cs="Times New Roman"/>
          <w:color w:val="333333"/>
        </w:rPr>
        <w:t> </w:t>
      </w:r>
      <w:r>
        <w:rPr>
          <w:rFonts w:ascii="Georgia" w:hAnsi="Georgia" w:cs="Times New Roman"/>
          <w:color w:val="333333"/>
        </w:rPr>
        <w:t>the taking, which includes the use of force to prevent the victim from reclaiming the property, or during escape.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Fonts w:ascii="Georgia" w:hAnsi="Georgia" w:cs="Times New Roman"/>
          <w:color w:val="333333"/>
        </w:rPr>
        <w:t xml:space="preserve">The Model Penal Code </w:t>
      </w:r>
      <w:r>
        <w:rPr>
          <w:rFonts w:ascii="Georgia" w:hAnsi="Georgia" w:cs="Times New Roman"/>
          <w:color w:val="333333"/>
        </w:rPr>
        <w:t>requires force or threat “in the course of committing a theft” and defines this as occurring in “an attempt to commit theft or in flight after the attempt or commission” (Model Penal Code § 222.1(1)). Threat for robbery is a threat to inflict</w:t>
      </w:r>
      <w:r>
        <w:rPr>
          <w:rStyle w:val="Emphasis"/>
          <w:rFonts w:ascii="Georgia" w:hAnsi="Georgia" w:cs="Times New Roman"/>
          <w:color w:val="333333"/>
          <w:bdr w:val="none" w:sz="0" w:space="0" w:color="auto" w:frame="1"/>
        </w:rPr>
        <w:t>imminent</w:t>
      </w:r>
      <w:r>
        <w:rPr>
          <w:rStyle w:val="apple-converted-space"/>
          <w:rFonts w:ascii="Georgia" w:hAnsi="Georgia" w:cs="Times New Roman"/>
          <w:color w:val="333333"/>
        </w:rPr>
        <w:t> </w:t>
      </w:r>
      <w:r>
        <w:rPr>
          <w:rFonts w:ascii="Georgia" w:hAnsi="Georgia" w:cs="Times New Roman"/>
          <w:color w:val="333333"/>
        </w:rPr>
        <w:t>force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larceny and extortion also require a taking, the defendant typically accomplishes the larceny taking by stealth, or a false representation of fact. In extortion, the defendant accomplishes the taking by a threat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future</w:t>
      </w:r>
      <w:r>
        <w:rPr>
          <w:rStyle w:val="apple-converted-space"/>
          <w:rFonts w:ascii="Georgia" w:hAnsi="Georgia" w:cs="Times New Roman"/>
          <w:color w:val="333333"/>
        </w:rPr>
        <w:t> </w:t>
      </w:r>
      <w:r>
        <w:rPr>
          <w:rFonts w:ascii="Georgia" w:hAnsi="Georgia" w:cs="Times New Roman"/>
          <w:color w:val="333333"/>
        </w:rPr>
        <w:t xml:space="preserve">harm that may or may </w:t>
      </w:r>
      <w:r>
        <w:rPr>
          <w:rFonts w:ascii="Georgia" w:hAnsi="Georgia" w:cs="Times New Roman"/>
          <w:color w:val="333333"/>
        </w:rPr>
        <w:t>not involve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Robbery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333333"/>
        </w:rPr>
        <w:t>with Rodney and Lindsey. In this example, Rodney threatened to expose Lindsey’s drug trafficking if she didn’t pay him fifteen thousand dollars. Change the example so that Rodney tells L</w:t>
      </w:r>
      <w:r>
        <w:rPr>
          <w:rFonts w:ascii="Georgia" w:hAnsi="Georgia" w:cs="Times New Roman"/>
          <w:color w:val="333333"/>
        </w:rPr>
        <w:t>indsey he will kill her if she doesn’t write him a check for fifteen thousand dollars. Rodney exemplifies his threat by pointing to a bulge in his front jacket pocket that appears to be a weapon. In this scenario, Rodney has most likely committed the crimi</w:t>
      </w:r>
      <w:r>
        <w:rPr>
          <w:rFonts w:ascii="Georgia" w:hAnsi="Georgia" w:cs="Times New Roman"/>
          <w:color w:val="333333"/>
        </w:rPr>
        <w:t>nal act element required for</w:t>
      </w:r>
      <w:r>
        <w:rPr>
          <w:rStyle w:val="Strong"/>
          <w:rFonts w:ascii="Georgia" w:hAnsi="Georgia" w:cs="Times New Roman"/>
          <w:color w:val="333333"/>
          <w:bdr w:val="none" w:sz="0" w:space="0" w:color="auto" w:frame="1"/>
        </w:rPr>
        <w:t>robbery</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extortion</w:t>
      </w:r>
      <w:r>
        <w:rPr>
          <w:rFonts w:ascii="Georgia" w:hAnsi="Georgia" w:cs="Times New Roman"/>
          <w:color w:val="333333"/>
        </w:rPr>
        <w:t>. Rodney’s threat is a threat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immediate force</w:t>
      </w:r>
      <w:r>
        <w:rPr>
          <w:rFonts w:ascii="Georgia" w:hAnsi="Georgia" w:cs="Times New Roman"/>
          <w:color w:val="333333"/>
        </w:rPr>
        <w:t>. Compare this threat to Rodney’s threat to expose Lindsey’s drug trafficking, which is a threat of</w:t>
      </w:r>
      <w:r>
        <w:rPr>
          <w:rStyle w:val="Emphasis"/>
          <w:rFonts w:ascii="Georgia" w:hAnsi="Georgia" w:cs="Times New Roman"/>
          <w:color w:val="333333"/>
          <w:bdr w:val="none" w:sz="0" w:space="0" w:color="auto" w:frame="1"/>
        </w:rPr>
        <w:t>future</w:t>
      </w:r>
      <w:r>
        <w:rPr>
          <w:rStyle w:val="apple-converted-space"/>
          <w:rFonts w:ascii="Georgia" w:hAnsi="Georgia" w:cs="Times New Roman"/>
          <w:color w:val="333333"/>
        </w:rPr>
        <w:t> </w:t>
      </w:r>
      <w:r>
        <w:rPr>
          <w:rFonts w:ascii="Georgia" w:hAnsi="Georgia" w:cs="Times New Roman"/>
          <w:color w:val="333333"/>
        </w:rPr>
        <w:t>harm that relates to Lindsey’s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arrest</w:t>
      </w:r>
      <w:r>
        <w:rPr>
          <w:rStyle w:val="apple-converted-space"/>
          <w:rFonts w:ascii="Georgia" w:hAnsi="Georgia" w:cs="Times New Roman"/>
          <w:color w:val="333333"/>
        </w:rPr>
        <w:t> </w:t>
      </w:r>
      <w:r>
        <w:rPr>
          <w:rFonts w:ascii="Georgia" w:hAnsi="Georgia" w:cs="Times New Roman"/>
          <w:color w:val="333333"/>
        </w:rPr>
        <w:t>for a crime, r</w:t>
      </w:r>
      <w:r>
        <w:rPr>
          <w:rFonts w:ascii="Georgia" w:hAnsi="Georgia" w:cs="Times New Roman"/>
          <w:color w:val="333333"/>
        </w:rPr>
        <w:t>ather than force.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Robbery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Peter, a jewelry thief, notices that Cheryl is wearing a diamond ring. Peter walks up to Cheryl and asks her if she wants him to read her palm. Cheryl shrugs her shoulders and says, “Sure! What have I</w:t>
      </w:r>
      <w:r>
        <w:rPr>
          <w:rFonts w:ascii="Georgia" w:hAnsi="Georgia" w:cs="Times New Roman"/>
          <w:color w:val="333333"/>
        </w:rPr>
        <w:t xml:space="preserve"> got to lose?” While Peter does an elaborate palm reading, he surreptitiously slips Cheryl’s diamond ring off her finger and into his pocket. Peter has probably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committed the criminal act element required for robbery in this case. Although Peter used a</w:t>
      </w:r>
      <w:r>
        <w:rPr>
          <w:rFonts w:ascii="Georgia" w:hAnsi="Georgia" w:cs="Times New Roman"/>
          <w:color w:val="333333"/>
        </w:rPr>
        <w:t xml:space="preserve"> certain amount of physical force to remove Cheryl’s ring, he did not use any force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beyond</w:t>
      </w:r>
      <w:r>
        <w:rPr>
          <w:rStyle w:val="apple-converted-space"/>
          <w:rFonts w:ascii="Georgia" w:hAnsi="Georgia" w:cs="Times New Roman"/>
          <w:color w:val="333333"/>
        </w:rPr>
        <w:t> </w:t>
      </w:r>
      <w:r>
        <w:rPr>
          <w:rFonts w:ascii="Georgia" w:hAnsi="Georgia" w:cs="Times New Roman"/>
          <w:color w:val="333333"/>
        </w:rPr>
        <w:t>what was required to gain control over Cheryl’s property and move it into his possession. Thus Peter has probably committed the criminal act element required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larceny</w:t>
      </w:r>
      <w:r>
        <w:rPr>
          <w:rStyle w:val="apple-converted-space"/>
          <w:rFonts w:ascii="Georgia" w:hAnsi="Georgia" w:cs="Times New Roman"/>
          <w:color w:val="333333"/>
        </w:rPr>
        <w:t> </w:t>
      </w:r>
      <w:r>
        <w:rPr>
          <w:rFonts w:ascii="Georgia" w:hAnsi="Georgia" w:cs="Times New Roman"/>
          <w:color w:val="333333"/>
        </w:rPr>
        <w:t>theft,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robbery</w:t>
      </w:r>
      <w:r>
        <w:rPr>
          <w:rFonts w:ascii="Georgia" w:hAnsi="Georgia" w:cs="Times New Roman"/>
          <w:color w:val="333333"/>
        </w:rPr>
        <w:t>, and is subject to less severe sentencing for this lower-level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Robbery Attendant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difference between robbery and larceny or extortion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circumstances</w:t>
      </w:r>
      <w:r>
        <w:rPr>
          <w:rStyle w:val="apple-converted-space"/>
          <w:rFonts w:ascii="Georgia" w:hAnsi="Georgia" w:cs="Times New Roman"/>
          <w:color w:val="333333"/>
        </w:rPr>
        <w:t> </w:t>
      </w:r>
      <w:r>
        <w:rPr>
          <w:rFonts w:ascii="Georgia" w:hAnsi="Georgia" w:cs="Times New Roman"/>
          <w:color w:val="333333"/>
        </w:rPr>
        <w:t xml:space="preserve">requirement(s). </w:t>
      </w:r>
      <w:r>
        <w:rPr>
          <w:rFonts w:ascii="Georgia" w:hAnsi="Georgia" w:cs="Times New Roman"/>
          <w:color w:val="333333"/>
        </w:rPr>
        <w:t>Robbery requires the same attendant circumstance required for both larceny and extortion—that the property taken belongs to another. It also has the same attendant circumstance as larceny—that the defendant accomplish the taking against the victim’s will a</w:t>
      </w:r>
      <w:r>
        <w:rPr>
          <w:rFonts w:ascii="Georgia" w:hAnsi="Georgia" w:cs="Times New Roman"/>
          <w:color w:val="333333"/>
        </w:rPr>
        <w:t>nd without consent. However, robbery has one additional attendant circumstance, which is that the property be taken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from the victim’s person</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presence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The property does not need to be in the actual physical possession of the victim, as long as it i</w:t>
      </w:r>
      <w:r>
        <w:rPr>
          <w:rFonts w:ascii="Georgia" w:hAnsi="Georgia" w:cs="Times New Roman"/>
          <w:color w:val="333333"/>
        </w:rPr>
        <w:t>s under the victim’s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control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Thus if the victim could have prevented the taking if not for the force, violence, or threat posed by the defendant, this attendant circumstance is present.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Robbery Attendant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w:t>
      </w:r>
      <w:r>
        <w:rPr>
          <w:rFonts w:ascii="Georgia" w:hAnsi="Georgia" w:cs="Times New Roman"/>
          <w:color w:val="333333"/>
        </w:rPr>
        <w:t>le given in</w:t>
      </w:r>
      <w:r>
        <w:rPr>
          <w:rStyle w:val="apple-converted-space"/>
          <w:rFonts w:ascii="Georgia" w:hAnsi="Georgia" w:cs="Times New Roman"/>
          <w:color w:val="333333"/>
        </w:rPr>
        <w:t> </w:t>
      </w:r>
      <w:r>
        <w:rPr>
          <w:rFonts w:ascii="Georgia" w:hAnsi="Georgia" w:cs="Times New Roman"/>
          <w:color w:val="333333"/>
        </w:rPr>
        <w:t>with Rodney and Lindsey. In this example, Rodney tells Lindsey he will kill her if she doesn’t write him a check for fifteen thousand dollars. Change this example so that Rodney knows Lindsey has recently withdrawn fifteen thousand dollars in c</w:t>
      </w:r>
      <w:r>
        <w:rPr>
          <w:rFonts w:ascii="Georgia" w:hAnsi="Georgia" w:cs="Times New Roman"/>
          <w:color w:val="333333"/>
        </w:rPr>
        <w:t>ash from the bank. Rodney demands the cash, tells Lindsey he will kill her if she doesn’t give it to him, and gestures toward a bulge in his front jacket pocket that appears to be a weapon. Lindsey tells Rodney, “The money is in my purse, but if you take i</w:t>
      </w:r>
      <w:r>
        <w:rPr>
          <w:rFonts w:ascii="Georgia" w:hAnsi="Georgia" w:cs="Times New Roman"/>
          <w:color w:val="333333"/>
        </w:rPr>
        <w:t>t, you will be ruining my life!” and points to her purse, which is on the kitchen table a few feet away. Rodney walks over to the table, opens Lindsey’s purse, and removes a large envelope stuffed with bills. In this scenario, the attendant circumstances f</w:t>
      </w:r>
      <w:r>
        <w:rPr>
          <w:rFonts w:ascii="Georgia" w:hAnsi="Georgia" w:cs="Times New Roman"/>
          <w:color w:val="333333"/>
        </w:rPr>
        <w:t>or robbery appear to be present. Rodney took the property of another without consent. Although the money was not on Lindsey’s person, it was in her</w:t>
      </w:r>
      <w:r>
        <w:rPr>
          <w:rStyle w:val="Strong"/>
          <w:rFonts w:ascii="Georgia" w:hAnsi="Georgia" w:cs="Times New Roman"/>
          <w:color w:val="333333"/>
          <w:bdr w:val="none" w:sz="0" w:space="0" w:color="auto" w:frame="1"/>
        </w:rPr>
        <w:t>presence</w:t>
      </w:r>
      <w:r>
        <w:rPr>
          <w:rStyle w:val="apple-converted-space"/>
          <w:rFonts w:ascii="Georgia" w:hAnsi="Georgia" w:cs="Times New Roman"/>
          <w:color w:val="333333"/>
        </w:rPr>
        <w:t> </w:t>
      </w:r>
      <w:r>
        <w:rPr>
          <w:rFonts w:ascii="Georgia" w:hAnsi="Georgia" w:cs="Times New Roman"/>
          <w:color w:val="333333"/>
        </w:rPr>
        <w:t>and subject to her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control</w:t>
      </w:r>
      <w:r>
        <w:rPr>
          <w:rFonts w:ascii="Georgia" w:hAnsi="Georgia" w:cs="Times New Roman"/>
          <w:color w:val="333333"/>
        </w:rPr>
        <w:t>. If Rodney had not threatened Lindsey’s life, she could have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prevented</w:t>
      </w:r>
      <w:r>
        <w:rPr>
          <w:rStyle w:val="apple-converted-space"/>
          <w:rFonts w:ascii="Georgia" w:hAnsi="Georgia" w:cs="Times New Roman"/>
          <w:color w:val="333333"/>
        </w:rPr>
        <w:t> </w:t>
      </w:r>
      <w:r>
        <w:rPr>
          <w:rFonts w:ascii="Georgia" w:hAnsi="Georgia" w:cs="Times New Roman"/>
          <w:color w:val="333333"/>
        </w:rPr>
        <w:t>the taking. Thus Rodney has most likely committed robbery and is subject to prosecution for and conviction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Robbery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criminal intent element required for robbery is the same as the criminal intent element required for larceny and </w:t>
      </w:r>
      <w:r>
        <w:rPr>
          <w:rFonts w:ascii="Georgia" w:hAnsi="Georgia" w:cs="Times New Roman"/>
          <w:color w:val="333333"/>
        </w:rPr>
        <w:t>extortion in many jurisdictions. The defendant must have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the criminal act and to deprive the victim of the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permanently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 xml:space="preserve">Some jurisdictions do not require the intent to permanently deprive the victim </w:t>
      </w:r>
      <w:r>
        <w:rPr>
          <w:rFonts w:ascii="Georgia" w:hAnsi="Georgia" w:cs="Times New Roman"/>
          <w:color w:val="333333"/>
        </w:rPr>
        <w:t>of property and include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temporary</w:t>
      </w:r>
      <w:r>
        <w:rPr>
          <w:rStyle w:val="apple-converted-space"/>
          <w:rFonts w:ascii="Georgia" w:hAnsi="Georgia" w:cs="Times New Roman"/>
          <w:color w:val="333333"/>
        </w:rPr>
        <w:t> </w:t>
      </w:r>
      <w:r>
        <w:rPr>
          <w:rFonts w:ascii="Georgia" w:hAnsi="Georgia" w:cs="Times New Roman"/>
          <w:color w:val="333333"/>
        </w:rPr>
        <w:t>takings in the robbery statute.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Robbery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Rodney and Lindsey in</w:t>
      </w:r>
      <w:r>
        <w:rPr>
          <w:rStyle w:val="apple-converted-space"/>
          <w:rFonts w:ascii="Georgia" w:hAnsi="Georgia" w:cs="Times New Roman"/>
          <w:color w:val="333333"/>
        </w:rPr>
        <w:t> </w:t>
      </w:r>
      <w:r>
        <w:rPr>
          <w:rFonts w:ascii="Georgia" w:hAnsi="Georgia" w:cs="Times New Roman"/>
          <w:color w:val="333333"/>
        </w:rPr>
        <w:t xml:space="preserve">. In this example, Rodney demands a loan from Lindsey in the amount of fifteen thousand dollars and threatens to </w:t>
      </w:r>
      <w:r>
        <w:rPr>
          <w:rFonts w:ascii="Georgia" w:hAnsi="Georgia" w:cs="Times New Roman"/>
          <w:color w:val="333333"/>
        </w:rPr>
        <w:t>expose her drug trafficking activities if she doesn’t comply. Change this example so that Rodney tells Lindsey to loan him fifteen thousand dollars or he will kill her, gesturing at a bulge in his front jacket pocket that appears to be a weapon. In a juris</w:t>
      </w:r>
      <w:r>
        <w:rPr>
          <w:rFonts w:ascii="Georgia" w:hAnsi="Georgia" w:cs="Times New Roman"/>
          <w:color w:val="333333"/>
        </w:rPr>
        <w:t>diction that requires the criminal intent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permanently</w:t>
      </w:r>
      <w:r>
        <w:rPr>
          <w:rStyle w:val="apple-converted-space"/>
          <w:rFonts w:ascii="Georgia" w:hAnsi="Georgia" w:cs="Times New Roman"/>
          <w:color w:val="333333"/>
        </w:rPr>
        <w:t> </w:t>
      </w:r>
      <w:r>
        <w:rPr>
          <w:rFonts w:ascii="Georgia" w:hAnsi="Georgia" w:cs="Times New Roman"/>
          <w:color w:val="333333"/>
        </w:rPr>
        <w:t>deprive the victim of property for robbery, Rodney does not have the appropriate criminal intent. In a jurisdiction that allows for the intent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temporarily</w:t>
      </w:r>
      <w:r>
        <w:rPr>
          <w:rStyle w:val="apple-converted-space"/>
          <w:rFonts w:ascii="Georgia" w:hAnsi="Georgia" w:cs="Times New Roman"/>
          <w:color w:val="333333"/>
        </w:rPr>
        <w:t> </w:t>
      </w:r>
      <w:r>
        <w:rPr>
          <w:rFonts w:ascii="Georgia" w:hAnsi="Georgia" w:cs="Times New Roman"/>
          <w:color w:val="333333"/>
        </w:rPr>
        <w:t>deprive the victim of property for robber</w:t>
      </w:r>
      <w:r>
        <w:rPr>
          <w:rFonts w:ascii="Georgia" w:hAnsi="Georgia" w:cs="Times New Roman"/>
          <w:color w:val="333333"/>
        </w:rPr>
        <w:t>y, Rodney has the appropriate criminal intent and may be charged with and convicted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Robbery Causation and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act supported by the criminal intent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Fonts w:ascii="Georgia" w:hAnsi="Georgia" w:cs="Times New Roman"/>
          <w:color w:val="333333"/>
        </w:rPr>
        <w:t>of the robbery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Fonts w:ascii="Georgia" w:hAnsi="Georgia" w:cs="Times New Roman"/>
          <w:color w:val="333333"/>
        </w:rPr>
        <w:t>, which is the same as t</w:t>
      </w:r>
      <w:r>
        <w:rPr>
          <w:rFonts w:ascii="Georgia" w:hAnsi="Georgia" w:cs="Times New Roman"/>
          <w:color w:val="333333"/>
        </w:rPr>
        <w:t>he harm requirement for larceny and extortion: the property must be transferred to the defendant.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In some jurisdictions,</w:t>
      </w:r>
      <w:r>
        <w:rPr>
          <w:rStyle w:val="Emphasis"/>
          <w:rFonts w:ascii="Georgia" w:hAnsi="Georgia" w:cs="Times New Roman"/>
          <w:color w:val="333333"/>
          <w:bdr w:val="none" w:sz="0" w:space="0" w:color="auto" w:frame="1"/>
        </w:rPr>
        <w:t>no</w:t>
      </w:r>
      <w:r>
        <w:rPr>
          <w:rStyle w:val="apple-converted-space"/>
          <w:rFonts w:ascii="Georgia" w:hAnsi="Georgia" w:cs="Times New Roman"/>
          <w:color w:val="333333"/>
        </w:rPr>
        <w:t> </w:t>
      </w:r>
      <w:r>
        <w:rPr>
          <w:rFonts w:ascii="Georgia" w:hAnsi="Georgia" w:cs="Times New Roman"/>
          <w:color w:val="333333"/>
        </w:rPr>
        <w:t xml:space="preserve">transfer of property needs to take place, and the crime is complete when the defendant employs the force or threat </w:t>
      </w:r>
      <w:r>
        <w:rPr>
          <w:rFonts w:ascii="Georgia" w:hAnsi="Georgia" w:cs="Times New Roman"/>
          <w:color w:val="333333"/>
        </w:rPr>
        <w:t>with the appropriate criminal intent.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Robbery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Rodney and Lindsey in</w:t>
      </w:r>
      <w:r>
        <w:rPr>
          <w:rStyle w:val="apple-converted-space"/>
          <w:rFonts w:ascii="Georgia" w:hAnsi="Georgia" w:cs="Times New Roman"/>
          <w:color w:val="333333"/>
        </w:rPr>
        <w:t> </w:t>
      </w:r>
      <w:r>
        <w:rPr>
          <w:rFonts w:ascii="Georgia" w:hAnsi="Georgia" w:cs="Times New Roman"/>
          <w:color w:val="333333"/>
        </w:rPr>
        <w:t xml:space="preserve">. In this example, Rodney threatens to kill Lindsey if she does not give him fifteen thousand dollars out of her purse and gestures to a bulge </w:t>
      </w:r>
      <w:r>
        <w:rPr>
          <w:rFonts w:ascii="Georgia" w:hAnsi="Georgia" w:cs="Times New Roman"/>
          <w:color w:val="333333"/>
        </w:rPr>
        <w:t>in his front jacket pocket that appears to be a weapon. Change this example so that Lindsey leaps off of the couch and tackles Rodney after his threat. She reaches into his pocket and determines that Rodney’s “gun” is a plastic water pistol. Rodney manages</w:t>
      </w:r>
      <w:r>
        <w:rPr>
          <w:rFonts w:ascii="Georgia" w:hAnsi="Georgia" w:cs="Times New Roman"/>
          <w:color w:val="333333"/>
        </w:rPr>
        <w:t xml:space="preserve"> to get out from under Lindsey and escapes. If Rodney and Lindsey are in a jurisdiction that requires a transfer of property for the harm element of robbery, Rodney has probably only committed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robbery because Rodney did not get the chance to take</w:t>
      </w:r>
      <w:r>
        <w:rPr>
          <w:rFonts w:ascii="Georgia" w:hAnsi="Georgia" w:cs="Times New Roman"/>
          <w:color w:val="333333"/>
        </w:rPr>
        <w:t xml:space="preserve"> the money out of Lindsey’s purse. If Rodney and Lindsey are in a jurisdiction that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require a transfer of property for the harm element of robbery, Rodney may be subject to prosecution for and conviction of this offense.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Def</w:t>
      </w:r>
      <w:r>
        <w:rPr>
          <w:rFonts w:ascii="Georgia" w:hAnsi="Georgia" w:cs="Times New Roman"/>
          <w:i/>
          <w:iCs/>
          <w:color w:val="BB9966"/>
          <w:sz w:val="18"/>
          <w:szCs w:val="18"/>
        </w:rPr>
        <w:t>enses to Robbery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2409825"/>
            <wp:effectExtent l="0" t="0" r="9525" b="9525"/>
            <wp:docPr id="132" name="Picture 109" descr="Macintosh HD:Users:lilakittredge:Desktop:storm-fig11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cintosh HD:Users:lilakittredge:Desktop:storm-fig11_005.jpeg"/>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5476875" cy="24098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Robbery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robbery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serious felony that can serve as the predicate felony for first-degree felony murder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and a strike in states that have three strikes statutes.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Robbery grading is aggravated by the use of a weapon or when the defendant inflicts serious bodily injury.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Fonts w:ascii="Georgia" w:hAnsi="Georgia" w:cs="Times New Roman"/>
          <w:color w:val="333333"/>
        </w:rPr>
        <w:t xml:space="preserve">The Model Penal Code grades robbery as a felony of the second degree, unless the actor attempts to </w:t>
      </w:r>
      <w:r>
        <w:rPr>
          <w:rFonts w:ascii="Georgia" w:hAnsi="Georgia" w:cs="Times New Roman"/>
          <w:color w:val="333333"/>
        </w:rPr>
        <w:t>kill anyone or purposely inflicts or attempts to inflict serious bodily injury, in which case it is graded as a felony of the first degree (Model Penal Code § 222.1(2)).</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11.2</w:t>
      </w:r>
      <w:r>
        <w:rPr>
          <w:rStyle w:val="apple-converted-space"/>
          <w:rFonts w:ascii="Georgia" w:hAnsi="Georgia" w:cs="Times New Roman"/>
          <w:color w:val="333333"/>
        </w:rPr>
        <w:t> </w:t>
      </w:r>
      <w:r>
        <w:rPr>
          <w:rFonts w:ascii="Georgia" w:hAnsi="Georgia" w:cs="Times New Roman"/>
          <w:color w:val="333333"/>
        </w:rPr>
        <w:t>Comparing Larceny, Extortion, and Robbery</w:t>
      </w:r>
    </w:p>
    <w:tbl>
      <w:tblPr>
        <w:tblW w:w="0" w:type="auto"/>
        <w:tblCellMar>
          <w:left w:w="0" w:type="dxa"/>
          <w:right w:w="0" w:type="dxa"/>
        </w:tblCellMar>
        <w:tblLook w:val="04A0" w:firstRow="1" w:lastRow="0" w:firstColumn="1" w:lastColumn="0" w:noHBand="0" w:noVBand="1"/>
      </w:tblPr>
      <w:tblGrid>
        <w:gridCol w:w="1001"/>
        <w:gridCol w:w="2181"/>
        <w:gridCol w:w="2306"/>
        <w:gridCol w:w="2814"/>
        <w:gridCol w:w="120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Attendant Circumstance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Harm</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Larceny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Taking by stealth or false representation of fact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deprive the victim of property permanently*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Victim’s property, lack of victim consent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Property transfer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Extortion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Taking by threat of future harm; not necessarily physical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deprive the victim of property permanently*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Victim’s property; the victim consents based on fear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Property transfer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Robbery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Taking by force or </w:t>
            </w:r>
            <w:r>
              <w:rPr>
                <w:rFonts w:eastAsia="Times New Roman" w:cs="Times New Roman"/>
                <w:sz w:val="21"/>
                <w:szCs w:val="21"/>
              </w:rPr>
              <w:t>threat of imminent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deprive the victim of property permanently*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Victim’s property, lack of victim consent, property is taken from the victim’s person or presence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Property transfer**</w:t>
            </w:r>
          </w:p>
        </w:tc>
      </w:tr>
      <w:tr w:rsidR="00000000">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Fonts w:eastAsia="Times New Roman" w:cs="Times New Roman"/>
                <w:b/>
                <w:bCs/>
                <w:sz w:val="21"/>
                <w:szCs w:val="21"/>
              </w:rPr>
              <w:t>*In some jurisdictions, the defendant can intend a temporary taking.</w:t>
            </w:r>
          </w:p>
        </w:tc>
      </w:tr>
      <w:tr w:rsidR="00000000">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Fonts w:eastAsia="Times New Roman" w:cs="Times New Roman"/>
                <w:b/>
                <w:bCs/>
                <w:sz w:val="21"/>
                <w:szCs w:val="21"/>
              </w:rPr>
              <w:t>**In some jurisdictions, the victim does not need to transfer the property to the defendant.</w:t>
            </w:r>
          </w:p>
        </w:tc>
      </w:tr>
    </w:tbl>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Receiving Stolen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jurisdictions criminalize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receiving stolen property</w:t>
      </w:r>
      <w:r>
        <w:rPr>
          <w:rFonts w:ascii="Georgia" w:hAnsi="Georgia" w:cs="Times New Roman"/>
          <w:color w:val="333333"/>
        </w:rPr>
        <w:t>, to</w:t>
      </w:r>
      <w:r>
        <w:rPr>
          <w:rFonts w:ascii="Georgia" w:hAnsi="Georgia" w:cs="Times New Roman"/>
          <w:color w:val="333333"/>
        </w:rPr>
        <w:t xml:space="preserve"> deter theft and to break up organized criminal enterprises that benefit from stealing and selling stolen goods. Receiving stolen property criminal statutes often are targeted at pawnbrokers 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fences</w:t>
      </w:r>
      <w:r>
        <w:rPr>
          <w:rFonts w:ascii="Georgia" w:hAnsi="Georgia" w:cs="Times New Roman"/>
          <w:color w:val="333333"/>
        </w:rPr>
        <w:t xml:space="preserve">who regularly buy and sell property that is the subject </w:t>
      </w:r>
      <w:r>
        <w:rPr>
          <w:rFonts w:ascii="Georgia" w:hAnsi="Georgia" w:cs="Times New Roman"/>
          <w:color w:val="333333"/>
        </w:rPr>
        <w:t xml:space="preserve">of one of the theft crimes discussed in the preceding sections. As stated, the Model Penal Code includes receiving stolen property in its consolidated theft offense (Model Penal Code §§ 223.1, 223.6). Receiving stolen property has the elements of criminal </w:t>
      </w:r>
      <w:r>
        <w:rPr>
          <w:rFonts w:ascii="Georgia" w:hAnsi="Georgia" w:cs="Times New Roman"/>
          <w:color w:val="333333"/>
        </w:rPr>
        <w:t>act, criminal intent, attendant circumstances, causation, and harm, as is explored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Receiving Stolen Property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receiving stolen property in many jurisdictions is receiving, retaining, disposing of,</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selling,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trafficking in,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Fonts w:ascii="Georgia" w:hAnsi="Georgia" w:cs="Times New Roman"/>
          <w:color w:val="333333"/>
        </w:rPr>
        <w:t>buying, or aiding in concealment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r>
        <w:rPr>
          <w:rStyle w:val="apple-converted-space"/>
          <w:rFonts w:ascii="Georgia" w:hAnsi="Georgia" w:cs="Times New Roman"/>
          <w:color w:val="333333"/>
        </w:rPr>
        <w:t> </w:t>
      </w:r>
      <w:r>
        <w:rPr>
          <w:rFonts w:ascii="Georgia" w:hAnsi="Georgia" w:cs="Times New Roman"/>
          <w:color w:val="333333"/>
        </w:rPr>
        <w:t>of stolen personal property. The Model Penal Code defines the criminal act element as receiving, retaining, or disposing of stolen movable property (Model Penal Code § 223.6(1)). The criminal</w:t>
      </w:r>
      <w:r>
        <w:rPr>
          <w:rFonts w:ascii="Georgia" w:hAnsi="Georgia" w:cs="Times New Roman"/>
          <w:color w:val="333333"/>
        </w:rPr>
        <w:t xml:space="preserve"> act does not generally require the defendant to be in actual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physical possession</w:t>
      </w:r>
      <w:r>
        <w:rPr>
          <w:rStyle w:val="apple-converted-space"/>
          <w:rFonts w:ascii="Georgia" w:hAnsi="Georgia" w:cs="Times New Roman"/>
          <w:color w:val="333333"/>
        </w:rPr>
        <w:t> </w:t>
      </w:r>
      <w:r>
        <w:rPr>
          <w:rFonts w:ascii="Georgia" w:hAnsi="Georgia" w:cs="Times New Roman"/>
          <w:color w:val="333333"/>
        </w:rPr>
        <w:t>of the property, as long as the defendant retains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control</w:t>
      </w:r>
      <w:r>
        <w:rPr>
          <w:rStyle w:val="apple-converted-space"/>
          <w:rFonts w:ascii="Georgia" w:hAnsi="Georgia" w:cs="Times New Roman"/>
          <w:color w:val="333333"/>
        </w:rPr>
        <w:t> </w:t>
      </w:r>
      <w:r>
        <w:rPr>
          <w:rFonts w:ascii="Georgia" w:hAnsi="Georgia" w:cs="Times New Roman"/>
          <w:color w:val="333333"/>
        </w:rPr>
        <w:t>over the item(s).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r>
        <w:rPr>
          <w:rStyle w:val="apple-converted-space"/>
          <w:rFonts w:ascii="Georgia" w:hAnsi="Georgia" w:cs="Times New Roman"/>
          <w:color w:val="333333"/>
        </w:rPr>
        <w:t> </w:t>
      </w:r>
      <w:r>
        <w:rPr>
          <w:rFonts w:ascii="Georgia" w:hAnsi="Georgia" w:cs="Times New Roman"/>
          <w:color w:val="333333"/>
        </w:rPr>
        <w:t>This would be a constructive possession. The Model Penal Code defines receiving as “acquiring</w:t>
      </w:r>
      <w:r>
        <w:rPr>
          <w:rFonts w:ascii="Georgia" w:hAnsi="Georgia" w:cs="Times New Roman"/>
          <w:color w:val="333333"/>
        </w:rPr>
        <w:t xml:space="preserve"> possession, control or title, or lending on the security of the property” (Model Penal Code § 223.6(1)). Note that the criminal act element of receiving stolen property includes both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buying</w:t>
      </w:r>
      <w:r>
        <w:rPr>
          <w:rStyle w:val="apple-converted-space"/>
          <w:rFonts w:ascii="Georgia" w:hAnsi="Georgia" w:cs="Times New Roman"/>
          <w:color w:val="333333"/>
        </w:rPr>
        <w:t> </w:t>
      </w:r>
      <w:r>
        <w:rPr>
          <w:rFonts w:ascii="Georgia" w:hAnsi="Georgia" w:cs="Times New Roman"/>
          <w:color w:val="333333"/>
        </w:rPr>
        <w:t>and</w:t>
      </w:r>
      <w:r>
        <w:rPr>
          <w:rStyle w:val="Strong"/>
          <w:rFonts w:ascii="Georgia" w:hAnsi="Georgia" w:cs="Times New Roman"/>
          <w:color w:val="333333"/>
          <w:bdr w:val="none" w:sz="0" w:space="0" w:color="auto" w:frame="1"/>
        </w:rPr>
        <w:t>selling</w:t>
      </w:r>
      <w:r>
        <w:rPr>
          <w:rFonts w:ascii="Georgia" w:hAnsi="Georgia" w:cs="Times New Roman"/>
          <w:color w:val="333333"/>
        </w:rPr>
        <w:t>. Thus dealers that regularly purchase and then sell st</w:t>
      </w:r>
      <w:r>
        <w:rPr>
          <w:rFonts w:ascii="Georgia" w:hAnsi="Georgia" w:cs="Times New Roman"/>
          <w:color w:val="333333"/>
        </w:rPr>
        <w:t>olen items can be prosecuted for both of these acts under the same statute.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Receiving Stolen Property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Chanel, a fence who deals in stolen designer perfume, arranges a sale between one of her thieves, Burt, and a regular customer, Sandra. Cha</w:t>
      </w:r>
      <w:r>
        <w:rPr>
          <w:rFonts w:ascii="Georgia" w:hAnsi="Georgia" w:cs="Times New Roman"/>
          <w:color w:val="333333"/>
        </w:rPr>
        <w:t>nel directs Burt to drop off a shipment of one crate of the stolen perfume at Chanel’s storage facility and gives Burt the key. Chanel pays Burt five thousand dollars for the perfume delivery. Chanel thereafter accepts a payment of ten thousand dollars fro</w:t>
      </w:r>
      <w:r>
        <w:rPr>
          <w:rFonts w:ascii="Georgia" w:hAnsi="Georgia" w:cs="Times New Roman"/>
          <w:color w:val="333333"/>
        </w:rPr>
        <w:t>m Sandra and gives Sandra another key with instructions to pick up the perfume the next day after it has been delivered. Chanel could probably be charged with and convicted of receiving stolen property in most jurisdictions. Although Chanel did not ever ac</w:t>
      </w:r>
      <w:r>
        <w:rPr>
          <w:rFonts w:ascii="Georgia" w:hAnsi="Georgia" w:cs="Times New Roman"/>
          <w:color w:val="333333"/>
        </w:rPr>
        <w:t>quire actual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possession</w:t>
      </w:r>
      <w:r>
        <w:rPr>
          <w:rFonts w:ascii="Georgia" w:hAnsi="Georgia" w:cs="Times New Roman"/>
          <w:color w:val="333333"/>
        </w:rPr>
        <w:t>of the stolen designer perfume, Chanel had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control</w:t>
      </w:r>
      <w:r>
        <w:rPr>
          <w:rStyle w:val="apple-converted-space"/>
          <w:rFonts w:ascii="Georgia" w:hAnsi="Georgia" w:cs="Times New Roman"/>
          <w:color w:val="333333"/>
        </w:rPr>
        <w:t> </w:t>
      </w:r>
      <w:r>
        <w:rPr>
          <w:rFonts w:ascii="Georgia" w:hAnsi="Georgia" w:cs="Times New Roman"/>
          <w:color w:val="333333"/>
        </w:rPr>
        <w:t>over the property or constructive possession through her storage facility. Chanel’s acts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buying</w:t>
      </w:r>
      <w:r>
        <w:rPr>
          <w:rStyle w:val="apple-converted-space"/>
          <w:rFonts w:ascii="Georgia" w:hAnsi="Georgia" w:cs="Times New Roman"/>
          <w:color w:val="333333"/>
        </w:rPr>
        <w:t> </w:t>
      </w:r>
      <w:r>
        <w:rPr>
          <w:rFonts w:ascii="Georgia" w:hAnsi="Georgia" w:cs="Times New Roman"/>
          <w:color w:val="333333"/>
        </w:rPr>
        <w:t>the perfume for five thousand dollars and then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selling</w:t>
      </w:r>
      <w:r>
        <w:rPr>
          <w:rStyle w:val="apple-converted-space"/>
          <w:rFonts w:ascii="Georgia" w:hAnsi="Georgia" w:cs="Times New Roman"/>
          <w:color w:val="333333"/>
        </w:rPr>
        <w:t> </w:t>
      </w:r>
      <w:r>
        <w:rPr>
          <w:rFonts w:ascii="Georgia" w:hAnsi="Georgia" w:cs="Times New Roman"/>
          <w:color w:val="333333"/>
        </w:rPr>
        <w:t>it for ten thousand dollars both would be criminalized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one</w:t>
      </w:r>
      <w:r>
        <w:rPr>
          <w:rStyle w:val="apple-converted-space"/>
          <w:rFonts w:ascii="Georgia" w:hAnsi="Georgia" w:cs="Times New Roman"/>
          <w:color w:val="333333"/>
        </w:rPr>
        <w:t> </w:t>
      </w:r>
      <w:r>
        <w:rPr>
          <w:rFonts w:ascii="Georgia" w:hAnsi="Georgia" w:cs="Times New Roman"/>
          <w:color w:val="333333"/>
        </w:rPr>
        <w:t>statute in many jurisdictions. Thus Chanel could be prosecuted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Style w:val="apple-converted-space"/>
          <w:rFonts w:ascii="Georgia" w:hAnsi="Georgia" w:cs="Times New Roman"/>
          <w:color w:val="333333"/>
        </w:rPr>
        <w:t> </w:t>
      </w:r>
      <w:r>
        <w:rPr>
          <w:rFonts w:ascii="Georgia" w:hAnsi="Georgia" w:cs="Times New Roman"/>
          <w:color w:val="333333"/>
        </w:rPr>
        <w:t>acts as separate charges of receiving stolen property.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Receiving Stolen Property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w:t>
      </w:r>
      <w:r>
        <w:rPr>
          <w:rFonts w:ascii="Georgia" w:hAnsi="Georgia" w:cs="Times New Roman"/>
          <w:color w:val="333333"/>
        </w:rPr>
        <w:t>uired for receiving stolen property has two parts. First, the defendant must have the intent to commit the criminal act, which could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recklessly</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negligently</w:t>
      </w:r>
      <w:r>
        <w:rPr>
          <w:rStyle w:val="apple-converted-space"/>
          <w:rFonts w:ascii="Georgia" w:hAnsi="Georgia" w:cs="Times New Roman"/>
          <w:color w:val="333333"/>
        </w:rPr>
        <w:t> </w:t>
      </w:r>
      <w:r>
        <w:rPr>
          <w:rFonts w:ascii="Georgia" w:hAnsi="Georgia" w:cs="Times New Roman"/>
          <w:color w:val="333333"/>
        </w:rPr>
        <w:t>to either buy-receive or sell-disp</w:t>
      </w:r>
      <w:r>
        <w:rPr>
          <w:rFonts w:ascii="Georgia" w:hAnsi="Georgia" w:cs="Times New Roman"/>
          <w:color w:val="333333"/>
        </w:rPr>
        <w:t>ose of stolen personal property, depending on the jurisdiction. This means that the defendant must have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actual knowledge</w:t>
      </w:r>
      <w:r>
        <w:rPr>
          <w:rStyle w:val="apple-converted-space"/>
          <w:rFonts w:ascii="Georgia" w:hAnsi="Georgia" w:cs="Times New Roman"/>
          <w:color w:val="333333"/>
        </w:rPr>
        <w:t> </w:t>
      </w:r>
      <w:r>
        <w:rPr>
          <w:rFonts w:ascii="Georgia" w:hAnsi="Georgia" w:cs="Times New Roman"/>
          <w:color w:val="333333"/>
        </w:rPr>
        <w:t>that the property is stolen,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[29]</w:t>
      </w:r>
      <w:r>
        <w:rPr>
          <w:rStyle w:val="apple-converted-space"/>
          <w:rFonts w:ascii="Georgia" w:hAnsi="Georgia" w:cs="Times New Roman"/>
          <w:color w:val="333333"/>
        </w:rPr>
        <w:t> </w:t>
      </w:r>
      <w:r>
        <w:rPr>
          <w:rFonts w:ascii="Georgia" w:hAnsi="Georgia" w:cs="Times New Roman"/>
          <w:color w:val="333333"/>
        </w:rPr>
        <w:t>or the defendant must be aware or should be aware of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risk</w:t>
      </w:r>
      <w:r>
        <w:rPr>
          <w:rStyle w:val="apple-converted-space"/>
          <w:rFonts w:ascii="Georgia" w:hAnsi="Georgia" w:cs="Times New Roman"/>
          <w:color w:val="333333"/>
        </w:rPr>
        <w:t> </w:t>
      </w:r>
      <w:r>
        <w:rPr>
          <w:rFonts w:ascii="Georgia" w:hAnsi="Georgia" w:cs="Times New Roman"/>
          <w:color w:val="333333"/>
        </w:rPr>
        <w:t>that the property is stolen.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[30]</w:t>
      </w:r>
      <w:r>
        <w:rPr>
          <w:rStyle w:val="apple-converted-space"/>
          <w:rFonts w:ascii="Georgia" w:hAnsi="Georgia" w:cs="Times New Roman"/>
          <w:color w:val="333333"/>
        </w:rPr>
        <w:t> </w:t>
      </w:r>
      <w:r>
        <w:rPr>
          <w:rFonts w:ascii="Georgia" w:hAnsi="Georgia" w:cs="Times New Roman"/>
          <w:color w:val="333333"/>
        </w:rPr>
        <w:t>The Model Penal Code requires the defendant to purposely commit the 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knowing</w:t>
      </w:r>
      <w:r>
        <w:rPr>
          <w:rStyle w:val="apple-converted-space"/>
          <w:rFonts w:ascii="Georgia" w:hAnsi="Georgia" w:cs="Times New Roman"/>
          <w:color w:val="333333"/>
        </w:rPr>
        <w:t> </w:t>
      </w:r>
      <w:r>
        <w:rPr>
          <w:rFonts w:ascii="Georgia" w:hAnsi="Georgia" w:cs="Times New Roman"/>
          <w:color w:val="333333"/>
        </w:rPr>
        <w:t>that the property is stolen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believing</w:t>
      </w:r>
      <w:r>
        <w:rPr>
          <w:rStyle w:val="apple-converted-space"/>
          <w:rFonts w:ascii="Georgia" w:hAnsi="Georgia" w:cs="Times New Roman"/>
          <w:color w:val="333333"/>
        </w:rPr>
        <w:t> </w:t>
      </w:r>
      <w:r>
        <w:rPr>
          <w:rFonts w:ascii="Georgia" w:hAnsi="Georgia" w:cs="Times New Roman"/>
          <w:color w:val="333333"/>
        </w:rPr>
        <w:t>that the property has</w:t>
      </w:r>
      <w:r>
        <w:rPr>
          <w:rStyle w:val="Emphasis"/>
          <w:rFonts w:ascii="Georgia" w:hAnsi="Georgia" w:cs="Times New Roman"/>
          <w:color w:val="333333"/>
          <w:bdr w:val="none" w:sz="0" w:space="0" w:color="auto" w:frame="1"/>
        </w:rPr>
        <w:t>probably</w:t>
      </w:r>
      <w:r>
        <w:rPr>
          <w:rStyle w:val="apple-converted-space"/>
          <w:rFonts w:ascii="Georgia" w:hAnsi="Georgia" w:cs="Times New Roman"/>
          <w:color w:val="333333"/>
        </w:rPr>
        <w:t> </w:t>
      </w:r>
      <w:r>
        <w:rPr>
          <w:rFonts w:ascii="Georgia" w:hAnsi="Georgia" w:cs="Times New Roman"/>
          <w:color w:val="333333"/>
        </w:rPr>
        <w:t>been stolen (Model Penal Code § 223.6(1)). The Model Penal Code also provides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presumption</w:t>
      </w:r>
      <w:r>
        <w:rPr>
          <w:rStyle w:val="apple-converted-space"/>
          <w:rFonts w:ascii="Georgia" w:hAnsi="Georgia" w:cs="Times New Roman"/>
          <w:color w:val="333333"/>
        </w:rPr>
        <w:t> </w:t>
      </w:r>
      <w:r>
        <w:rPr>
          <w:rFonts w:ascii="Georgia" w:hAnsi="Georgia" w:cs="Times New Roman"/>
          <w:color w:val="333333"/>
        </w:rPr>
        <w:t xml:space="preserve">of knowledge </w:t>
      </w:r>
      <w:r>
        <w:rPr>
          <w:rFonts w:ascii="Georgia" w:hAnsi="Georgia" w:cs="Times New Roman"/>
          <w:color w:val="333333"/>
        </w:rPr>
        <w:t>or belief when the defendant is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dealer</w:t>
      </w:r>
      <w:r>
        <w:rPr>
          <w:rFonts w:ascii="Georgia" w:hAnsi="Georgia" w:cs="Times New Roman"/>
          <w:color w:val="333333"/>
        </w:rPr>
        <w:t>, which is defined as a “person in the business of buying or selling goods including a pawnbroker,” and has been found in possession or control of property stolen from two or more persons on more than one occasion, o</w:t>
      </w:r>
      <w:r>
        <w:rPr>
          <w:rFonts w:ascii="Georgia" w:hAnsi="Georgia" w:cs="Times New Roman"/>
          <w:color w:val="333333"/>
        </w:rPr>
        <w:t>r has received stolen property in another transaction within the year preceding the transaction charged, or acquires the property for consideration far below its reasonable value (Model Penal Code § 223.6(2)). Many state statutes have a similar provision.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aspect of criminal intent for receiving stolen property is the defendant’s</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purposeful</w:t>
      </w:r>
      <w:r>
        <w:rPr>
          <w:rStyle w:val="apple-converted-space"/>
          <w:rFonts w:ascii="Georgia" w:hAnsi="Georgia" w:cs="Times New Roman"/>
          <w:color w:val="333333"/>
        </w:rPr>
        <w:t> </w:t>
      </w:r>
      <w:r>
        <w:rPr>
          <w:rFonts w:ascii="Georgia" w:hAnsi="Georgia" w:cs="Times New Roman"/>
          <w:color w:val="333333"/>
        </w:rPr>
        <w:t>desire to deprive the victim of the property</w:t>
      </w:r>
      <w:r>
        <w:rPr>
          <w:rStyle w:val="Emphasis"/>
          <w:rFonts w:ascii="Georgia" w:hAnsi="Georgia" w:cs="Times New Roman"/>
          <w:color w:val="333333"/>
          <w:bdr w:val="none" w:sz="0" w:space="0" w:color="auto" w:frame="1"/>
        </w:rPr>
        <w:t>permanently</w:t>
      </w:r>
      <w:r>
        <w:rPr>
          <w:rFonts w:ascii="Georgia" w:hAnsi="Georgia" w:cs="Times New Roman"/>
          <w:color w:val="333333"/>
        </w:rPr>
        <w:t>, which is required in some jurisdictions.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r>
        <w:rPr>
          <w:rStyle w:val="apple-converted-space"/>
          <w:rFonts w:ascii="Georgia" w:hAnsi="Georgia" w:cs="Times New Roman"/>
          <w:color w:val="333333"/>
        </w:rPr>
        <w:t> </w:t>
      </w:r>
      <w:r>
        <w:rPr>
          <w:rFonts w:ascii="Georgia" w:hAnsi="Georgia" w:cs="Times New Roman"/>
          <w:color w:val="333333"/>
        </w:rPr>
        <w:t>This creates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failure of proof</w:t>
      </w:r>
      <w:r>
        <w:rPr>
          <w:rStyle w:val="apple-converted-space"/>
          <w:rFonts w:ascii="Georgia" w:hAnsi="Georgia" w:cs="Times New Roman"/>
          <w:color w:val="333333"/>
        </w:rPr>
        <w:t> </w:t>
      </w:r>
      <w:r>
        <w:rPr>
          <w:rFonts w:ascii="Georgia" w:hAnsi="Georgia" w:cs="Times New Roman"/>
          <w:color w:val="333333"/>
        </w:rPr>
        <w:t>o</w:t>
      </w:r>
      <w:r>
        <w:rPr>
          <w:rFonts w:ascii="Georgia" w:hAnsi="Georgia" w:cs="Times New Roman"/>
          <w:color w:val="333333"/>
        </w:rPr>
        <w:t>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that the defendant received and retained the stolen property with the intent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return</w:t>
      </w:r>
      <w:r>
        <w:rPr>
          <w:rStyle w:val="apple-converted-space"/>
          <w:rFonts w:ascii="Georgia" w:hAnsi="Georgia" w:cs="Times New Roman"/>
          <w:color w:val="333333"/>
        </w:rPr>
        <w:t> </w:t>
      </w:r>
      <w:r>
        <w:rPr>
          <w:rFonts w:ascii="Georgia" w:hAnsi="Georgia" w:cs="Times New Roman"/>
          <w:color w:val="333333"/>
        </w:rPr>
        <w:t>it to the true owner.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r>
        <w:rPr>
          <w:rStyle w:val="apple-converted-space"/>
          <w:rFonts w:ascii="Georgia" w:hAnsi="Georgia" w:cs="Times New Roman"/>
          <w:color w:val="333333"/>
        </w:rPr>
        <w:t> </w:t>
      </w:r>
      <w:r>
        <w:rPr>
          <w:rFonts w:ascii="Georgia" w:hAnsi="Georgia" w:cs="Times New Roman"/>
          <w:color w:val="333333"/>
        </w:rPr>
        <w:t>The Model Penal Code also provides a defense if “the property is received, retained, or disposed of with purpose to rest</w:t>
      </w:r>
      <w:r>
        <w:rPr>
          <w:rFonts w:ascii="Georgia" w:hAnsi="Georgia" w:cs="Times New Roman"/>
          <w:color w:val="333333"/>
        </w:rPr>
        <w:t>ore it to the owner” (Model Penal Code § 223.6(1)).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Receiving Stolen Property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Chip’s iPod breaks, so he decides to go to the local electronics store and buy a new one. As he is </w:t>
      </w:r>
      <w:r>
        <w:rPr>
          <w:rFonts w:ascii="Georgia" w:hAnsi="Georgia" w:cs="Times New Roman"/>
          <w:color w:val="333333"/>
        </w:rPr>
        <w:t>approaching the store, Heather saunters over from a nearby alley and asks him if he wants to buy a brand new iPod for ten dollars. Suspicious of the price, Chip asks Heather to see the iPod. She hands it to him, and he notices that the box looks like it ha</w:t>
      </w:r>
      <w:r>
        <w:rPr>
          <w:rFonts w:ascii="Georgia" w:hAnsi="Georgia" w:cs="Times New Roman"/>
          <w:color w:val="333333"/>
        </w:rPr>
        <w:t>s been tampered with and a price tag removed. He shrugs, takes ten dollars out of his wallet, and hands it to Heather in exchange for the iPod. In jurisdictions that require</w:t>
      </w:r>
      <w:r>
        <w:rPr>
          <w:rStyle w:val="Strong"/>
          <w:rFonts w:ascii="Georgia" w:hAnsi="Georgia" w:cs="Times New Roman"/>
          <w:color w:val="333333"/>
          <w:bdr w:val="none" w:sz="0" w:space="0" w:color="auto" w:frame="1"/>
        </w:rPr>
        <w:t>actual knowledge</w:t>
      </w:r>
      <w:r>
        <w:rPr>
          <w:rStyle w:val="apple-converted-space"/>
          <w:rFonts w:ascii="Georgia" w:hAnsi="Georgia" w:cs="Times New Roman"/>
          <w:color w:val="333333"/>
        </w:rPr>
        <w:t> </w:t>
      </w:r>
      <w:r>
        <w:rPr>
          <w:rFonts w:ascii="Georgia" w:hAnsi="Georgia" w:cs="Times New Roman"/>
          <w:color w:val="333333"/>
        </w:rPr>
        <w:t>that the property is stolen, Chip probably does not have the appro</w:t>
      </w:r>
      <w:r>
        <w:rPr>
          <w:rFonts w:ascii="Georgia" w:hAnsi="Georgia" w:cs="Times New Roman"/>
          <w:color w:val="333333"/>
        </w:rPr>
        <w:t>priate criminal intent for receiving stolen property because he did not know Heather and had no way of knowing if Heather was selling him stolen property. In jurisdictions that require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awareness of a risk</w:t>
      </w:r>
      <w:r>
        <w:rPr>
          <w:rStyle w:val="apple-converted-space"/>
          <w:rFonts w:ascii="Georgia" w:hAnsi="Georgia" w:cs="Times New Roman"/>
          <w:color w:val="333333"/>
        </w:rPr>
        <w:t> </w:t>
      </w:r>
      <w:r>
        <w:rPr>
          <w:rFonts w:ascii="Georgia" w:hAnsi="Georgia" w:cs="Times New Roman"/>
          <w:color w:val="333333"/>
        </w:rPr>
        <w:t>that the property is stolen, Chip may have the appr</w:t>
      </w:r>
      <w:r>
        <w:rPr>
          <w:rFonts w:ascii="Georgia" w:hAnsi="Georgia" w:cs="Times New Roman"/>
          <w:color w:val="333333"/>
        </w:rPr>
        <w:t>opriate criminal intent because he knew the price was too low and noticed that the box had been tampered with to remove evidence of an actual price or vendor.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so that Chip is a pawnshop broker, and Heather brings the iPod into his shop t</w:t>
      </w:r>
      <w:r>
        <w:rPr>
          <w:rFonts w:ascii="Georgia" w:hAnsi="Georgia" w:cs="Times New Roman"/>
          <w:color w:val="333333"/>
        </w:rPr>
        <w:t>o pawn for the price of ten dollars. In many jurisdictions, if Chip accepts the iPod to pawn, this creates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presumption</w:t>
      </w:r>
      <w:r>
        <w:rPr>
          <w:rStyle w:val="apple-converted-space"/>
          <w:rFonts w:ascii="Georgia" w:hAnsi="Georgia" w:cs="Times New Roman"/>
          <w:color w:val="333333"/>
        </w:rPr>
        <w:t> </w:t>
      </w:r>
      <w:r>
        <w:rPr>
          <w:rFonts w:ascii="Georgia" w:hAnsi="Georgia" w:cs="Times New Roman"/>
          <w:color w:val="333333"/>
        </w:rPr>
        <w:t xml:space="preserve">of receiving stolen property criminal intent. Chip is considered a dealer, and in many jurisdictions, dealers who acquire property for </w:t>
      </w:r>
      <w:r>
        <w:rPr>
          <w:rFonts w:ascii="Georgia" w:hAnsi="Georgia" w:cs="Times New Roman"/>
          <w:color w:val="333333"/>
        </w:rPr>
        <w:t>consideration that they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know</w:t>
      </w:r>
      <w:r>
        <w:rPr>
          <w:rStyle w:val="apple-converted-space"/>
          <w:rFonts w:ascii="Georgia" w:hAnsi="Georgia" w:cs="Times New Roman"/>
          <w:color w:val="333333"/>
        </w:rPr>
        <w:t> </w:t>
      </w:r>
      <w:r>
        <w:rPr>
          <w:rFonts w:ascii="Georgia" w:hAnsi="Georgia" w:cs="Times New Roman"/>
          <w:color w:val="333333"/>
        </w:rPr>
        <w:t>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far below</w:t>
      </w:r>
      <w:r>
        <w:rPr>
          <w:rStyle w:val="apple-converted-space"/>
          <w:rFonts w:ascii="Georgia" w:hAnsi="Georgia" w:cs="Times New Roman"/>
          <w:color w:val="333333"/>
        </w:rPr>
        <w:t> </w:t>
      </w:r>
      <w:r>
        <w:rPr>
          <w:rFonts w:ascii="Georgia" w:hAnsi="Georgia" w:cs="Times New Roman"/>
          <w:color w:val="333333"/>
        </w:rPr>
        <w:t>the reasonable value are subject to this type of presumption.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 the example again so that Chip notices the following message written on the back of the iPod box: “This iPod is the property of Eugene Schumaker.</w:t>
      </w:r>
      <w:r>
        <w:rPr>
          <w:rFonts w:ascii="Georgia" w:hAnsi="Georgia" w:cs="Times New Roman"/>
          <w:color w:val="333333"/>
        </w:rPr>
        <w:t>” Chip is Eugene Schumaker’s friend, so he pays Heather the ten dollars to purchase the iPod so he can return it to Eugene. In many jurisdictions and under the Model Penal Code, Chip can use his intent to return the stolen property to its true owner as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w:t>
      </w:r>
      <w:r>
        <w:rPr>
          <w:rStyle w:val="Strong"/>
          <w:rFonts w:ascii="Georgia" w:hAnsi="Georgia" w:cs="Times New Roman"/>
          <w:color w:val="333333"/>
          <w:bdr w:val="none" w:sz="0" w:space="0" w:color="auto" w:frame="1"/>
        </w:rPr>
        <w:t>ailure of proof</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affirmative defense</w:t>
      </w:r>
      <w:r>
        <w:rPr>
          <w:rStyle w:val="apple-converted-space"/>
          <w:rFonts w:ascii="Georgia" w:hAnsi="Georgia" w:cs="Times New Roman"/>
          <w:color w:val="333333"/>
        </w:rPr>
        <w:t> </w:t>
      </w:r>
      <w:r>
        <w:rPr>
          <w:rFonts w:ascii="Georgia" w:hAnsi="Georgia" w:cs="Times New Roman"/>
          <w:color w:val="333333"/>
        </w:rPr>
        <w:t>to receiving stolen property.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Retaining Stolen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retaining</w:t>
      </w:r>
      <w:r>
        <w:rPr>
          <w:rStyle w:val="apple-converted-space"/>
          <w:rFonts w:ascii="Georgia" w:hAnsi="Georgia" w:cs="Times New Roman"/>
          <w:color w:val="333333"/>
        </w:rPr>
        <w:t> </w:t>
      </w:r>
      <w:r>
        <w:rPr>
          <w:rFonts w:ascii="Georgia" w:hAnsi="Georgia" w:cs="Times New Roman"/>
          <w:color w:val="333333"/>
        </w:rPr>
        <w:t>is the criminal act element described in the receiving stolen property statute, a defendant can still be convicted of receiving stolen property if he</w:t>
      </w:r>
      <w:r>
        <w:rPr>
          <w:rFonts w:ascii="Georgia" w:hAnsi="Georgia" w:cs="Times New Roman"/>
          <w:color w:val="333333"/>
        </w:rPr>
        <w:t xml:space="preserve"> or she originally receives the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without</w:t>
      </w:r>
      <w:r>
        <w:rPr>
          <w:rStyle w:val="apple-converted-space"/>
          <w:rFonts w:ascii="Georgia" w:hAnsi="Georgia" w:cs="Times New Roman"/>
          <w:color w:val="333333"/>
        </w:rPr>
        <w:t> </w:t>
      </w:r>
      <w:r>
        <w:rPr>
          <w:rFonts w:ascii="Georgia" w:hAnsi="Georgia" w:cs="Times New Roman"/>
          <w:color w:val="333333"/>
        </w:rPr>
        <w:t>the appropriate criminal intent, but later keeps the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w:t>
      </w:r>
      <w:r>
        <w:rPr>
          <w:rStyle w:val="apple-converted-space"/>
          <w:rFonts w:ascii="Georgia" w:hAnsi="Georgia" w:cs="Times New Roman"/>
          <w:color w:val="333333"/>
        </w:rPr>
        <w:t> </w:t>
      </w:r>
      <w:r>
        <w:rPr>
          <w:rFonts w:ascii="Georgia" w:hAnsi="Georgia" w:cs="Times New Roman"/>
          <w:color w:val="333333"/>
        </w:rPr>
        <w:t>discovering it is stolen.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Retaining Stolen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Chip and Heather in</w:t>
      </w:r>
      <w:r>
        <w:rPr>
          <w:rStyle w:val="apple-converted-space"/>
          <w:rFonts w:ascii="Georgia" w:hAnsi="Georgia" w:cs="Times New Roman"/>
          <w:color w:val="333333"/>
        </w:rPr>
        <w:t> </w:t>
      </w:r>
      <w:r>
        <w:rPr>
          <w:rFonts w:ascii="Georgia" w:hAnsi="Georgia" w:cs="Times New Roman"/>
          <w:color w:val="333333"/>
        </w:rPr>
        <w:t>. Change this example so th</w:t>
      </w:r>
      <w:r>
        <w:rPr>
          <w:rFonts w:ascii="Georgia" w:hAnsi="Georgia" w:cs="Times New Roman"/>
          <w:color w:val="333333"/>
        </w:rPr>
        <w:t>at Chip is not a dealer and is offered the iPod for one hundred dollars, which is fairly close to its actual value. Chip purchases the iPod from Heather and thereafter drives home. When he gets home, he begins to open the box and notices the message statin</w:t>
      </w:r>
      <w:r>
        <w:rPr>
          <w:rFonts w:ascii="Georgia" w:hAnsi="Georgia" w:cs="Times New Roman"/>
          <w:color w:val="333333"/>
        </w:rPr>
        <w:t xml:space="preserve">g that the iPod is the property of Eugene Schumaker. Chip thinks about it for a minute, continues to open the box, and then retains the iPod for the next six months. If Chip is in a state that defines the criminal act element for receiving stolen property </w:t>
      </w:r>
      <w:r>
        <w:rPr>
          <w:rFonts w:ascii="Georgia" w:hAnsi="Georgia" w:cs="Times New Roman"/>
          <w:color w:val="333333"/>
        </w:rPr>
        <w:t>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retains</w:t>
      </w:r>
      <w:r>
        <w:rPr>
          <w:rFonts w:ascii="Georgia" w:hAnsi="Georgia" w:cs="Times New Roman"/>
          <w:color w:val="333333"/>
        </w:rPr>
        <w:t>, then Chip most likely committed the criminal act with the appropriate criminal intent (knowledge that the property is stolen) and may be subject to prosecution for and conviction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 xml:space="preserve">Receiving Stolen Property </w:t>
      </w:r>
      <w:r>
        <w:rPr>
          <w:rFonts w:ascii="Calibri" w:eastAsia="Times New Roman" w:hAnsi="Calibri" w:cs="Times New Roman"/>
          <w:color w:val="333333"/>
          <w:sz w:val="24"/>
          <w:szCs w:val="24"/>
        </w:rPr>
        <w:t>Attendant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property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stolen</w:t>
      </w:r>
      <w:r>
        <w:rPr>
          <w:rStyle w:val="apple-converted-space"/>
          <w:rFonts w:ascii="Georgia" w:hAnsi="Georgia" w:cs="Times New Roman"/>
          <w:color w:val="333333"/>
        </w:rPr>
        <w:t> </w:t>
      </w:r>
      <w:r>
        <w:rPr>
          <w:rFonts w:ascii="Georgia" w:hAnsi="Georgia" w:cs="Times New Roman"/>
          <w:color w:val="333333"/>
        </w:rPr>
        <w:t>for this crime, so the prosecution must prove the</w:t>
      </w:r>
      <w:r>
        <w:rPr>
          <w:rStyle w:val="Strong"/>
          <w:rFonts w:ascii="Georgia" w:hAnsi="Georgia" w:cs="Times New Roman"/>
          <w:color w:val="333333"/>
          <w:bdr w:val="none" w:sz="0" w:space="0" w:color="auto" w:frame="1"/>
        </w:rPr>
        <w:t>attendant circumstances</w:t>
      </w:r>
      <w:r>
        <w:rPr>
          <w:rStyle w:val="apple-converted-space"/>
          <w:rFonts w:ascii="Georgia" w:hAnsi="Georgia" w:cs="Times New Roman"/>
          <w:color w:val="333333"/>
        </w:rPr>
        <w:t> </w:t>
      </w:r>
      <w:r>
        <w:rPr>
          <w:rFonts w:ascii="Georgia" w:hAnsi="Georgia" w:cs="Times New Roman"/>
          <w:color w:val="333333"/>
        </w:rPr>
        <w:t>that the property belongs to another and lack of victim consent.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Receiving Stolen Property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w:t>
      </w:r>
      <w:r>
        <w:rPr>
          <w:rStyle w:val="Strong"/>
          <w:rFonts w:ascii="Georgia" w:hAnsi="Georgia" w:cs="Times New Roman"/>
          <w:color w:val="333333"/>
          <w:bdr w:val="none" w:sz="0" w:space="0" w:color="auto" w:frame="1"/>
        </w:rPr>
        <w:t>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receiving stolen property harm, which is defined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Receiving Stolen Property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must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buy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receive</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retain</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sell</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dispose of</w:t>
      </w:r>
      <w:r>
        <w:rPr>
          <w:rStyle w:val="apple-converted-space"/>
          <w:rFonts w:ascii="Georgia" w:hAnsi="Georgia" w:cs="Times New Roman"/>
          <w:color w:val="333333"/>
        </w:rPr>
        <w:t> </w:t>
      </w:r>
      <w:r>
        <w:rPr>
          <w:rFonts w:ascii="Georgia" w:hAnsi="Georgia" w:cs="Times New Roman"/>
          <w:color w:val="333333"/>
        </w:rPr>
        <w:t>stolen property for the completed crime of receiving stolen property in most jurisdi</w:t>
      </w:r>
      <w:r>
        <w:rPr>
          <w:rFonts w:ascii="Georgia" w:hAnsi="Georgia" w:cs="Times New Roman"/>
          <w:color w:val="333333"/>
        </w:rPr>
        <w:t>ctions.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[35]</w:t>
      </w:r>
      <w:r>
        <w:rPr>
          <w:rStyle w:val="apple-converted-space"/>
          <w:rFonts w:ascii="Georgia" w:hAnsi="Georgia" w:cs="Times New Roman"/>
          <w:color w:val="333333"/>
        </w:rPr>
        <w:t> </w:t>
      </w:r>
      <w:r>
        <w:rPr>
          <w:rFonts w:ascii="Georgia" w:hAnsi="Georgia" w:cs="Times New Roman"/>
          <w:color w:val="333333"/>
        </w:rPr>
        <w:t>If the defendant does not actually gain or transfer control of the property,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receiving stolen property can be charged.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11.6</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Defenses to Receiving Stolen Property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3048000"/>
            <wp:effectExtent l="0" t="0" r="0" b="0"/>
            <wp:docPr id="133" name="Picture 110" descr="Macintosh HD:Users:lilakittredge:Desktop:storm-fig11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cintosh HD:Users:lilakittredge:Desktop:storm-fig11_006.jpeg"/>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5486400" cy="30480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Receiving Stolen Property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Receiving stolen property is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graded</w:t>
      </w:r>
      <w:r>
        <w:rPr>
          <w:rStyle w:val="apple-converted-space"/>
          <w:rFonts w:ascii="Georgia" w:hAnsi="Georgia" w:cs="Times New Roman"/>
          <w:color w:val="333333"/>
          <w:sz w:val="18"/>
          <w:szCs w:val="18"/>
        </w:rPr>
        <w:t> </w:t>
      </w:r>
      <w:r>
        <w:rPr>
          <w:rFonts w:ascii="Georgia" w:hAnsi="Georgia" w:cs="Times New Roman"/>
          <w:color w:val="333333"/>
          <w:sz w:val="18"/>
          <w:szCs w:val="18"/>
        </w:rPr>
        <w:t>as a felony-misdemeanor</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[36]</w:t>
      </w:r>
      <w:r>
        <w:rPr>
          <w:rStyle w:val="apple-converted-space"/>
          <w:rFonts w:ascii="Georgia" w:hAnsi="Georgia" w:cs="Times New Roman"/>
          <w:color w:val="333333"/>
          <w:sz w:val="18"/>
          <w:szCs w:val="18"/>
        </w:rPr>
        <w:t> </w:t>
      </w:r>
      <w:r>
        <w:rPr>
          <w:rFonts w:ascii="Georgia" w:hAnsi="Georgia" w:cs="Times New Roman"/>
          <w:color w:val="333333"/>
          <w:sz w:val="18"/>
          <w:szCs w:val="18"/>
        </w:rPr>
        <w:t>or as a misdemeanor if the stolen property is of low value and a felony if the stolen</w:t>
      </w:r>
      <w:r>
        <w:rPr>
          <w:rFonts w:ascii="Georgia" w:hAnsi="Georgia" w:cs="Times New Roman"/>
          <w:color w:val="333333"/>
          <w:sz w:val="18"/>
          <w:szCs w:val="18"/>
        </w:rPr>
        <w:t xml:space="preserve"> property is of high value.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[37]</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Crimes Involving Theft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3048000"/>
            <wp:effectExtent l="0" t="0" r="0" b="0"/>
            <wp:docPr id="134" name="Picture 111" descr="Macintosh HD:Users:lilakittredge:Desktop:storm-fig11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acintosh HD:Users:lilakittredge:Desktop:storm-fig11_006.jpeg"/>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5486400" cy="30480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criminal act element required for </w:t>
      </w:r>
      <w:r>
        <w:rPr>
          <w:rFonts w:ascii="Calibri" w:eastAsia="Times New Roman" w:hAnsi="Calibri" w:cs="Times New Roman"/>
          <w:color w:val="333333"/>
          <w:lang w:val="en"/>
        </w:rPr>
        <w:t>extortion is typically a theft of property accomplished by a threat to cause future harm to the victim.</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required for extortion is typically the specific intent or purposely to unlawfully deprive the victim of property permanentl</w:t>
      </w:r>
      <w:r>
        <w:rPr>
          <w:rFonts w:ascii="Calibri" w:eastAsia="Times New Roman" w:hAnsi="Calibri" w:cs="Times New Roman"/>
          <w:color w:val="333333"/>
          <w:lang w:val="en"/>
        </w:rPr>
        <w:t>y. However, in some jurisdictions, it is the general intent or knowingly to perform the criminal act.</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many jurisdictions, it is an affirmative defense to extortion that the property taken by threat to expose a secret or accuse anyone of a criminal offen</w:t>
      </w:r>
      <w:r>
        <w:rPr>
          <w:rFonts w:ascii="Calibri" w:eastAsia="Times New Roman" w:hAnsi="Calibri" w:cs="Times New Roman"/>
          <w:color w:val="333333"/>
          <w:lang w:val="en"/>
        </w:rPr>
        <w:t>se is taken honestly, as compensation for property, or as restitution or indemnification for harm done by the secret or crime.</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attendant circumstances of extortion are that the property belongs to another and that the victim consents to transferring th</w:t>
      </w:r>
      <w:r>
        <w:rPr>
          <w:rFonts w:ascii="Calibri" w:eastAsia="Times New Roman" w:hAnsi="Calibri" w:cs="Times New Roman"/>
          <w:color w:val="333333"/>
          <w:lang w:val="en"/>
        </w:rPr>
        <w:t>e property to the defendant based on fear inspired by the defendant’s threat.</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harm element required for extortion is that the defendant obtains the property of another.</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Extortion is graded as a felony in most jurisdictions.</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Robbery requires a taking ac</w:t>
      </w:r>
      <w:r>
        <w:rPr>
          <w:rFonts w:ascii="Calibri" w:eastAsia="Times New Roman" w:hAnsi="Calibri" w:cs="Times New Roman"/>
          <w:color w:val="333333"/>
          <w:lang w:val="en"/>
        </w:rPr>
        <w:t>complished by force or threat of imminent force. Extortion requires a taking by threat of future harm that is not necessarily force, and larceny generally requires a taking by stealth or a false representation of fact. Robbery also requires the attendant c</w:t>
      </w:r>
      <w:r>
        <w:rPr>
          <w:rFonts w:ascii="Calibri" w:eastAsia="Times New Roman" w:hAnsi="Calibri" w:cs="Times New Roman"/>
          <w:color w:val="333333"/>
          <w:lang w:val="en"/>
        </w:rPr>
        <w:t>ircumstance that the property be taken from the victim’s person or presence and is generally graded more severely than larceny or extortion.</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Robbery is typically graded as a serious felony, which is a strike in jurisdictions that have three strikes statute</w:t>
      </w:r>
      <w:r>
        <w:rPr>
          <w:rFonts w:ascii="Calibri" w:eastAsia="Times New Roman" w:hAnsi="Calibri" w:cs="Times New Roman"/>
          <w:color w:val="333333"/>
          <w:lang w:val="en"/>
        </w:rPr>
        <w:t>s, and a predicate felony for first-degree felony murder.</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element required for receiving stolen property is typically buying-receiving, retaining, and selling-disposing of stolen personal property.</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defendant must have the intent to com</w:t>
      </w:r>
      <w:r>
        <w:rPr>
          <w:rFonts w:ascii="Calibri" w:eastAsia="Times New Roman" w:hAnsi="Calibri" w:cs="Times New Roman"/>
          <w:color w:val="333333"/>
          <w:lang w:val="en"/>
        </w:rPr>
        <w:t>mit the criminal act of receiving stolen property, which could be specific intent or purposely, general intent or knowingly, recklessly, or negligently to either buy-receive or sell-dispose of stolen personal property, depending on the jurisdiction. If “re</w:t>
      </w:r>
      <w:r>
        <w:rPr>
          <w:rFonts w:ascii="Calibri" w:eastAsia="Times New Roman" w:hAnsi="Calibri" w:cs="Times New Roman"/>
          <w:color w:val="333333"/>
          <w:lang w:val="en"/>
        </w:rPr>
        <w:t>tain” is the criminal act element specified in the receiving stolen property statute, a defendant who obtains property without knowledge that it is stolen commits the offense if he or she thereafter keeps property after discovering that it is stolen. The d</w:t>
      </w:r>
      <w:r>
        <w:rPr>
          <w:rFonts w:ascii="Calibri" w:eastAsia="Times New Roman" w:hAnsi="Calibri" w:cs="Times New Roman"/>
          <w:color w:val="333333"/>
          <w:lang w:val="en"/>
        </w:rPr>
        <w:t>efendant must also have the specific intent or purposeful desire to deprive the victim of the property permanently in some jurisdictions.</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 failure of proof or affirmative defense to receiving stolen property in some jurisdictions is that the defendant </w:t>
      </w:r>
      <w:r>
        <w:rPr>
          <w:rFonts w:ascii="Calibri" w:eastAsia="Times New Roman" w:hAnsi="Calibri" w:cs="Times New Roman"/>
          <w:color w:val="333333"/>
          <w:lang w:val="en"/>
        </w:rPr>
        <w:t>received and retained the stolen property with the intent to return it to the true owner.</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attendant circumstances for receiving stolen property are that the property belongs to another and lack of victim consent. The harm element of receiving stolen pr</w:t>
      </w:r>
      <w:r>
        <w:rPr>
          <w:rFonts w:ascii="Calibri" w:eastAsia="Times New Roman" w:hAnsi="Calibri" w:cs="Times New Roman"/>
          <w:color w:val="333333"/>
          <w:lang w:val="en"/>
        </w:rPr>
        <w:t>operty is that the defendant buy-receive, retain, or sell-dispose of stolen personal property.</w:t>
      </w:r>
    </w:p>
    <w:p w:rsidR="00000000" w:rsidRDefault="00B60F14" w:rsidP="00B60F14">
      <w:pPr>
        <w:numPr>
          <w:ilvl w:val="0"/>
          <w:numId w:val="25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Receiving stolen property is graded as a felony-misdemeanor or a misdemeanor if the stolen property is of low value and a felony if the stolen property is of hig</w:t>
      </w:r>
      <w:r>
        <w:rPr>
          <w:rFonts w:ascii="Calibri" w:eastAsia="Times New Roman" w:hAnsi="Calibri" w:cs="Times New Roman"/>
          <w:color w:val="333333"/>
          <w:lang w:val="en"/>
        </w:rPr>
        <w:t>h value.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Review the example given in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with Jeremy and Chuck. In this example, Chuck shows Jeremy a video he made of Jeremy reading a magazine instea</w:t>
      </w:r>
      <w:r>
        <w:rPr>
          <w:rFonts w:ascii="Calibri" w:eastAsia="Times New Roman" w:hAnsi="Calibri" w:cs="Times New Roman"/>
          <w:color w:val="333333"/>
          <w:lang w:val="en"/>
        </w:rPr>
        <w:t>d of tuning up Chuck’s taxi. Chuck thereafter threatens to show this video to the district attorney if Jeremy does not pay him two hundred dollars. Has Chuck committed a crime in this scenario? If your answer is yes, which crime?</w:t>
      </w:r>
    </w:p>
    <w:p w:rsidR="00000000" w:rsidRDefault="00B60F14" w:rsidP="00B60F14">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Robertson</w:t>
      </w:r>
      <w:r>
        <w:rPr>
          <w:rFonts w:ascii="Calibri" w:eastAsia="Times New Roman" w:hAnsi="Calibri" w:cs="Times New Roman"/>
          <w:color w:val="333333"/>
          <w:lang w:val="en"/>
        </w:rPr>
        <w:t>, 5</w:t>
      </w:r>
      <w:r>
        <w:rPr>
          <w:rFonts w:ascii="Calibri" w:eastAsia="Times New Roman" w:hAnsi="Calibri" w:cs="Times New Roman"/>
          <w:color w:val="333333"/>
          <w:lang w:val="en"/>
        </w:rPr>
        <w:t>31 S. E. 2d 490 (2000).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Robertson</w:t>
      </w:r>
      <w:r>
        <w:rPr>
          <w:rFonts w:ascii="Calibri" w:eastAsia="Times New Roman" w:hAnsi="Calibri" w:cs="Times New Roman"/>
          <w:color w:val="333333"/>
          <w:lang w:val="en"/>
        </w:rPr>
        <w:t>, the Court of Appeals of North Carolina reversed the defendant’s conviction for robbery of the victim’s purse. What was the basis of the court’s reversal of conviction? The case is available at this link:</w:t>
      </w:r>
      <w:r>
        <w:rPr>
          <w:rStyle w:val="apple-converted-space"/>
          <w:rFonts w:ascii="Calibri" w:eastAsia="Times New Roman" w:hAnsi="Calibri" w:cs="Times New Roman"/>
          <w:color w:val="333333"/>
          <w:lang w:val="en"/>
        </w:rPr>
        <w:t> </w:t>
      </w:r>
      <w:hyperlink r:id="rId924" w:tgtFrame="_blank" w:history="1">
        <w:r>
          <w:rPr>
            <w:rStyle w:val="Hyperlink"/>
            <w:rFonts w:ascii="Calibri" w:eastAsia="Times New Roman" w:hAnsi="Calibri" w:cs="Times New Roman"/>
            <w:color w:val="2689C6"/>
            <w:bdr w:val="none" w:sz="0" w:space="0" w:color="auto" w:frame="1"/>
            <w:lang w:val="en"/>
          </w:rPr>
          <w:t>http://scholar.google.com/scholar_case?case=10266690205116389671&amp;q= robbery+%22purse+snatching%22&amp;hl=en&amp;as_sdt=2,5&amp;</w:t>
        </w:r>
        <w:r>
          <w:rPr>
            <w:rStyle w:val="Hyperlink"/>
            <w:rFonts w:ascii="Calibri" w:eastAsia="Times New Roman" w:hAnsi="Calibri" w:cs="Times New Roman"/>
            <w:color w:val="2689C6"/>
            <w:bdr w:val="none" w:sz="0" w:space="0" w:color="auto" w:frame="1"/>
            <w:lang w:val="en"/>
          </w:rPr>
          <w:t>as_ylo=2000</w:t>
        </w:r>
      </w:hyperlink>
      <w:r>
        <w:rPr>
          <w:rFonts w:ascii="Calibri" w:eastAsia="Times New Roman" w:hAnsi="Calibri" w:cs="Times New Roman"/>
          <w:color w:val="333333"/>
          <w:lang w:val="en"/>
        </w:rPr>
        <w:t>.</w:t>
      </w:r>
    </w:p>
    <w:p w:rsidR="00000000" w:rsidRDefault="00B60F14" w:rsidP="00B60F14">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Pratt</w:t>
      </w:r>
      <w:r>
        <w:rPr>
          <w:rFonts w:ascii="Calibri" w:eastAsia="Times New Roman" w:hAnsi="Calibri" w:cs="Times New Roman"/>
          <w:color w:val="333333"/>
          <w:lang w:val="en"/>
        </w:rPr>
        <w:t>, 656 N.W.2d 866 (2002).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Pratt</w:t>
      </w:r>
      <w:r>
        <w:rPr>
          <w:rFonts w:ascii="Calibri" w:eastAsia="Times New Roman" w:hAnsi="Calibri" w:cs="Times New Roman"/>
          <w:color w:val="333333"/>
          <w:lang w:val="en"/>
        </w:rPr>
        <w:t>, the defendant was convicted of receiving stolen property for taking and concealing his girlfriend’s vehicle. The defendant appealed, claiming that there was no evidence to indicate that he</w:t>
      </w:r>
      <w:r>
        <w:rPr>
          <w:rFonts w:ascii="Calibri" w:eastAsia="Times New Roman" w:hAnsi="Calibri" w:cs="Times New Roman"/>
          <w:color w:val="333333"/>
          <w:lang w:val="en"/>
        </w:rPr>
        <w:t xml:space="preserve"> intended to permanently deprive his girlfriend of the vehicle, and thus it was not “</w:t>
      </w:r>
      <w:r>
        <w:rPr>
          <w:rStyle w:val="Strong"/>
          <w:rFonts w:ascii="Calibri" w:eastAsia="Times New Roman" w:hAnsi="Calibri" w:cs="Times New Roman"/>
          <w:color w:val="333333"/>
          <w:bdr w:val="none" w:sz="0" w:space="0" w:color="auto" w:frame="1"/>
          <w:lang w:val="en"/>
        </w:rPr>
        <w:t>stolen</w:t>
      </w:r>
      <w:r>
        <w:rPr>
          <w:rFonts w:ascii="Calibri" w:eastAsia="Times New Roman" w:hAnsi="Calibri" w:cs="Times New Roman"/>
          <w:color w:val="333333"/>
          <w:lang w:val="en"/>
        </w:rPr>
        <w:t>.” Did the Court of Appeals of Michigan uphold the defendant’s conviction? Why or why not? The case is available at this link:</w:t>
      </w:r>
      <w:hyperlink r:id="rId925" w:tgtFrame="_blank" w:history="1">
        <w:r>
          <w:rPr>
            <w:rStyle w:val="Hyperlink"/>
            <w:rFonts w:ascii="Calibri" w:eastAsia="Times New Roman" w:hAnsi="Calibri" w:cs="Times New Roman"/>
            <w:color w:val="2689C6"/>
            <w:bdr w:val="none" w:sz="0" w:space="0" w:color="auto" w:frame="1"/>
            <w:lang w:val="en"/>
          </w:rPr>
          <w:t>http://scholar.google.com/scholar_case?case=9260508991670862336&amp;q= actual+knowledge+%22receiving+stolen+property%22&amp;hl=en&amp;a</w:t>
        </w:r>
        <w:r>
          <w:rPr>
            <w:rStyle w:val="Hyperlink"/>
            <w:rFonts w:ascii="Calibri" w:eastAsia="Times New Roman" w:hAnsi="Calibri" w:cs="Times New Roman"/>
            <w:color w:val="2689C6"/>
            <w:bdr w:val="none" w:sz="0" w:space="0" w:color="auto" w:frame="1"/>
            <w:lang w:val="en"/>
          </w:rPr>
          <w:t>s_sdt=2,5&amp;as_ylo=2000</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59"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K.S.A. § 21-3428, accessed March 18, 2011,</w:t>
      </w:r>
      <w:hyperlink r:id="rId926" w:tgtFrame="_blank" w:history="1">
        <w:r>
          <w:rPr>
            <w:rStyle w:val="Hyperlink"/>
            <w:rFonts w:ascii="Calibri" w:hAnsi="Calibri"/>
            <w:color w:val="2689C6"/>
            <w:bdr w:val="none" w:sz="0" w:space="0" w:color="auto" w:frame="1"/>
          </w:rPr>
          <w:t>http://kansasstatutes.lesterama.org/Chapter_21/Article_34/21-3428.html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Ga. Code § 16-8-16, accessed March 11, 2011,</w:t>
      </w:r>
      <w:r>
        <w:rPr>
          <w:rStyle w:val="apple-converted-space"/>
          <w:rFonts w:ascii="Calibri" w:hAnsi="Calibri"/>
          <w:color w:val="333333"/>
          <w:bdr w:val="none" w:sz="0" w:space="0" w:color="auto" w:frame="1"/>
        </w:rPr>
        <w:t> </w:t>
      </w:r>
      <w:hyperlink r:id="rId927" w:tgtFrame="_blank" w:history="1">
        <w:r>
          <w:rPr>
            <w:rStyle w:val="Hyperlink"/>
            <w:rFonts w:ascii="Calibri" w:hAnsi="Calibri"/>
            <w:color w:val="2689C6"/>
            <w:bdr w:val="none" w:sz="0" w:space="0" w:color="auto" w:frame="1"/>
          </w:rPr>
          <w:t>http://law.onecle.com/georgia/16/16-8-16.html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Connecticut Criminal Jury Instructions §§53a-119(5) and 53a-122(a) (1), accessed March 12, 2011,</w:t>
      </w:r>
      <w:r>
        <w:rPr>
          <w:rStyle w:val="apple-converted-space"/>
          <w:rFonts w:ascii="Calibri" w:hAnsi="Calibri"/>
          <w:color w:val="333333"/>
          <w:bdr w:val="none" w:sz="0" w:space="0" w:color="auto" w:frame="1"/>
        </w:rPr>
        <w:t> </w:t>
      </w:r>
      <w:hyperlink r:id="rId928" w:tgtFrame="_blank" w:history="1">
        <w:r>
          <w:rPr>
            <w:rStyle w:val="Hyperlink"/>
            <w:rFonts w:ascii="Calibri" w:hAnsi="Calibri"/>
            <w:color w:val="2689C6"/>
            <w:bdr w:val="none" w:sz="0" w:space="0" w:color="auto" w:frame="1"/>
          </w:rPr>
          <w:t>http://www.jud.ct.gov/ji/crim</w:t>
        </w:r>
        <w:r>
          <w:rPr>
            <w:rStyle w:val="Hyperlink"/>
            <w:rFonts w:ascii="Calibri" w:hAnsi="Calibri"/>
            <w:color w:val="2689C6"/>
            <w:bdr w:val="none" w:sz="0" w:space="0" w:color="auto" w:frame="1"/>
          </w:rPr>
          <w:t>inal/part9/9.1-11.htm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Ariz. Rev. Stat. § 13-1804,</w:t>
      </w:r>
      <w:r>
        <w:rPr>
          <w:rStyle w:val="apple-converted-space"/>
          <w:rFonts w:ascii="Calibri" w:hAnsi="Calibri"/>
          <w:color w:val="333333"/>
          <w:bdr w:val="none" w:sz="0" w:space="0" w:color="auto" w:frame="1"/>
        </w:rPr>
        <w:t> </w:t>
      </w:r>
      <w:hyperlink r:id="rId929" w:tgtFrame="_blank" w:history="1">
        <w:r>
          <w:rPr>
            <w:rStyle w:val="Hyperlink"/>
            <w:rFonts w:ascii="Calibri" w:hAnsi="Calibri"/>
            <w:color w:val="2689C6"/>
            <w:bdr w:val="none" w:sz="0" w:space="0" w:color="auto" w:frame="1"/>
          </w:rPr>
          <w:t>http://law.onecle.com/arizona/criminal-code/13-1804.html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Ga. Code § 16-8-16, accessed March 11, 2011,</w:t>
      </w:r>
      <w:r>
        <w:rPr>
          <w:rStyle w:val="apple-converted-space"/>
          <w:rFonts w:ascii="Calibri" w:hAnsi="Calibri"/>
          <w:color w:val="333333"/>
          <w:bdr w:val="none" w:sz="0" w:space="0" w:color="auto" w:frame="1"/>
        </w:rPr>
        <w:t> </w:t>
      </w:r>
      <w:hyperlink r:id="rId930" w:tgtFrame="_blank" w:history="1">
        <w:r>
          <w:rPr>
            <w:rStyle w:val="Hyperlink"/>
            <w:rFonts w:ascii="Calibri" w:hAnsi="Calibri"/>
            <w:color w:val="2689C6"/>
            <w:bdr w:val="none" w:sz="0" w:space="0" w:color="auto" w:frame="1"/>
          </w:rPr>
          <w:t>http://law.onecle.com/georgia/16/16-8-16.html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Oklahoma Uniform Jury Instructions No. CR 5-34, accessed March 12, 2011,</w:t>
      </w:r>
      <w:hyperlink r:id="rId931" w:tgtFrame="_blank" w:history="1">
        <w:r>
          <w:rPr>
            <w:rStyle w:val="Hyperlink"/>
            <w:rFonts w:ascii="Calibri" w:hAnsi="Calibri"/>
            <w:color w:val="2689C6"/>
            <w:bdr w:val="none" w:sz="0" w:space="0" w:color="auto" w:frame="1"/>
          </w:rPr>
          <w:t>http://www.okcca.net/online/oujis/oujisrvr.jsp?oc=OUJI-CR%205-34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Oklahoma Uniform Jury Instructions No. CR 5-34, accessed March 12, 2011,</w:t>
      </w:r>
      <w:hyperlink r:id="rId932" w:tgtFrame="_blank" w:history="1">
        <w:r>
          <w:rPr>
            <w:rStyle w:val="Hyperlink"/>
            <w:rFonts w:ascii="Calibri" w:hAnsi="Calibri"/>
            <w:color w:val="2689C6"/>
            <w:bdr w:val="none" w:sz="0" w:space="0" w:color="auto" w:frame="1"/>
          </w:rPr>
          <w:t>http://www.okcca.net/online/oujis/oujisrvr.jsp?oc=OUJI-CR%205-34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Oklahoma Uniform Jury Instructions No. CR 5-32, accessed March 12, 2011,</w:t>
      </w:r>
      <w:hyperlink r:id="rId933" w:tgtFrame="_blank" w:history="1">
        <w:r>
          <w:rPr>
            <w:rStyle w:val="Hyperlink"/>
            <w:rFonts w:ascii="Calibri" w:hAnsi="Calibri"/>
            <w:color w:val="2689C6"/>
            <w:bdr w:val="none" w:sz="0" w:space="0" w:color="auto" w:frame="1"/>
          </w:rPr>
          <w:t>http://www.okcca.net/online/oujis/oujisrvr.jsp?oc=OUJI-CR%205-32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Or. Rev. Stat. § 164.075, accessed March 12, 2011,</w:t>
      </w:r>
      <w:r>
        <w:rPr>
          <w:rStyle w:val="apple-converted-space"/>
          <w:rFonts w:ascii="Calibri" w:hAnsi="Calibri"/>
          <w:color w:val="333333"/>
          <w:bdr w:val="none" w:sz="0" w:space="0" w:color="auto" w:frame="1"/>
        </w:rPr>
        <w:t> </w:t>
      </w:r>
      <w:hyperlink r:id="rId934" w:tgtFrame="_blank" w:history="1">
        <w:r>
          <w:rPr>
            <w:rStyle w:val="Hyperlink"/>
            <w:rFonts w:ascii="Calibri" w:hAnsi="Calibri"/>
            <w:color w:val="2689C6"/>
            <w:bdr w:val="none" w:sz="0" w:space="0" w:color="auto" w:frame="1"/>
          </w:rPr>
          <w:t>http://law.onecle.com/oregon/164-of</w:t>
        </w:r>
        <w:r>
          <w:rPr>
            <w:rStyle w:val="Hyperlink"/>
            <w:rFonts w:ascii="Calibri" w:hAnsi="Calibri"/>
            <w:color w:val="2689C6"/>
            <w:bdr w:val="none" w:sz="0" w:space="0" w:color="auto" w:frame="1"/>
          </w:rPr>
          <w:t>fenses-against-property/164.075.html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Ind. Code § 35-42-5-1, accessed March 18, 2011,</w:t>
      </w:r>
      <w:r>
        <w:rPr>
          <w:rStyle w:val="apple-converted-space"/>
          <w:rFonts w:ascii="Calibri" w:hAnsi="Calibri"/>
          <w:color w:val="333333"/>
          <w:bdr w:val="none" w:sz="0" w:space="0" w:color="auto" w:frame="1"/>
        </w:rPr>
        <w:t> </w:t>
      </w:r>
      <w:hyperlink r:id="rId935" w:tgtFrame="_blank" w:history="1">
        <w:r>
          <w:rPr>
            <w:rStyle w:val="Hyperlink"/>
            <w:rFonts w:ascii="Calibri" w:hAnsi="Calibri"/>
            <w:color w:val="2689C6"/>
            <w:bdr w:val="none" w:sz="0" w:space="0" w:color="auto" w:frame="1"/>
          </w:rPr>
          <w:t>http://law.onecle.com/indiana/35/35-42-5-1.html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S.W. v. State</w:t>
      </w:r>
      <w:r>
        <w:rPr>
          <w:rFonts w:ascii="Calibri" w:hAnsi="Calibri"/>
          <w:color w:val="333333"/>
          <w:bdr w:val="none" w:sz="0" w:space="0" w:color="auto" w:frame="1"/>
        </w:rPr>
        <w:t>, 513 So. 2d 1088 (198</w:t>
      </w:r>
      <w:r>
        <w:rPr>
          <w:rFonts w:ascii="Calibri" w:hAnsi="Calibri"/>
          <w:color w:val="333333"/>
          <w:bdr w:val="none" w:sz="0" w:space="0" w:color="auto" w:frame="1"/>
        </w:rPr>
        <w:t>7), accessed March 18, 2011,</w:t>
      </w:r>
      <w:hyperlink r:id="rId936" w:tgtFrame="_blank" w:history="1">
        <w:r>
          <w:rPr>
            <w:rStyle w:val="Hyperlink"/>
            <w:rFonts w:ascii="Calibri" w:hAnsi="Calibri"/>
            <w:color w:val="2689C6"/>
            <w:bdr w:val="none" w:sz="0" w:space="0" w:color="auto" w:frame="1"/>
          </w:rPr>
          <w:t>http://scholar.google.com/scholar_case?case=8956843531832075141&amp;q= robbery+%22slight+force</w:t>
        </w:r>
        <w:r>
          <w:rPr>
            <w:rStyle w:val="Hyperlink"/>
            <w:rFonts w:ascii="Calibri" w:hAnsi="Calibri"/>
            <w:color w:val="2689C6"/>
            <w:bdr w:val="none" w:sz="0" w:space="0" w:color="auto" w:frame="1"/>
          </w:rPr>
          <w:t>%22&amp;hl=en&amp;as_sdt=2,5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State v. Handburgh</w:t>
      </w:r>
      <w:r>
        <w:rPr>
          <w:rFonts w:ascii="Calibri" w:hAnsi="Calibri"/>
          <w:color w:val="333333"/>
          <w:bdr w:val="none" w:sz="0" w:space="0" w:color="auto" w:frame="1"/>
        </w:rPr>
        <w:t>, 830 P.2d 641 (1992), accessed March 18, 2011,</w:t>
      </w:r>
      <w:hyperlink r:id="rId937" w:tgtFrame="_blank" w:history="1">
        <w:r>
          <w:rPr>
            <w:rStyle w:val="Hyperlink"/>
            <w:rFonts w:ascii="Calibri" w:hAnsi="Calibri"/>
            <w:color w:val="2689C6"/>
            <w:bdr w:val="none" w:sz="0" w:space="0" w:color="auto" w:frame="1"/>
          </w:rPr>
          <w:t>http://scholar.google.com/scholar_case?case=2186457002998894202&amp;q= State+v.+Handburgh&amp;hl=en&amp;as_sdt=2,5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Ala. Code § 13A-8-43, accessed March 18, 2011,</w:t>
      </w:r>
      <w:r>
        <w:rPr>
          <w:rStyle w:val="apple-converted-space"/>
          <w:rFonts w:ascii="Calibri" w:hAnsi="Calibri"/>
          <w:color w:val="333333"/>
          <w:bdr w:val="none" w:sz="0" w:space="0" w:color="auto" w:frame="1"/>
        </w:rPr>
        <w:t> </w:t>
      </w:r>
      <w:hyperlink r:id="rId938" w:tgtFrame="_blank" w:history="1">
        <w:r>
          <w:rPr>
            <w:rStyle w:val="Hyperlink"/>
            <w:rFonts w:ascii="Calibri" w:hAnsi="Calibri"/>
            <w:color w:val="2689C6"/>
            <w:bdr w:val="none" w:sz="0" w:space="0" w:color="auto" w:frame="1"/>
          </w:rPr>
          <w:t>http://law.one</w:t>
        </w:r>
        <w:r>
          <w:rPr>
            <w:rStyle w:val="Hyperlink"/>
            <w:rFonts w:ascii="Calibri" w:hAnsi="Calibri"/>
            <w:color w:val="2689C6"/>
            <w:bdr w:val="none" w:sz="0" w:space="0" w:color="auto" w:frame="1"/>
          </w:rPr>
          <w:t>cle.com/alabama/criminal-code/13A-8-43.html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Cal. Penal Code § 211, accessed March 19, 2011,</w:t>
      </w:r>
      <w:hyperlink r:id="rId939" w:tgtFrame="_blank" w:history="1">
        <w:r>
          <w:rPr>
            <w:rStyle w:val="Hyperlink"/>
            <w:rFonts w:ascii="Calibri" w:hAnsi="Calibri"/>
            <w:color w:val="2689C6"/>
            <w:bdr w:val="none" w:sz="0" w:space="0" w:color="auto" w:frame="1"/>
          </w:rPr>
          <w:t>http://codes.lp.findlaw.com/cacode/PEN/3/1/8/4/s211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Style w:val="Emphasis"/>
          <w:rFonts w:ascii="Calibri" w:hAnsi="Calibri"/>
          <w:color w:val="333333"/>
          <w:bdr w:val="none" w:sz="0" w:space="0" w:color="auto" w:frame="1"/>
        </w:rPr>
        <w:t>Jones v. State</w:t>
      </w:r>
      <w:r>
        <w:rPr>
          <w:rFonts w:ascii="Calibri" w:hAnsi="Calibri"/>
          <w:color w:val="333333"/>
          <w:bdr w:val="none" w:sz="0" w:space="0" w:color="auto" w:frame="1"/>
        </w:rPr>
        <w:t>, 652 S</w:t>
      </w:r>
      <w:r>
        <w:rPr>
          <w:rFonts w:ascii="Calibri" w:hAnsi="Calibri"/>
          <w:color w:val="333333"/>
          <w:bdr w:val="none" w:sz="0" w:space="0" w:color="auto" w:frame="1"/>
        </w:rPr>
        <w:t>o. 2d 346 (1995), accessed March 19, 2011,</w:t>
      </w:r>
      <w:hyperlink r:id="rId940" w:tgtFrame="_blank" w:history="1">
        <w:r>
          <w:rPr>
            <w:rStyle w:val="Hyperlink"/>
            <w:rFonts w:ascii="Calibri" w:hAnsi="Calibri"/>
            <w:color w:val="2689C6"/>
            <w:bdr w:val="none" w:sz="0" w:space="0" w:color="auto" w:frame="1"/>
          </w:rPr>
          <w:t>http://scholar.google.com/scholar_case?case=11856</w:t>
        </w:r>
        <w:r>
          <w:rPr>
            <w:rStyle w:val="Hyperlink"/>
            <w:rFonts w:ascii="Calibri" w:hAnsi="Calibri"/>
            <w:color w:val="2689C6"/>
            <w:bdr w:val="none" w:sz="0" w:space="0" w:color="auto" w:frame="1"/>
          </w:rPr>
          <w:t>873917512077763&amp;q= robbery+%22from+the+victim%27s+person%22&amp;hl=en&amp;as_sdt=2,5&amp;as_ylo=2000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Jones v. State</w:t>
      </w:r>
      <w:r>
        <w:rPr>
          <w:rFonts w:ascii="Calibri" w:hAnsi="Calibri"/>
          <w:color w:val="333333"/>
          <w:bdr w:val="none" w:sz="0" w:space="0" w:color="auto" w:frame="1"/>
        </w:rPr>
        <w:t>, 652 So. 2d 346 (1995), accessed March 19, 2011,</w:t>
      </w:r>
      <w:hyperlink r:id="rId941" w:tgtFrame="_blank" w:history="1">
        <w:r>
          <w:rPr>
            <w:rStyle w:val="Hyperlink"/>
            <w:rFonts w:ascii="Calibri" w:hAnsi="Calibri"/>
            <w:color w:val="2689C6"/>
            <w:bdr w:val="none" w:sz="0" w:space="0" w:color="auto" w:frame="1"/>
          </w:rPr>
          <w:t>http://scholar.google.com/scholar_case?case=11856873917512077763&amp;q= robbery+%22from+the+victim%27s+person%22&amp;hl=en&amp;as_sdt=2,5&amp;as_ylo=2000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Style w:val="Emphasis"/>
          <w:rFonts w:ascii="Calibri" w:hAnsi="Calibri"/>
          <w:color w:val="333333"/>
          <w:bdr w:val="none" w:sz="0" w:space="0" w:color="auto" w:frame="1"/>
        </w:rPr>
        <w:t>Metheny v. State</w:t>
      </w:r>
      <w:r>
        <w:rPr>
          <w:rFonts w:ascii="Calibri" w:hAnsi="Calibri"/>
          <w:color w:val="333333"/>
          <w:bdr w:val="none" w:sz="0" w:space="0" w:color="auto" w:frame="1"/>
        </w:rPr>
        <w:t>, 755 A.2d 1088 (2000), accessed March 19, 2011,</w:t>
      </w:r>
      <w:hyperlink r:id="rId942" w:tgtFrame="_blank" w:history="1">
        <w:r>
          <w:rPr>
            <w:rStyle w:val="Hyperlink"/>
            <w:rFonts w:ascii="Calibri" w:hAnsi="Calibri"/>
            <w:color w:val="2689C6"/>
            <w:bdr w:val="none" w:sz="0" w:space="0" w:color="auto" w:frame="1"/>
          </w:rPr>
          <w:t>http://scholar.google.com/scholar_case?case=103152033486552035</w:t>
        </w:r>
        <w:r>
          <w:rPr>
            <w:rStyle w:val="Hyperlink"/>
            <w:rFonts w:ascii="Calibri" w:hAnsi="Calibri"/>
            <w:color w:val="2689C6"/>
            <w:bdr w:val="none" w:sz="0" w:space="0" w:color="auto" w:frame="1"/>
          </w:rPr>
          <w:t>42&amp;q= robbery+%22deprive+permanently%22&amp;hl=en&amp;as_sdt=2,5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Fla. Stat. Ann. § 812.13, accessed March 19, 2011,</w:t>
      </w:r>
      <w:hyperlink r:id="rId943" w:tgtFrame="_blank" w:history="1">
        <w:r>
          <w:rPr>
            <w:rStyle w:val="Hyperlink"/>
            <w:rFonts w:ascii="Calibri" w:hAnsi="Calibri"/>
            <w:color w:val="2689C6"/>
            <w:bdr w:val="none" w:sz="0" w:space="0" w:color="auto" w:frame="1"/>
          </w:rPr>
          <w:t>http://law.onecle.com/florida/crimes/812.13.html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Oklahoma Un</w:t>
      </w:r>
      <w:r>
        <w:rPr>
          <w:rFonts w:ascii="Calibri" w:hAnsi="Calibri"/>
          <w:color w:val="333333"/>
          <w:bdr w:val="none" w:sz="0" w:space="0" w:color="auto" w:frame="1"/>
        </w:rPr>
        <w:t>iform Jury Instructions No. CR 4-141, accessed March 19, 2011,</w:t>
      </w:r>
      <w:hyperlink r:id="rId944" w:tgtFrame="_blank" w:history="1">
        <w:r>
          <w:rPr>
            <w:rStyle w:val="Hyperlink"/>
            <w:rFonts w:ascii="Calibri" w:hAnsi="Calibri"/>
            <w:color w:val="2689C6"/>
            <w:bdr w:val="none" w:sz="0" w:space="0" w:color="auto" w:frame="1"/>
          </w:rPr>
          <w:t>http://www.okcca.net/online/oujis/oujisrvr.jsp?o=248</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Style w:val="Emphasis"/>
          <w:rFonts w:ascii="Calibri" w:hAnsi="Calibri"/>
          <w:color w:val="333333"/>
          <w:bdr w:val="none" w:sz="0" w:space="0" w:color="auto" w:frame="1"/>
        </w:rPr>
        <w:t>Williams v. State</w:t>
      </w:r>
      <w:r>
        <w:rPr>
          <w:rFonts w:ascii="Calibri" w:hAnsi="Calibri"/>
          <w:color w:val="333333"/>
          <w:bdr w:val="none" w:sz="0" w:space="0" w:color="auto" w:frame="1"/>
        </w:rPr>
        <w:t>, 91 S.W. 3d 54 (2002), accessed Marc</w:t>
      </w:r>
      <w:r>
        <w:rPr>
          <w:rFonts w:ascii="Calibri" w:hAnsi="Calibri"/>
          <w:color w:val="333333"/>
          <w:bdr w:val="none" w:sz="0" w:space="0" w:color="auto" w:frame="1"/>
        </w:rPr>
        <w:t>h 19, 2011,</w:t>
      </w:r>
      <w:hyperlink r:id="rId945" w:tgtFrame="_blank" w:history="1">
        <w:r>
          <w:rPr>
            <w:rStyle w:val="Hyperlink"/>
            <w:rFonts w:ascii="Calibri" w:hAnsi="Calibri"/>
            <w:color w:val="2689C6"/>
            <w:bdr w:val="none" w:sz="0" w:space="0" w:color="auto" w:frame="1"/>
          </w:rPr>
          <w:t>http://scholar.google.com/scholar_case?case=9518129765374420507&amp;q= robbery+%22transfer+</w:t>
        </w:r>
        <w:r>
          <w:rPr>
            <w:rStyle w:val="Hyperlink"/>
            <w:rFonts w:ascii="Calibri" w:hAnsi="Calibri"/>
            <w:color w:val="2689C6"/>
            <w:bdr w:val="none" w:sz="0" w:space="0" w:color="auto" w:frame="1"/>
          </w:rPr>
          <w:t>of+property%22&amp;hl=en&amp;as_sdt=2,5&amp;as_ylo=2000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Cal. Penal Code § 189, accessed March 19, 2011,</w:t>
      </w:r>
      <w:hyperlink r:id="rId946" w:tgtFrame="_blank" w:history="1">
        <w:r>
          <w:rPr>
            <w:rStyle w:val="Hyperlink"/>
            <w:rFonts w:ascii="Calibri" w:hAnsi="Calibri"/>
            <w:color w:val="2689C6"/>
            <w:bdr w:val="none" w:sz="0" w:space="0" w:color="auto" w:frame="1"/>
          </w:rPr>
          <w:t>http://law.onecle.com/california/penal/189.html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Cal. Penal Code § 1192.7, acc</w:t>
      </w:r>
      <w:r>
        <w:rPr>
          <w:rFonts w:ascii="Calibri" w:hAnsi="Calibri"/>
          <w:color w:val="333333"/>
          <w:bdr w:val="none" w:sz="0" w:space="0" w:color="auto" w:frame="1"/>
        </w:rPr>
        <w:t>essed March 19, 2011,</w:t>
      </w:r>
      <w:hyperlink r:id="rId947" w:tgtFrame="_blank" w:history="1">
        <w:r>
          <w:rPr>
            <w:rStyle w:val="Hyperlink"/>
            <w:rFonts w:ascii="Calibri" w:hAnsi="Calibri"/>
            <w:color w:val="2689C6"/>
            <w:bdr w:val="none" w:sz="0" w:space="0" w:color="auto" w:frame="1"/>
          </w:rPr>
          <w:t>http://law.onecle.com/california/penal/1192.7.html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Tex. Penal Code § 29.03, accessed March 12, 2011,</w:t>
      </w:r>
      <w:hyperlink r:id="rId948" w:tgtFrame="_blank" w:history="1">
        <w:r>
          <w:rPr>
            <w:rStyle w:val="Hyperlink"/>
            <w:rFonts w:ascii="Calibri" w:hAnsi="Calibri"/>
            <w:color w:val="2689C6"/>
            <w:bdr w:val="none" w:sz="0" w:space="0" w:color="auto" w:frame="1"/>
          </w:rPr>
          <w:t>http://law.onecle.com/texas/penal/29.03.00.html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Ala. Code § 13A-8-16, accessed March 12, 2011,</w:t>
      </w:r>
      <w:r>
        <w:rPr>
          <w:rStyle w:val="apple-converted-space"/>
          <w:rFonts w:ascii="Calibri" w:hAnsi="Calibri"/>
          <w:color w:val="333333"/>
          <w:bdr w:val="none" w:sz="0" w:space="0" w:color="auto" w:frame="1"/>
        </w:rPr>
        <w:t> </w:t>
      </w:r>
      <w:hyperlink r:id="rId949" w:tgtFrame="_blank" w:history="1">
        <w:r>
          <w:rPr>
            <w:rStyle w:val="Hyperlink"/>
            <w:rFonts w:ascii="Calibri" w:hAnsi="Calibri"/>
            <w:color w:val="2689C6"/>
            <w:bdr w:val="none" w:sz="0" w:space="0" w:color="auto" w:frame="1"/>
          </w:rPr>
          <w:t>http://law.onecle.com/alabama/criminal-code/13A-8-16.html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Cal. Penal Code § 496, accessed March 12, 2011,</w:t>
      </w:r>
      <w:hyperlink r:id="rId950" w:tgtFrame="_blank" w:history="1">
        <w:r>
          <w:rPr>
            <w:rStyle w:val="Hyperlink"/>
            <w:rFonts w:ascii="Calibri" w:hAnsi="Calibri"/>
            <w:color w:val="2689C6"/>
            <w:bdr w:val="none" w:sz="0" w:space="0" w:color="auto" w:frame="1"/>
          </w:rPr>
          <w:t>http://law.onecle.com/california/penal/496.html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Fla. Sta</w:t>
      </w:r>
      <w:r>
        <w:rPr>
          <w:rFonts w:ascii="Calibri" w:hAnsi="Calibri"/>
          <w:color w:val="333333"/>
          <w:bdr w:val="none" w:sz="0" w:space="0" w:color="auto" w:frame="1"/>
        </w:rPr>
        <w:t>t. Ann. § 812.019, accessed March 12, 2011,</w:t>
      </w:r>
      <w:hyperlink r:id="rId951" w:tgtFrame="_blank" w:history="1">
        <w:r>
          <w:rPr>
            <w:rStyle w:val="Hyperlink"/>
            <w:rFonts w:ascii="Calibri" w:hAnsi="Calibri"/>
            <w:color w:val="2689C6"/>
            <w:bdr w:val="none" w:sz="0" w:space="0" w:color="auto" w:frame="1"/>
          </w:rPr>
          <w:t>http://law.onecle.com/florida/crimes/812.019.html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Mass. Gen. Laws ch. 266 § 60,</w:t>
      </w:r>
      <w:r>
        <w:rPr>
          <w:rStyle w:val="apple-converted-space"/>
          <w:rFonts w:ascii="Calibri" w:hAnsi="Calibri"/>
          <w:color w:val="333333"/>
          <w:bdr w:val="none" w:sz="0" w:space="0" w:color="auto" w:frame="1"/>
        </w:rPr>
        <w:t> </w:t>
      </w:r>
      <w:hyperlink r:id="rId952" w:tgtFrame="_blank" w:history="1">
        <w:r>
          <w:rPr>
            <w:rStyle w:val="Hyperlink"/>
            <w:rFonts w:ascii="Calibri" w:hAnsi="Calibri"/>
            <w:color w:val="2689C6"/>
            <w:bdr w:val="none" w:sz="0" w:space="0" w:color="auto" w:frame="1"/>
          </w:rPr>
          <w:t>http://law.onecle.com/massachusetts/266/60.html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Ga. Code § 16-8-7, accessed March 12, 2011,</w:t>
      </w:r>
      <w:r>
        <w:rPr>
          <w:rStyle w:val="apple-converted-space"/>
          <w:rFonts w:ascii="Calibri" w:hAnsi="Calibri"/>
          <w:color w:val="333333"/>
          <w:bdr w:val="none" w:sz="0" w:space="0" w:color="auto" w:frame="1"/>
        </w:rPr>
        <w:t> </w:t>
      </w:r>
      <w:hyperlink r:id="rId953" w:tgtFrame="_blank" w:history="1">
        <w:r>
          <w:rPr>
            <w:rStyle w:val="Hyperlink"/>
            <w:rFonts w:ascii="Calibri" w:hAnsi="Calibri"/>
            <w:color w:val="2689C6"/>
            <w:bdr w:val="none" w:sz="0" w:space="0" w:color="auto" w:frame="1"/>
          </w:rPr>
          <w:t>http://law.onecle.com/georgia/16/16-8-7.html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Fonts w:ascii="Calibri" w:hAnsi="Calibri"/>
          <w:color w:val="333333"/>
          <w:bdr w:val="none" w:sz="0" w:space="0" w:color="auto" w:frame="1"/>
        </w:rPr>
        <w:t>Mass. Gen. Laws ch. 266 § 60, accessed March 13, 2011,</w:t>
      </w:r>
      <w:hyperlink r:id="rId954" w:tgtFrame="_blank" w:history="1">
        <w:r>
          <w:rPr>
            <w:rStyle w:val="Hyperlink"/>
            <w:rFonts w:ascii="Calibri" w:hAnsi="Calibri"/>
            <w:color w:val="2689C6"/>
            <w:bdr w:val="none" w:sz="0" w:space="0" w:color="auto" w:frame="1"/>
          </w:rPr>
          <w:t>http://law.onecle.com/massachusetts/266/60.html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Ala. Code § 13A-8-16(a), accessed March 12, 2011,</w:t>
      </w:r>
      <w:hyperlink r:id="rId955" w:tgtFrame="_blank" w:history="1">
        <w:r>
          <w:rPr>
            <w:rStyle w:val="Hyperlink"/>
            <w:rFonts w:ascii="Calibri" w:hAnsi="Calibri"/>
            <w:color w:val="2689C6"/>
            <w:bdr w:val="none" w:sz="0" w:space="0" w:color="auto" w:frame="1"/>
          </w:rPr>
          <w:t>http://law.onecle.com/alabama/criminal-code/13A-8-16.html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Fonts w:ascii="Calibri" w:hAnsi="Calibri"/>
          <w:color w:val="333333"/>
          <w:bdr w:val="none" w:sz="0" w:space="0" w:color="auto" w:frame="1"/>
        </w:rPr>
        <w:t>Ala. Code § 13A-8-16, accessed March 13, 2011,</w:t>
      </w:r>
      <w:r>
        <w:rPr>
          <w:rStyle w:val="apple-converted-space"/>
          <w:rFonts w:ascii="Calibri" w:hAnsi="Calibri"/>
          <w:color w:val="333333"/>
          <w:bdr w:val="none" w:sz="0" w:space="0" w:color="auto" w:frame="1"/>
        </w:rPr>
        <w:t> </w:t>
      </w:r>
      <w:hyperlink r:id="rId956" w:tgtFrame="_blank" w:history="1">
        <w:r>
          <w:rPr>
            <w:rStyle w:val="Hyperlink"/>
            <w:rFonts w:ascii="Calibri" w:hAnsi="Calibri"/>
            <w:color w:val="2689C6"/>
            <w:bdr w:val="none" w:sz="0" w:space="0" w:color="auto" w:frame="1"/>
          </w:rPr>
          <w:t>http://law.onecle.com/alabama/criminal-code/13A-8-16.html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Hawaii Criminal Jury Instructions No. 10.00, 10.20, accessed March 13, 2011,</w:t>
      </w:r>
      <w:hyperlink r:id="rId957" w:tgtFrame="_blank" w:history="1">
        <w:r>
          <w:rPr>
            <w:rStyle w:val="Hyperlink"/>
            <w:rFonts w:ascii="Calibri" w:hAnsi="Calibri"/>
            <w:color w:val="2689C6"/>
            <w:bdr w:val="none" w:sz="0" w:space="0" w:color="auto" w:frame="1"/>
          </w:rPr>
          <w:t>http://www.courts.stat</w:t>
        </w:r>
        <w:r>
          <w:rPr>
            <w:rStyle w:val="Hyperlink"/>
            <w:rFonts w:ascii="Calibri" w:hAnsi="Calibri"/>
            <w:color w:val="2689C6"/>
            <w:bdr w:val="none" w:sz="0" w:space="0" w:color="auto" w:frame="1"/>
          </w:rPr>
          <w:t>e.hi.us/docs/docs4/crimjuryinstruct.pdf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[33]</w:t>
      </w:r>
      <w:r>
        <w:rPr>
          <w:rStyle w:val="apple-converted-space"/>
          <w:rFonts w:ascii="Calibri" w:hAnsi="Calibri"/>
          <w:color w:val="333333"/>
        </w:rPr>
        <w:t> </w:t>
      </w:r>
      <w:r>
        <w:rPr>
          <w:rFonts w:ascii="Calibri" w:hAnsi="Calibri"/>
          <w:color w:val="333333"/>
          <w:bdr w:val="none" w:sz="0" w:space="0" w:color="auto" w:frame="1"/>
        </w:rPr>
        <w:t>Ga. Code § 16-8-7(a), accessed March 12, 2011,</w:t>
      </w:r>
      <w:r>
        <w:rPr>
          <w:rStyle w:val="apple-converted-space"/>
          <w:rFonts w:ascii="Calibri" w:hAnsi="Calibri"/>
          <w:color w:val="333333"/>
          <w:bdr w:val="none" w:sz="0" w:space="0" w:color="auto" w:frame="1"/>
        </w:rPr>
        <w:t> </w:t>
      </w:r>
      <w:hyperlink r:id="rId958" w:tgtFrame="_blank" w:history="1">
        <w:r>
          <w:rPr>
            <w:rStyle w:val="Hyperlink"/>
            <w:rFonts w:ascii="Calibri" w:hAnsi="Calibri"/>
            <w:color w:val="2689C6"/>
            <w:bdr w:val="none" w:sz="0" w:space="0" w:color="auto" w:frame="1"/>
          </w:rPr>
          <w:t>http://law.onecle.com/georgia/16/16-8-7.html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[34]</w:t>
      </w:r>
      <w:r>
        <w:rPr>
          <w:rStyle w:val="apple-converted-space"/>
          <w:rFonts w:ascii="Calibri" w:hAnsi="Calibri"/>
          <w:color w:val="333333"/>
        </w:rPr>
        <w:t> </w:t>
      </w:r>
      <w:r>
        <w:rPr>
          <w:rFonts w:ascii="Calibri" w:hAnsi="Calibri"/>
          <w:color w:val="333333"/>
          <w:bdr w:val="none" w:sz="0" w:space="0" w:color="auto" w:frame="1"/>
        </w:rPr>
        <w:t xml:space="preserve">Connecticut Criminal Jury Instructions </w:t>
      </w:r>
      <w:r>
        <w:rPr>
          <w:rFonts w:ascii="Calibri" w:hAnsi="Calibri"/>
          <w:color w:val="333333"/>
          <w:bdr w:val="none" w:sz="0" w:space="0" w:color="auto" w:frame="1"/>
        </w:rPr>
        <w:t>§§53a-119(8) and 53a-122 through 53a-125b, accessed March 13, 2011,</w:t>
      </w:r>
      <w:r>
        <w:rPr>
          <w:rStyle w:val="apple-converted-space"/>
          <w:rFonts w:ascii="Calibri" w:hAnsi="Calibri"/>
          <w:color w:val="333333"/>
          <w:bdr w:val="none" w:sz="0" w:space="0" w:color="auto" w:frame="1"/>
        </w:rPr>
        <w:t> </w:t>
      </w:r>
      <w:hyperlink r:id="rId959" w:tgtFrame="_blank" w:history="1">
        <w:r>
          <w:rPr>
            <w:rStyle w:val="Hyperlink"/>
            <w:rFonts w:ascii="Calibri" w:hAnsi="Calibri"/>
            <w:color w:val="2689C6"/>
            <w:bdr w:val="none" w:sz="0" w:space="0" w:color="auto" w:frame="1"/>
          </w:rPr>
          <w:t>http://www.jud.ct.gov/ji/criminal/part9/9.1-15.htm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[35]</w:t>
      </w:r>
      <w:r>
        <w:rPr>
          <w:rStyle w:val="apple-converted-space"/>
          <w:rFonts w:ascii="Calibri" w:hAnsi="Calibri"/>
          <w:color w:val="333333"/>
        </w:rPr>
        <w:t> </w:t>
      </w:r>
      <w:r>
        <w:rPr>
          <w:rFonts w:ascii="Calibri" w:hAnsi="Calibri"/>
          <w:color w:val="333333"/>
          <w:bdr w:val="none" w:sz="0" w:space="0" w:color="auto" w:frame="1"/>
        </w:rPr>
        <w:t>Ala. Code § 13A-8-16, accessed March 13, 2011,</w:t>
      </w:r>
      <w:r>
        <w:rPr>
          <w:rStyle w:val="apple-converted-space"/>
          <w:rFonts w:ascii="Calibri" w:hAnsi="Calibri"/>
          <w:color w:val="333333"/>
          <w:bdr w:val="none" w:sz="0" w:space="0" w:color="auto" w:frame="1"/>
        </w:rPr>
        <w:t> </w:t>
      </w:r>
      <w:hyperlink r:id="rId960" w:tgtFrame="_blank" w:history="1">
        <w:r>
          <w:rPr>
            <w:rStyle w:val="Hyperlink"/>
            <w:rFonts w:ascii="Calibri" w:hAnsi="Calibri"/>
            <w:color w:val="2689C6"/>
            <w:bdr w:val="none" w:sz="0" w:space="0" w:color="auto" w:frame="1"/>
          </w:rPr>
          <w:t>http://law.onecle.com/alabama/criminal-code/13A-8-16.html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r>
        <w:rPr>
          <w:rStyle w:val="apple-converted-space"/>
          <w:rFonts w:ascii="Calibri" w:hAnsi="Calibri"/>
          <w:color w:val="333333"/>
        </w:rPr>
        <w:t> </w:t>
      </w:r>
      <w:r>
        <w:rPr>
          <w:rFonts w:ascii="Calibri" w:hAnsi="Calibri"/>
          <w:color w:val="333333"/>
          <w:bdr w:val="none" w:sz="0" w:space="0" w:color="auto" w:frame="1"/>
        </w:rPr>
        <w:t>Cal. Penal Code § 496, accessed March 13, 2011,</w:t>
      </w:r>
      <w:hyperlink r:id="rId961" w:tgtFrame="_blank" w:history="1">
        <w:r>
          <w:rPr>
            <w:rStyle w:val="Hyperlink"/>
            <w:rFonts w:ascii="Calibri" w:hAnsi="Calibri"/>
            <w:color w:val="2689C6"/>
            <w:bdr w:val="none" w:sz="0" w:space="0" w:color="auto" w:frame="1"/>
          </w:rPr>
          <w:t>http://law.onecle.com/california/penal/496.html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[37]</w:t>
      </w:r>
      <w:r>
        <w:rPr>
          <w:rStyle w:val="apple-converted-space"/>
          <w:rFonts w:ascii="Calibri" w:hAnsi="Calibri"/>
          <w:color w:val="333333"/>
        </w:rPr>
        <w:t> </w:t>
      </w:r>
      <w:r>
        <w:rPr>
          <w:rFonts w:ascii="Calibri" w:hAnsi="Calibri"/>
          <w:color w:val="333333"/>
          <w:bdr w:val="none" w:sz="0" w:space="0" w:color="auto" w:frame="1"/>
        </w:rPr>
        <w:t>Ga. Code § 16-8-12, accessed March 13, 2011,</w:t>
      </w:r>
      <w:r>
        <w:rPr>
          <w:rStyle w:val="apple-converted-space"/>
          <w:rFonts w:ascii="Calibri" w:hAnsi="Calibri"/>
          <w:color w:val="333333"/>
          <w:bdr w:val="none" w:sz="0" w:space="0" w:color="auto" w:frame="1"/>
        </w:rPr>
        <w:t> </w:t>
      </w:r>
      <w:hyperlink r:id="rId962" w:tgtFrame="_blank" w:history="1">
        <w:r>
          <w:rPr>
            <w:rStyle w:val="Hyperlink"/>
            <w:rFonts w:ascii="Calibri" w:hAnsi="Calibri"/>
            <w:color w:val="2689C6"/>
            <w:bdr w:val="none" w:sz="0" w:space="0" w:color="auto" w:frame="1"/>
          </w:rPr>
          <w:t>http://law.onecle.com/georgia/16/16-8-12.html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11.3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Crimes That I</w:t>
      </w:r>
      <w:r>
        <w:rPr>
          <w:rFonts w:ascii="Calibri" w:eastAsia="Times New Roman" w:hAnsi="Calibri" w:cs="Times New Roman"/>
          <w:color w:val="333333"/>
          <w:sz w:val="30"/>
          <w:szCs w:val="30"/>
        </w:rPr>
        <w:t>nvade or Damage Property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burglary.</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burglary.</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circumstances required for burglary.</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burglary grading.</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criminal trespass, and analyze criminal trespass grading.</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act element required for arson.</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arson.</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circumstances required for arson.</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ha</w:t>
      </w:r>
      <w:r>
        <w:rPr>
          <w:rFonts w:ascii="Calibri" w:eastAsia="Times New Roman" w:hAnsi="Calibri" w:cs="Times New Roman"/>
          <w:color w:val="333333"/>
        </w:rPr>
        <w:t>rm element required for arson.</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arson grading.</w:t>
      </w:r>
    </w:p>
    <w:p w:rsidR="00000000" w:rsidRDefault="00B60F14" w:rsidP="00B60F14">
      <w:pPr>
        <w:numPr>
          <w:ilvl w:val="0"/>
          <w:numId w:val="25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criminal mischief, and analyze criminal mischief grading.</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Burglary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burglary</w:t>
      </w:r>
      <w:r>
        <w:rPr>
          <w:rStyle w:val="apple-converted-space"/>
          <w:rFonts w:ascii="Georgia" w:hAnsi="Georgia" w:cs="Times New Roman"/>
          <w:color w:val="333333"/>
        </w:rPr>
        <w:t> </w:t>
      </w:r>
      <w:r>
        <w:rPr>
          <w:rFonts w:ascii="Georgia" w:hAnsi="Georgia" w:cs="Times New Roman"/>
          <w:color w:val="333333"/>
        </w:rPr>
        <w:t xml:space="preserve">is often associated with theft, it is actually an enhanced form of trespassing. At </w:t>
      </w:r>
      <w:r>
        <w:rPr>
          <w:rFonts w:ascii="Georgia" w:hAnsi="Georgia" w:cs="Times New Roman"/>
          <w:color w:val="333333"/>
        </w:rPr>
        <w:t>early common law, burglary was the invasion of a man’s castle at nighttime, with a sinister purpose. Modern jurisdictions have done away with the common-law attendant circumstances and criminalize the unlawful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entry</w:t>
      </w:r>
      <w:r>
        <w:rPr>
          <w:rStyle w:val="apple-converted-space"/>
          <w:rFonts w:ascii="Georgia" w:hAnsi="Georgia" w:cs="Times New Roman"/>
          <w:color w:val="333333"/>
        </w:rPr>
        <w:t> </w:t>
      </w:r>
      <w:r>
        <w:rPr>
          <w:rFonts w:ascii="Georgia" w:hAnsi="Georgia" w:cs="Times New Roman"/>
          <w:color w:val="333333"/>
        </w:rPr>
        <w:t>into almost</w:t>
      </w:r>
      <w:r>
        <w:rPr>
          <w:rStyle w:val="Emphasis"/>
          <w:rFonts w:ascii="Georgia" w:hAnsi="Georgia" w:cs="Times New Roman"/>
          <w:color w:val="333333"/>
          <w:bdr w:val="none" w:sz="0" w:space="0" w:color="auto" w:frame="1"/>
        </w:rPr>
        <w:t>any structure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vehicle</w:t>
      </w:r>
      <w:r>
        <w:rPr>
          <w:rFonts w:ascii="Georgia" w:hAnsi="Georgia" w:cs="Times New Roman"/>
          <w:color w:val="333333"/>
        </w:rPr>
        <w: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 time</w:t>
      </w:r>
      <w:r>
        <w:rPr>
          <w:rStyle w:val="apple-converted-space"/>
          <w:rFonts w:ascii="Georgia" w:hAnsi="Georgia" w:cs="Times New Roman"/>
          <w:color w:val="333333"/>
        </w:rPr>
        <w:t> </w:t>
      </w:r>
      <w:r>
        <w:rPr>
          <w:rFonts w:ascii="Georgia" w:hAnsi="Georgia" w:cs="Times New Roman"/>
          <w:color w:val="333333"/>
        </w:rPr>
        <w:t>of day. Burglary has the elements of criminal act, criminal intent, and attendant circumstances, as is explored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Burglary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burglary varies, depending on the jurisdiction. Many jurisdictions require brea</w:t>
      </w:r>
      <w:r>
        <w:rPr>
          <w:rFonts w:ascii="Georgia" w:hAnsi="Georgia" w:cs="Times New Roman"/>
          <w:color w:val="333333"/>
        </w:rPr>
        <w:t>king and entering into the area described in the burglary statute.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Some jurisdictions and the Model Penal Code only require entering (Model Penal Code § 221.1). Other jurisdictions include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remaining</w:t>
      </w:r>
      <w:r>
        <w:rPr>
          <w:rStyle w:val="apple-converted-space"/>
          <w:rFonts w:ascii="Georgia" w:hAnsi="Georgia" w:cs="Times New Roman"/>
          <w:color w:val="333333"/>
        </w:rPr>
        <w:t> </w:t>
      </w:r>
      <w:r>
        <w:rPr>
          <w:rFonts w:ascii="Georgia" w:hAnsi="Georgia" w:cs="Times New Roman"/>
          <w:color w:val="333333"/>
        </w:rPr>
        <w:t>in the criminal act element.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criminal breaking is required, generally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physical force used to enter the burglarized area is sufficient—even pushing open a closed door.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Style w:val="Strong"/>
          <w:rFonts w:ascii="Georgia" w:hAnsi="Georgia"/>
          <w:color w:val="333333"/>
          <w:bdr w:val="none" w:sz="0" w:space="0" w:color="auto" w:frame="1"/>
        </w:rPr>
        <w:t>Entry</w:t>
      </w:r>
      <w:r>
        <w:rPr>
          <w:rStyle w:val="apple-converted-space"/>
          <w:rFonts w:ascii="Georgia" w:hAnsi="Georgia" w:cs="Times New Roman"/>
          <w:color w:val="333333"/>
        </w:rPr>
        <w:t> </w:t>
      </w:r>
      <w:r>
        <w:rPr>
          <w:rFonts w:ascii="Georgia" w:hAnsi="Georgia" w:cs="Times New Roman"/>
          <w:color w:val="333333"/>
        </w:rPr>
        <w:t>is generally partial or complete intrusion of either the defendant, the defendant’s body part, or a</w:t>
      </w:r>
      <w:r>
        <w:rPr>
          <w:rFonts w:ascii="Georgia" w:hAnsi="Georgia" w:cs="Times New Roman"/>
          <w:color w:val="333333"/>
        </w:rPr>
        <w:t xml:space="preserve"> tool or instrument.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In some jurisdictions, the entry 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unauthorized</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while in others, it could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lawful</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The Model Penal Code makes an exception for “premises…open to the public” or when the defendant is “licensed or privileged to enter</w:t>
      </w:r>
      <w:r>
        <w:rPr>
          <w:rFonts w:ascii="Georgia" w:hAnsi="Georgia" w:cs="Times New Roman"/>
          <w:color w:val="333333"/>
        </w:rPr>
        <w:t>” (Model Penal Code § 221.1(1)).</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Remaining</w:t>
      </w:r>
      <w:r>
        <w:rPr>
          <w:rStyle w:val="apple-converted-space"/>
          <w:rFonts w:ascii="Georgia" w:hAnsi="Georgia" w:cs="Times New Roman"/>
          <w:color w:val="333333"/>
        </w:rPr>
        <w:t> </w:t>
      </w:r>
      <w:r>
        <w:rPr>
          <w:rFonts w:ascii="Georgia" w:hAnsi="Georgia" w:cs="Times New Roman"/>
          <w:color w:val="333333"/>
        </w:rPr>
        <w:t>means that the defendant lingers in the burglarized area after an initial lawful or unlawful entry.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Burglary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Jed uses a burglar tool </w:t>
      </w:r>
      <w:r>
        <w:rPr>
          <w:rFonts w:ascii="Georgia" w:hAnsi="Georgia" w:cs="Times New Roman"/>
          <w:color w:val="333333"/>
        </w:rPr>
        <w:t>to remove the window screen of a residence. The window is open, so once Jed removes the screen, he places both hands on the sill, and begins to launch himself upward. The occupant of the residence, who was watching Jed from inside, slams the window down on</w:t>
      </w:r>
      <w:r>
        <w:rPr>
          <w:rFonts w:ascii="Georgia" w:hAnsi="Georgia" w:cs="Times New Roman"/>
          <w:color w:val="333333"/>
        </w:rPr>
        <w:t xml:space="preserve"> Jed’s hands. Jed has probably committed the criminal act element required for burglary in many jurisdictions. When Jed removed the window screen, he committed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breaking</w:t>
      </w:r>
      <w:r>
        <w:rPr>
          <w:rFonts w:ascii="Georgia" w:hAnsi="Georgia" w:cs="Times New Roman"/>
          <w:color w:val="333333"/>
        </w:rPr>
        <w:t>. When Jed placed his hands on the windowsill, his fingers intruded into the residence</w:t>
      </w:r>
      <w:r>
        <w:rPr>
          <w:rFonts w:ascii="Georgia" w:hAnsi="Georgia" w:cs="Times New Roman"/>
          <w:color w:val="333333"/>
        </w:rPr>
        <w:t>, which satisfies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entry</w:t>
      </w:r>
      <w:r>
        <w:rPr>
          <w:rFonts w:ascii="Georgia" w:hAnsi="Georgia" w:cs="Times New Roman"/>
          <w:color w:val="333333"/>
        </w:rPr>
        <w:t>requirement. Thus Jed may be subject to a prosecution for burglary rather than</w:t>
      </w:r>
      <w:r>
        <w:rPr>
          <w:rStyle w:val="Emphasis"/>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burglary, even though he never actually damaged or broke the barrier of the residence or managed to gain complete access to the interior.</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Bur</w:t>
      </w:r>
      <w:r>
        <w:rPr>
          <w:rFonts w:ascii="Calibri" w:eastAsia="Times New Roman" w:hAnsi="Calibri" w:cs="Times New Roman"/>
          <w:color w:val="333333"/>
          <w:sz w:val="24"/>
          <w:szCs w:val="24"/>
        </w:rPr>
        <w:t>glary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Depending on the jurisdiction, the criminal intent element required for burglary is typically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commit the criminal act, with the</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any crime,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 xml:space="preserve">or a felony, </w:t>
      </w:r>
      <w:r>
        <w:rPr>
          <w:rFonts w:ascii="Georgia" w:hAnsi="Georgia" w:cs="Times New Roman"/>
          <w:color w:val="333333"/>
        </w:rPr>
        <w:t>grand, or petty theft once inside the burglarized area.</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The Model Penal Code describes the criminal intent element as “purpose to commit a crime therein” (Model Penal Code § 221.1(1)).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Burglary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Hans dares Christian to </w:t>
      </w:r>
      <w:r>
        <w:rPr>
          <w:rFonts w:ascii="Georgia" w:hAnsi="Georgia" w:cs="Times New Roman"/>
          <w:color w:val="333333"/>
        </w:rPr>
        <w:t>break into a house in their neighborhood that is reputed to be “haunted.” Christian goes up to the front door of the house, shoves it open, steps inside the front hallway, and then hurriedly dashes back outside. Christian probably does not have the crimina</w:t>
      </w:r>
      <w:r>
        <w:rPr>
          <w:rFonts w:ascii="Georgia" w:hAnsi="Georgia" w:cs="Times New Roman"/>
          <w:color w:val="333333"/>
        </w:rPr>
        <w:t>l intent element required for burglary in this scenario. Although Christian committed the criminal act of breaking and entering, Christian did not have the intent to commit a crime once inside. Christian’s conduct is probably criminal, but it is most likel</w:t>
      </w:r>
      <w:r>
        <w:rPr>
          <w:rFonts w:ascii="Georgia" w:hAnsi="Georgia" w:cs="Times New Roman"/>
          <w:color w:val="333333"/>
        </w:rPr>
        <w:t>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trespass</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burglary</w:t>
      </w:r>
      <w:r>
        <w:rPr>
          <w:rFonts w:ascii="Georgia" w:hAnsi="Georgia" w:cs="Times New Roman"/>
          <w:color w:val="333333"/>
        </w:rPr>
        <w:t>. Criminal trespass is discussed in.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Burglary Attendant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Depending on the jurisdiction, burglary often includes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Fonts w:ascii="Georgia" w:hAnsi="Georgia" w:cs="Times New Roman"/>
          <w:color w:val="333333"/>
        </w:rPr>
        <w:t xml:space="preserve">that the </w:t>
      </w:r>
      <w:r>
        <w:rPr>
          <w:rFonts w:ascii="Georgia" w:hAnsi="Georgia" w:cs="Times New Roman"/>
          <w:color w:val="333333"/>
        </w:rPr>
        <w:t>area entered is a structure, building, or vehicle belonging to another.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Fonts w:ascii="Georgia" w:hAnsi="Georgia" w:cs="Times New Roman"/>
          <w:color w:val="333333"/>
        </w:rPr>
        <w:t>However, modern jurisdictions have eliminated the requirement that the property belong to another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and prohibit burglarizing property owned by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defendant</w:t>
      </w:r>
      <w:r>
        <w:rPr>
          <w:rFonts w:ascii="Georgia" w:hAnsi="Georgia" w:cs="Times New Roman"/>
          <w:color w:val="333333"/>
        </w:rPr>
        <w:t>, such as a landlord</w:t>
      </w:r>
      <w:r>
        <w:rPr>
          <w:rFonts w:ascii="Georgia" w:hAnsi="Georgia" w:cs="Times New Roman"/>
          <w:color w:val="333333"/>
        </w:rPr>
        <w:t xml:space="preserve"> burglarizing a tenant’s apartment. Some jurisdictions require a structure or building to be occupied,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or require it to be a dwelling,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and require a vehicle to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locked</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 xml:space="preserve">A few jurisdictions also retain the common-law attendant circumstance </w:t>
      </w:r>
      <w:r>
        <w:rPr>
          <w:rFonts w:ascii="Georgia" w:hAnsi="Georgia" w:cs="Times New Roman"/>
          <w:color w:val="333333"/>
        </w:rPr>
        <w:t>that the burglary take place at nighttime.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Structure or building generally includes a house, room, apartment, shop, barn, or even a 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The Model Penal Code expressly excludes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abandoned</w:t>
      </w:r>
      <w:r>
        <w:rPr>
          <w:rStyle w:val="apple-converted-space"/>
          <w:rFonts w:ascii="Georgia" w:hAnsi="Georgia" w:cs="Times New Roman"/>
          <w:color w:val="333333"/>
        </w:rPr>
        <w:t> </w:t>
      </w:r>
      <w:r>
        <w:rPr>
          <w:rFonts w:ascii="Georgia" w:hAnsi="Georgia" w:cs="Times New Roman"/>
          <w:color w:val="333333"/>
        </w:rPr>
        <w:t>structures or buildings (Model Penal Code § 221.1(1)). A d</w:t>
      </w:r>
      <w:r>
        <w:rPr>
          <w:rFonts w:ascii="Georgia" w:hAnsi="Georgia" w:cs="Times New Roman"/>
          <w:color w:val="333333"/>
        </w:rPr>
        <w:t>welling is a building used for lodging at night.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Fonts w:ascii="Georgia" w:hAnsi="Georgia" w:cs="Times New Roman"/>
          <w:color w:val="333333"/>
        </w:rPr>
        <w:t>Occupied means that the structure or building can be used for business or for lodging at night and does not necessarily require the actual presence of a person or victim when the criminal act takes place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Nighttime means the time after sunset and before sunrise when it is too dark to clearly see a defendant’s face.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Burglary Attendant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Susan breaks down a door </w:t>
      </w:r>
      <w:r>
        <w:rPr>
          <w:rFonts w:ascii="Georgia" w:hAnsi="Georgia" w:cs="Times New Roman"/>
          <w:color w:val="333333"/>
        </w:rPr>
        <w:t>and steps inside a building with the intent to commit arson, a felony, once inside. If the building is an empty child’s tiny plastic playhouse, the attendant circumstance that the structure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occupied</w:t>
      </w:r>
      <w:r>
        <w:rPr>
          <w:rStyle w:val="apple-converted-space"/>
          <w:rFonts w:ascii="Georgia" w:hAnsi="Georgia" w:cs="Times New Roman"/>
          <w:color w:val="333333"/>
        </w:rPr>
        <w:t> </w:t>
      </w:r>
      <w:r>
        <w:rPr>
          <w:rFonts w:ascii="Georgia" w:hAnsi="Georgia" w:cs="Times New Roman"/>
          <w:color w:val="333333"/>
        </w:rPr>
        <w:t>or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dwelling</w:t>
      </w:r>
      <w:r>
        <w:rPr>
          <w:rStyle w:val="apple-converted-space"/>
          <w:rFonts w:ascii="Georgia" w:hAnsi="Georgia" w:cs="Times New Roman"/>
          <w:color w:val="333333"/>
        </w:rPr>
        <w:t> </w:t>
      </w:r>
      <w:r>
        <w:rPr>
          <w:rFonts w:ascii="Georgia" w:hAnsi="Georgia" w:cs="Times New Roman"/>
          <w:color w:val="333333"/>
        </w:rPr>
        <w:t>is lacking. If it is twelve noon, the at</w:t>
      </w:r>
      <w:r>
        <w:rPr>
          <w:rFonts w:ascii="Georgia" w:hAnsi="Georgia" w:cs="Times New Roman"/>
          <w:color w:val="333333"/>
        </w:rPr>
        <w:t>tendant circumstance that the criminal act takes place at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nighttime</w:t>
      </w:r>
      <w:r>
        <w:rPr>
          <w:rFonts w:ascii="Georgia" w:hAnsi="Georgia" w:cs="Times New Roman"/>
          <w:color w:val="333333"/>
        </w:rPr>
        <w:t>is lacking. If it is pitch black outside and 10 p.m. and the building is Susan’s ex-boyfriend’s residence, then Susan has most likely committed burglary and may be subject to prosecution fo</w:t>
      </w:r>
      <w:r>
        <w:rPr>
          <w:rFonts w:ascii="Georgia" w:hAnsi="Georgia" w:cs="Times New Roman"/>
          <w:color w:val="333333"/>
        </w:rPr>
        <w:t>r and conviction of this offense.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Defenses to Burglary</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3162300"/>
            <wp:effectExtent l="0" t="0" r="0" b="0"/>
            <wp:docPr id="136" name="Picture 112" descr="Macintosh HD:Users:lilakittredge:Desktop:storm-fig11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acintosh HD:Users:lilakittredge:Desktop:storm-fig11_008.jpeg"/>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5486400" cy="31623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Burglary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Burglary is typically divided into degrees.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First-degree burglary is generally a serious felony that can serve as the predicate felony for first-deg</w:t>
      </w:r>
      <w:r>
        <w:rPr>
          <w:rFonts w:ascii="Georgia" w:hAnsi="Georgia" w:cs="Times New Roman"/>
          <w:color w:val="333333"/>
        </w:rPr>
        <w:t>ree felony murder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Fonts w:ascii="Georgia" w:hAnsi="Georgia" w:cs="Times New Roman"/>
          <w:color w:val="333333"/>
        </w:rPr>
        <w:t>and a strike in states that have three strikes statutes.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Fonts w:ascii="Georgia" w:hAnsi="Georgia" w:cs="Times New Roman"/>
          <w:color w:val="333333"/>
        </w:rPr>
        <w:t xml:space="preserve">Factors that can elevate burglary grading are the use or possession of a weapon, the entry into a residence, dwelling, or building where people are present, the commission </w:t>
      </w:r>
      <w:r>
        <w:rPr>
          <w:rFonts w:ascii="Georgia" w:hAnsi="Georgia" w:cs="Times New Roman"/>
          <w:color w:val="333333"/>
        </w:rPr>
        <w:t>of burglary at nighttime, or the infliction of injury or death.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Second- and third-degree burglary generally are still felonies, although less serious than first-degree burglary.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The Model Penal Code grades burglary as a felony of the second degre</w:t>
      </w:r>
      <w:r>
        <w:rPr>
          <w:rFonts w:ascii="Georgia" w:hAnsi="Georgia" w:cs="Times New Roman"/>
          <w:color w:val="333333"/>
        </w:rPr>
        <w:t>e if perpetrated in the dwelling of another at night, or if the actor purposely, knowingly, or recklessly inflicts or attempts to inflict bodily injury or is armed with explosives or a deadly weapon. Otherwise, the Model Penal Code grades burglary as a fel</w:t>
      </w:r>
      <w:r>
        <w:rPr>
          <w:rFonts w:ascii="Georgia" w:hAnsi="Georgia" w:cs="Times New Roman"/>
          <w:color w:val="333333"/>
        </w:rPr>
        <w:t>ony of the third degree (Model Penal Code § 221.1(2)).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Keep in mind that a defendant can be prosecuted for burglary even if the felony or crime intended after entry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never takes place</w:t>
      </w:r>
      <w:r>
        <w:rPr>
          <w:rFonts w:ascii="Georgia" w:hAnsi="Georgia" w:cs="Times New Roman"/>
          <w:color w:val="333333"/>
        </w:rPr>
        <w:t>. In addition, if the defendant actually commits the felony or crime after</w:t>
      </w:r>
      <w:r>
        <w:rPr>
          <w:rFonts w:ascii="Georgia" w:hAnsi="Georgia" w:cs="Times New Roman"/>
          <w:color w:val="333333"/>
        </w:rPr>
        <w:t xml:space="preserve"> entry, the defendant can be prosecuted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Style w:val="apple-converted-space"/>
          <w:rFonts w:ascii="Georgia" w:hAnsi="Georgia" w:cs="Times New Roman"/>
          <w:color w:val="333333"/>
        </w:rPr>
        <w:t> </w:t>
      </w:r>
      <w:r>
        <w:rPr>
          <w:rFonts w:ascii="Georgia" w:hAnsi="Georgia" w:cs="Times New Roman"/>
          <w:color w:val="333333"/>
        </w:rPr>
        <w:t>burglary and the completed crime without violating the protection against double jeopardy in the Fifth Amendment to the federal Constitution. The Model Penal Code states that a “person may not be convicted b</w:t>
      </w:r>
      <w:r>
        <w:rPr>
          <w:rFonts w:ascii="Georgia" w:hAnsi="Georgia" w:cs="Times New Roman"/>
          <w:color w:val="333333"/>
        </w:rPr>
        <w:t>oth for burglary and for the offense which it was his purpose to commit after the burglarious entry…unless the additional offense constitutes a felony of the first or second degree” (Model Penal Code § 221.1(3)).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Criminal Trespass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cri</w:t>
      </w:r>
      <w:r>
        <w:rPr>
          <w:rStyle w:val="marginterm"/>
          <w:rFonts w:ascii="Georgia" w:hAnsi="Georgia" w:cs="Times New Roman"/>
          <w:color w:val="333333"/>
          <w:bdr w:val="none" w:sz="0" w:space="0" w:color="auto" w:frame="1"/>
        </w:rPr>
        <w:t>minal trespass</w:t>
      </w:r>
      <w:r>
        <w:rPr>
          <w:rStyle w:val="apple-converted-space"/>
          <w:rFonts w:ascii="Georgia" w:hAnsi="Georgia" w:cs="Times New Roman"/>
          <w:color w:val="333333"/>
        </w:rPr>
        <w:t> </w:t>
      </w:r>
      <w:r>
        <w:rPr>
          <w:rFonts w:ascii="Georgia" w:hAnsi="Georgia" w:cs="Times New Roman"/>
          <w:color w:val="333333"/>
        </w:rPr>
        <w:t>is generally charged when one or more of the attendant circumstances of burglary are lacking or when the criminal intent is less heinous. Typically, criminal trespass is an unauthorized (</w:t>
      </w:r>
      <w:r>
        <w:rPr>
          <w:rStyle w:val="Strong"/>
          <w:rFonts w:ascii="Georgia" w:hAnsi="Georgia" w:cs="Times New Roman"/>
          <w:color w:val="333333"/>
          <w:bdr w:val="none" w:sz="0" w:space="0" w:color="auto" w:frame="1"/>
        </w:rPr>
        <w:t>attendant circumstance</w:t>
      </w:r>
      <w:r>
        <w:rPr>
          <w:rFonts w:ascii="Georgia" w:hAnsi="Georgia" w:cs="Times New Roman"/>
          <w:color w:val="333333"/>
        </w:rPr>
        <w:t>) entry or remaining (</w:t>
      </w:r>
      <w:r>
        <w:rPr>
          <w:rStyle w:val="Strong"/>
          <w:rFonts w:ascii="Georgia" w:hAnsi="Georgia" w:cs="Times New Roman"/>
          <w:color w:val="333333"/>
          <w:bdr w:val="none" w:sz="0" w:space="0" w:color="auto" w:frame="1"/>
        </w:rPr>
        <w:t>criminal act</w:t>
      </w:r>
      <w:r>
        <w:rPr>
          <w:rFonts w:ascii="Georgia" w:hAnsi="Georgia" w:cs="Times New Roman"/>
          <w:color w:val="333333"/>
        </w:rPr>
        <w:t>) into a building, occupied structure, or place as to which notice against trespassing is given, owned by another (</w:t>
      </w:r>
      <w:r>
        <w:rPr>
          <w:rStyle w:val="Strong"/>
          <w:rFonts w:ascii="Georgia" w:hAnsi="Georgia" w:cs="Times New Roman"/>
          <w:color w:val="333333"/>
          <w:bdr w:val="none" w:sz="0" w:space="0" w:color="auto" w:frame="1"/>
        </w:rPr>
        <w:t>attendant circumstance</w:t>
      </w:r>
      <w:r>
        <w:rPr>
          <w:rFonts w:ascii="Georgia" w:hAnsi="Georgia" w:cs="Times New Roman"/>
          <w:color w:val="333333"/>
        </w:rPr>
        <w: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that the entry was unauthorized (criminal intent).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Fonts w:ascii="Georgia" w:hAnsi="Georgia" w:cs="Times New Roman"/>
          <w:color w:val="333333"/>
        </w:rPr>
        <w:t>The Model Penal</w:t>
      </w:r>
      <w:r>
        <w:rPr>
          <w:rFonts w:ascii="Georgia" w:hAnsi="Georgia" w:cs="Times New Roman"/>
          <w:color w:val="333333"/>
        </w:rPr>
        <w:t xml:space="preserve"> Code states that it is criminal trespass when the defendant “knowing that he is not licensed or privileged to do so…enters or surreptitiously remains in any building or occupied structure…or any place as to which notice against trespass is given” (Model P</w:t>
      </w:r>
      <w:r>
        <w:rPr>
          <w:rFonts w:ascii="Georgia" w:hAnsi="Georgia" w:cs="Times New Roman"/>
          <w:color w:val="333333"/>
        </w:rPr>
        <w:t>enal Code § 221.2). Criminal trespass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less serious felony than burglary or is graded as a misdemeanor if the trespass is into a place, rather than a building or occupied structure.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r>
        <w:rPr>
          <w:rStyle w:val="apple-converted-space"/>
          <w:rFonts w:ascii="Georgia" w:hAnsi="Georgia" w:cs="Times New Roman"/>
          <w:color w:val="333333"/>
        </w:rPr>
        <w:t> </w:t>
      </w:r>
      <w:r>
        <w:rPr>
          <w:rFonts w:ascii="Georgia" w:hAnsi="Georgia" w:cs="Times New Roman"/>
          <w:color w:val="333333"/>
        </w:rPr>
        <w:t>The Model Penal Code grades criminal trespass</w:t>
      </w:r>
      <w:r>
        <w:rPr>
          <w:rFonts w:ascii="Georgia" w:hAnsi="Georgia" w:cs="Times New Roman"/>
          <w:color w:val="333333"/>
        </w:rPr>
        <w:t xml:space="preserve"> as a misdemeanor if it is committed in a dwelling at night; otherwise, it is graded as a petty misdemeanor or a violation (Model Penal Code § 221.2).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Arson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Arson</w:t>
      </w:r>
      <w:r>
        <w:rPr>
          <w:rStyle w:val="apple-converted-space"/>
          <w:rFonts w:ascii="Georgia" w:hAnsi="Georgia" w:cs="Times New Roman"/>
          <w:color w:val="333333"/>
        </w:rPr>
        <w:t> </w:t>
      </w:r>
      <w:r>
        <w:rPr>
          <w:rFonts w:ascii="Georgia" w:hAnsi="Georgia" w:cs="Times New Roman"/>
          <w:color w:val="333333"/>
        </w:rPr>
        <w:t>is one of the most destructive crimes in the United States, costing billions of dollars per y</w:t>
      </w:r>
      <w:r>
        <w:rPr>
          <w:rFonts w:ascii="Georgia" w:hAnsi="Georgia" w:cs="Times New Roman"/>
          <w:color w:val="333333"/>
        </w:rPr>
        <w:t>ear in lost or damaged homes, businesses, and real property. Many jurisdictions punish arson as a high-level felony that could merit a punishment of life in prison and mandatory registration requirements similar to serious sex offenses.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early commo</w:t>
      </w:r>
      <w:r>
        <w:rPr>
          <w:rFonts w:ascii="Georgia" w:hAnsi="Georgia" w:cs="Times New Roman"/>
          <w:color w:val="333333"/>
        </w:rPr>
        <w:t>n law, arson was primarily a crime against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habitation</w:t>
      </w:r>
      <w:r>
        <w:rPr>
          <w:rFonts w:ascii="Georgia" w:hAnsi="Georgia" w:cs="Times New Roman"/>
          <w:color w:val="333333"/>
        </w:rPr>
        <w:t>, rather than a crime against property. The elements of arson at common law were the malicious or intentional burning of a dwelling owned by another. Modern statutes criminalize burning almost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anything</w:t>
      </w:r>
      <w:r>
        <w:rPr>
          <w:rFonts w:ascii="Georgia" w:hAnsi="Georgia" w:cs="Times New Roman"/>
          <w:color w:val="333333"/>
        </w:rPr>
        <w:t xml:space="preserve">, </w:t>
      </w:r>
      <w:r>
        <w:rPr>
          <w:rFonts w:ascii="Georgia" w:hAnsi="Georgia" w:cs="Times New Roman"/>
          <w:color w:val="333333"/>
        </w:rPr>
        <w:t>including the defendant’s own property in many instances.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Arson is a crime that has the elements of criminal act, criminal intent, attendant circumstances, causation, and harm, as is explored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Arson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 xml:space="preserve">element </w:t>
      </w:r>
      <w:r>
        <w:rPr>
          <w:rFonts w:ascii="Georgia" w:hAnsi="Georgia" w:cs="Times New Roman"/>
          <w:color w:val="333333"/>
        </w:rPr>
        <w:t>required for arson is typically setting fire to or burning real or personal property specified in the arson statute.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[29]</w:t>
      </w:r>
      <w:r>
        <w:rPr>
          <w:rStyle w:val="apple-converted-space"/>
          <w:rFonts w:ascii="Georgia" w:hAnsi="Georgia" w:cs="Times New Roman"/>
          <w:color w:val="333333"/>
        </w:rPr>
        <w:t> </w:t>
      </w:r>
      <w:r>
        <w:rPr>
          <w:rFonts w:ascii="Georgia" w:hAnsi="Georgia" w:cs="Times New Roman"/>
          <w:color w:val="333333"/>
        </w:rPr>
        <w:t>This could include buildings, structures, land, and vehicles.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[30]</w:t>
      </w:r>
      <w:r>
        <w:rPr>
          <w:rStyle w:val="apple-converted-space"/>
          <w:rFonts w:ascii="Georgia" w:hAnsi="Georgia" w:cs="Times New Roman"/>
          <w:color w:val="333333"/>
        </w:rPr>
        <w:t> </w:t>
      </w:r>
      <w:r>
        <w:rPr>
          <w:rFonts w:ascii="Georgia" w:hAnsi="Georgia" w:cs="Times New Roman"/>
          <w:color w:val="333333"/>
        </w:rPr>
        <w:t>Some states define the criminal act element as “damaging” the speci</w:t>
      </w:r>
      <w:r>
        <w:rPr>
          <w:rFonts w:ascii="Georgia" w:hAnsi="Georgia" w:cs="Times New Roman"/>
          <w:color w:val="333333"/>
        </w:rPr>
        <w:t>fied property by fire or explosives.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[31]</w:t>
      </w:r>
      <w:r>
        <w:rPr>
          <w:rStyle w:val="apple-converted-space"/>
          <w:rFonts w:ascii="Georgia" w:hAnsi="Georgia" w:cs="Times New Roman"/>
          <w:color w:val="333333"/>
        </w:rPr>
        <w:t> </w:t>
      </w:r>
      <w:r>
        <w:rPr>
          <w:rFonts w:ascii="Georgia" w:hAnsi="Georgia" w:cs="Times New Roman"/>
          <w:color w:val="333333"/>
        </w:rPr>
        <w:t>The Model Penal Code describes the criminal act element as starting a fire or causing an explosion (Model Penal Code § 220.1(1).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type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value</w:t>
      </w:r>
      <w:r>
        <w:rPr>
          <w:rStyle w:val="apple-converted-space"/>
          <w:rFonts w:ascii="Georgia" w:hAnsi="Georgia" w:cs="Times New Roman"/>
          <w:color w:val="333333"/>
        </w:rPr>
        <w:t> </w:t>
      </w:r>
      <w:r>
        <w:rPr>
          <w:rFonts w:ascii="Georgia" w:hAnsi="Georgia" w:cs="Times New Roman"/>
          <w:color w:val="333333"/>
        </w:rPr>
        <w:t>of the property the defendant burns or damages can enhance grading.</w:t>
      </w:r>
      <w:r>
        <w:rPr>
          <w:rFonts w:ascii="Georgia" w:hAnsi="Georgia" w:cs="Times New Roman"/>
          <w:color w:val="333333"/>
        </w:rPr>
        <w:t xml:space="preserve"> Grading is discussed shortly.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Arson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Clark and Manny are bored and decide to light a fire in the woods near their houses. The grass is damp from a recent rain, so the fire does not spread and burns only a small circle of grass. Clark and Man</w:t>
      </w:r>
      <w:r>
        <w:rPr>
          <w:rFonts w:ascii="Georgia" w:hAnsi="Georgia" w:cs="Times New Roman"/>
          <w:color w:val="333333"/>
        </w:rPr>
        <w:t>ny give up and walk home. Clark and Manny have probably committed the criminal act element required for arson in most jurisdictions. Although a large destructive fire was not set by Clark and Manny, the two did burn or damage real property and start a fire</w:t>
      </w:r>
      <w:r>
        <w:rPr>
          <w:rFonts w:ascii="Georgia" w:hAnsi="Georgia" w:cs="Times New Roman"/>
          <w:color w:val="333333"/>
        </w:rPr>
        <w:t>, which satisfies the criminal act requirement in most jurisdictions and under the Model Penal Code.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Arson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arson in many jurisdictions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commit the criminal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r>
        <w:rPr>
          <w:rStyle w:val="apple-converted-space"/>
          <w:rFonts w:ascii="Georgia" w:hAnsi="Georgia" w:cs="Times New Roman"/>
          <w:color w:val="333333"/>
        </w:rPr>
        <w:t> </w:t>
      </w:r>
      <w:r>
        <w:rPr>
          <w:rFonts w:ascii="Georgia" w:hAnsi="Georgia" w:cs="Times New Roman"/>
          <w:color w:val="333333"/>
        </w:rPr>
        <w:t xml:space="preserve">Thus </w:t>
      </w:r>
      <w:r>
        <w:rPr>
          <w:rFonts w:ascii="Georgia" w:hAnsi="Georgia" w:cs="Times New Roman"/>
          <w:color w:val="333333"/>
        </w:rPr>
        <w:t>the defendant only needs the intent to burn or damage property specified in the arson statute; the defendant does not have to intend to burn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specific</w:t>
      </w:r>
      <w:r>
        <w:rPr>
          <w:rStyle w:val="apple-converted-space"/>
          <w:rFonts w:ascii="Georgia" w:hAnsi="Georgia" w:cs="Times New Roman"/>
          <w:color w:val="333333"/>
        </w:rPr>
        <w:t> </w:t>
      </w:r>
      <w:r>
        <w:rPr>
          <w:rFonts w:ascii="Georgia" w:hAnsi="Georgia" w:cs="Times New Roman"/>
          <w:color w:val="333333"/>
        </w:rPr>
        <w:t>structure or personal property, even if that is the end result.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r>
        <w:rPr>
          <w:rStyle w:val="apple-converted-space"/>
          <w:rFonts w:ascii="Georgia" w:hAnsi="Georgia" w:cs="Times New Roman"/>
          <w:color w:val="333333"/>
        </w:rPr>
        <w:t> </w:t>
      </w:r>
      <w:r>
        <w:rPr>
          <w:rFonts w:ascii="Georgia" w:hAnsi="Georgia" w:cs="Times New Roman"/>
          <w:color w:val="333333"/>
        </w:rPr>
        <w:t>The Model Penal Code requires start</w:t>
      </w:r>
      <w:r>
        <w:rPr>
          <w:rFonts w:ascii="Georgia" w:hAnsi="Georgia" w:cs="Times New Roman"/>
          <w:color w:val="333333"/>
        </w:rPr>
        <w:t>ing a fire or causing an explosion “with the purpose of destroying a building or occupied structure of another; or destroying or damaging any property…to collect insurance for such loss” (Model Penal Code § 220.1(1)).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Arson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Clark and Manny in</w:t>
      </w:r>
      <w:r>
        <w:rPr>
          <w:rStyle w:val="apple-converted-space"/>
          <w:rFonts w:ascii="Georgia" w:hAnsi="Georgia" w:cs="Times New Roman"/>
          <w:color w:val="333333"/>
        </w:rPr>
        <w:t> </w:t>
      </w:r>
      <w:r>
        <w:rPr>
          <w:rFonts w:ascii="Georgia" w:hAnsi="Georgia" w:cs="Times New Roman"/>
          <w:color w:val="333333"/>
        </w:rPr>
        <w:t>. Change this example so that Clark and Manny leave the area and a tiny spark from the fire they set begins to ignite. After a few hours, a large and powerful fire starts and burns thousands of acres in the forest</w:t>
      </w:r>
      <w:r>
        <w:rPr>
          <w:rFonts w:ascii="Georgia" w:hAnsi="Georgia" w:cs="Times New Roman"/>
          <w:color w:val="333333"/>
        </w:rPr>
        <w:t>. Clark and Manny most likely have the criminal intent element required for arson in many jurisdictions. Although Clark and Manny did not necessarily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want</w:t>
      </w:r>
      <w:r>
        <w:rPr>
          <w:rStyle w:val="apple-converted-space"/>
          <w:rFonts w:ascii="Georgia" w:hAnsi="Georgia" w:cs="Times New Roman"/>
          <w:color w:val="333333"/>
        </w:rPr>
        <w:t> </w:t>
      </w:r>
      <w:r>
        <w:rPr>
          <w:rFonts w:ascii="Georgia" w:hAnsi="Georgia" w:cs="Times New Roman"/>
          <w:color w:val="333333"/>
        </w:rPr>
        <w:t>to burn thousands of acres of forest land, they did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intentionally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start a fire in the fo</w:t>
      </w:r>
      <w:r>
        <w:rPr>
          <w:rFonts w:ascii="Georgia" w:hAnsi="Georgia" w:cs="Times New Roman"/>
          <w:color w:val="333333"/>
        </w:rPr>
        <w:t>rest, which is all that many modern arson statutes require. Thus even though Clark and Manny did not intend the end result, Clark and Manny are probably subject to prosecution for and conviction of arson for their conduct.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Arson Attendant Circumstances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w:t>
      </w:r>
      <w:r>
        <w:rPr>
          <w:rFonts w:ascii="Georgia" w:hAnsi="Georgia" w:cs="Times New Roman"/>
          <w:color w:val="333333"/>
        </w:rPr>
        <w:t>most jurisdictions, arson must burn a specific type of property. Although this can be interpreted as an attendant circumstance, it is also a function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grading</w:t>
      </w:r>
      <w:r>
        <w:rPr>
          <w:rFonts w:ascii="Georgia" w:hAnsi="Georgia" w:cs="Times New Roman"/>
          <w:color w:val="333333"/>
        </w:rPr>
        <w:t>. Thus first-degree arson may focus on arson of a dwelling,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[34]</w:t>
      </w:r>
      <w:r>
        <w:rPr>
          <w:rStyle w:val="apple-converted-space"/>
          <w:rFonts w:ascii="Georgia" w:hAnsi="Georgia" w:cs="Times New Roman"/>
          <w:color w:val="333333"/>
        </w:rPr>
        <w:t> </w:t>
      </w:r>
      <w:r>
        <w:rPr>
          <w:rFonts w:ascii="Georgia" w:hAnsi="Georgia" w:cs="Times New Roman"/>
          <w:color w:val="333333"/>
        </w:rPr>
        <w:t>while second-degree arson focus</w:t>
      </w:r>
      <w:r>
        <w:rPr>
          <w:rFonts w:ascii="Georgia" w:hAnsi="Georgia" w:cs="Times New Roman"/>
          <w:color w:val="333333"/>
        </w:rPr>
        <w:t>es on arson of other property.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[35]</w:t>
      </w:r>
      <w:r>
        <w:rPr>
          <w:rStyle w:val="apple-converted-space"/>
          <w:rFonts w:ascii="Georgia" w:hAnsi="Georgia" w:cs="Times New Roman"/>
          <w:color w:val="333333"/>
        </w:rPr>
        <w:t> </w:t>
      </w:r>
      <w:r>
        <w:rPr>
          <w:rFonts w:ascii="Georgia" w:hAnsi="Georgia" w:cs="Times New Roman"/>
          <w:color w:val="333333"/>
        </w:rPr>
        <w:t>Many jurisdictions do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require the attendant circumstance that property “belongs to another,” and therefore the defendant can burn his or her own property and still be guilty of arson. However, the defendant must gene</w:t>
      </w:r>
      <w:r>
        <w:rPr>
          <w:rFonts w:ascii="Georgia" w:hAnsi="Georgia" w:cs="Times New Roman"/>
          <w:color w:val="333333"/>
        </w:rPr>
        <w:t>rally burn his or her property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defraud</w:t>
      </w:r>
      <w:r>
        <w:rPr>
          <w:rFonts w:ascii="Georgia" w:hAnsi="Georgia" w:cs="Times New Roman"/>
          <w:color w:val="333333"/>
        </w:rPr>
        <w:t>for the burning to constitute arson.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[36]</w:t>
      </w:r>
      <w:r>
        <w:rPr>
          <w:rStyle w:val="apple-converted-space"/>
          <w:rFonts w:ascii="Georgia" w:hAnsi="Georgia" w:cs="Times New Roman"/>
          <w:color w:val="333333"/>
        </w:rPr>
        <w:t> </w:t>
      </w:r>
      <w:r>
        <w:rPr>
          <w:rFonts w:ascii="Georgia" w:hAnsi="Georgia" w:cs="Times New Roman"/>
          <w:color w:val="333333"/>
        </w:rPr>
        <w:t>The Model Penal Code requires “destroying or damaging any property, whether his own or another’s, to collect insurance for such loss” (</w:t>
      </w:r>
      <w:r>
        <w:rPr>
          <w:rFonts w:ascii="Georgia" w:hAnsi="Georgia" w:cs="Times New Roman"/>
          <w:color w:val="333333"/>
        </w:rPr>
        <w:t>Model Penal Code § 220.1(b)).</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Arson Intent for Burning the Defendant’s Property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Tim decides he wants to get rid of all the reminders of his ex-girlfriend. Tim piles all the </w:t>
      </w:r>
      <w:r>
        <w:rPr>
          <w:rFonts w:ascii="Georgia" w:hAnsi="Georgia" w:cs="Times New Roman"/>
          <w:color w:val="333333"/>
        </w:rPr>
        <w:t>photographs, gifts, and clothing items that are connected to his relationship with his ex into his fireplace and burns them. In this scenario, Tim probably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 xml:space="preserve">have the criminal intent element required for arson in most jurisdictions. Although </w:t>
      </w:r>
      <w:r>
        <w:rPr>
          <w:rFonts w:ascii="Georgia" w:hAnsi="Georgia" w:cs="Times New Roman"/>
          <w:color w:val="333333"/>
        </w:rPr>
        <w:t>Tim burned or damaged property, the property belongs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Tim</w:t>
      </w:r>
      <w:r>
        <w:rPr>
          <w:rFonts w:ascii="Georgia" w:hAnsi="Georgia" w:cs="Times New Roman"/>
          <w:color w:val="333333"/>
        </w:rPr>
        <w:t>, not another. Thus Tim must burn the property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defraud—most likely an insurance carrier. Tim burned his own property with only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 xml:space="preserve">, </w:t>
      </w:r>
      <w:r>
        <w:rPr>
          <w:rFonts w:ascii="Georgia" w:hAnsi="Georgia" w:cs="Times New Roman"/>
          <w:color w:val="333333"/>
        </w:rPr>
        <w:t>so Tim may not be charged with and convicted of arson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Arson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act must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arson harm, which</w:t>
      </w:r>
      <w:r>
        <w:rPr>
          <w:rStyle w:val="apple-converted-space"/>
          <w:rFonts w:ascii="Georgia" w:hAnsi="Georgia" w:cs="Times New Roman"/>
          <w:color w:val="333333"/>
        </w:rPr>
        <w:t> </w:t>
      </w:r>
      <w:r>
        <w:rPr>
          <w:rFonts w:ascii="Georgia" w:hAnsi="Georgia" w:cs="Times New Roman"/>
          <w:color w:val="333333"/>
        </w:rPr>
        <w:t>defines. As stated previously, the defendant does not have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intend</w:t>
      </w:r>
      <w:r>
        <w:rPr>
          <w:rStyle w:val="apple-converted-space"/>
          <w:rFonts w:ascii="Georgia" w:hAnsi="Georgia" w:cs="Times New Roman"/>
          <w:color w:val="333333"/>
        </w:rPr>
        <w:t> </w:t>
      </w:r>
      <w:r>
        <w:rPr>
          <w:rFonts w:ascii="Georgia" w:hAnsi="Georgia" w:cs="Times New Roman"/>
          <w:color w:val="333333"/>
        </w:rPr>
        <w:t>to burn a specific s</w:t>
      </w:r>
      <w:r>
        <w:rPr>
          <w:rFonts w:ascii="Georgia" w:hAnsi="Georgia" w:cs="Times New Roman"/>
          <w:color w:val="333333"/>
        </w:rPr>
        <w:t>tructure or personal property, even if that is the end result in many jurisdictions. However, there must be a causation analysis in every arson case because arson is a crime that requires a bad result or harm. Thus the arson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must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reasonably foresee</w:t>
      </w:r>
      <w:r>
        <w:rPr>
          <w:rStyle w:val="Emphasis"/>
          <w:rFonts w:ascii="Georgia" w:hAnsi="Georgia" w:cs="Times New Roman"/>
          <w:color w:val="333333"/>
          <w:bdr w:val="none" w:sz="0" w:space="0" w:color="auto" w:frame="1"/>
        </w:rPr>
        <w:t>able</w:t>
      </w:r>
      <w:r>
        <w:rPr>
          <w:rStyle w:val="apple-converted-space"/>
          <w:rFonts w:ascii="Georgia" w:hAnsi="Georgia" w:cs="Times New Roman"/>
          <w:color w:val="333333"/>
        </w:rPr>
        <w:t> </w:t>
      </w:r>
      <w:r>
        <w:rPr>
          <w:rFonts w:ascii="Georgia" w:hAnsi="Georgia" w:cs="Times New Roman"/>
          <w:color w:val="333333"/>
        </w:rPr>
        <w:t>at the time the defendant commits the criminal act with the accompanying criminal intent.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Arson Causation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Clark and Manny in</w:t>
      </w:r>
      <w:r>
        <w:rPr>
          <w:rStyle w:val="apple-converted-space"/>
          <w:rFonts w:ascii="Georgia" w:hAnsi="Georgia" w:cs="Times New Roman"/>
          <w:color w:val="333333"/>
        </w:rPr>
        <w:t> </w:t>
      </w:r>
      <w:r>
        <w:rPr>
          <w:rFonts w:ascii="Georgia" w:hAnsi="Georgia" w:cs="Times New Roman"/>
          <w:color w:val="333333"/>
        </w:rPr>
        <w:t xml:space="preserve">. In this example, Clark and Manny try to light a fire in the forest, but the grass is too </w:t>
      </w:r>
      <w:r>
        <w:rPr>
          <w:rFonts w:ascii="Georgia" w:hAnsi="Georgia" w:cs="Times New Roman"/>
          <w:color w:val="333333"/>
        </w:rPr>
        <w:t>damp, so they give up and leave the area. Hours later, a spark from their fire ignites, burning thousands of acres. Clark and Manny could be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 cause</w:t>
      </w:r>
      <w:r>
        <w:rPr>
          <w:rStyle w:val="apple-converted-space"/>
          <w:rFonts w:ascii="Georgia" w:hAnsi="Georgia" w:cs="Times New Roman"/>
          <w:color w:val="333333"/>
        </w:rPr>
        <w:t> </w:t>
      </w:r>
      <w:r>
        <w:rPr>
          <w:rFonts w:ascii="Georgia" w:hAnsi="Georgia" w:cs="Times New Roman"/>
          <w:color w:val="333333"/>
        </w:rPr>
        <w:t>of this harm in many jurisdictions. Even though the grass was damp and difficult to bur</w:t>
      </w:r>
      <w:r>
        <w:rPr>
          <w:rFonts w:ascii="Georgia" w:hAnsi="Georgia" w:cs="Times New Roman"/>
          <w:color w:val="333333"/>
        </w:rPr>
        <w:t>n, a trier of fact could find that it is reasonably foreseeable when lighting a fire in the forest that the fire could turn into a massive and destructive blaze. Thus Clark and Manny’s act accompanied by the general intent or knowingly to burn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caused</w:t>
      </w:r>
      <w:r>
        <w:rPr>
          <w:rStyle w:val="apple-converted-space"/>
          <w:rFonts w:ascii="Georgia" w:hAnsi="Georgia" w:cs="Times New Roman"/>
          <w:color w:val="333333"/>
        </w:rPr>
        <w:t> </w:t>
      </w:r>
      <w:r>
        <w:rPr>
          <w:rFonts w:ascii="Georgia" w:hAnsi="Georgia" w:cs="Times New Roman"/>
          <w:color w:val="333333"/>
        </w:rPr>
        <w:t>signi</w:t>
      </w:r>
      <w:r>
        <w:rPr>
          <w:rFonts w:ascii="Georgia" w:hAnsi="Georgia" w:cs="Times New Roman"/>
          <w:color w:val="333333"/>
        </w:rPr>
        <w:t>ficant harm, and Clark and Manny may be subject to prosecution for arson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Arson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required for arson is burning, charring, or damage to the property specified in the arson statute. Damage could be damage to even a small par</w:t>
      </w:r>
      <w:r>
        <w:rPr>
          <w:rFonts w:ascii="Georgia" w:hAnsi="Georgia" w:cs="Times New Roman"/>
          <w:color w:val="333333"/>
        </w:rPr>
        <w:t>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[37]</w:t>
      </w:r>
      <w:r>
        <w:rPr>
          <w:rStyle w:val="apple-converted-space"/>
          <w:rFonts w:ascii="Georgia" w:hAnsi="Georgia" w:cs="Times New Roman"/>
          <w:color w:val="333333"/>
        </w:rPr>
        <w:t> </w:t>
      </w:r>
      <w:r>
        <w:rPr>
          <w:rFonts w:ascii="Georgia" w:hAnsi="Georgia" w:cs="Times New Roman"/>
          <w:color w:val="333333"/>
        </w:rPr>
        <w:t>and in the most extreme cases, even smoke damage without burning or charring is sufficient.</w:t>
      </w:r>
      <w:r>
        <w:rPr>
          <w:rFonts w:ascii="Calibri" w:hAnsi="Calibri" w:cs="Times New Roman"/>
          <w:color w:val="2689C6"/>
          <w:bdr w:val="none" w:sz="0" w:space="0" w:color="auto" w:frame="1"/>
          <w:vertAlign w:val="superscript"/>
        </w:rPr>
        <w:t>[38]</w:t>
      </w:r>
      <w:r>
        <w:rPr>
          <w:rStyle w:val="apple-converted-space"/>
          <w:rFonts w:ascii="Georgia" w:hAnsi="Georgia" w:cs="Times New Roman"/>
          <w:color w:val="333333"/>
        </w:rPr>
        <w:t> </w:t>
      </w:r>
      <w:r>
        <w:rPr>
          <w:rFonts w:ascii="Georgia" w:hAnsi="Georgia" w:cs="Times New Roman"/>
          <w:color w:val="333333"/>
        </w:rPr>
        <w:t xml:space="preserve">The Model Penal Code only requires starting a fire or causing an explosion with the appropriate criminal </w:t>
      </w:r>
      <w:r>
        <w:rPr>
          <w:rFonts w:ascii="Georgia" w:hAnsi="Georgia" w:cs="Times New Roman"/>
          <w:color w:val="333333"/>
        </w:rPr>
        <w:t>intent, regardless of whether damage to real or personal property ensues (Model Penal Code § 220.1(1)). Some states follow the Model Penal Code approach.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Arson Harm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Clark and Manny in</w:t>
      </w:r>
      <w:r>
        <w:rPr>
          <w:rStyle w:val="apple-converted-space"/>
          <w:rFonts w:ascii="Georgia" w:hAnsi="Georgia" w:cs="Times New Roman"/>
          <w:color w:val="333333"/>
        </w:rPr>
        <w:t> </w:t>
      </w:r>
      <w:r>
        <w:rPr>
          <w:rFonts w:ascii="Georgia" w:hAnsi="Georgia" w:cs="Times New Roman"/>
          <w:color w:val="333333"/>
        </w:rPr>
        <w:t>. In this example, Clark and Man</w:t>
      </w:r>
      <w:r>
        <w:rPr>
          <w:rFonts w:ascii="Georgia" w:hAnsi="Georgia" w:cs="Times New Roman"/>
          <w:color w:val="333333"/>
        </w:rPr>
        <w:t>ny started a fire in the woods that burned a small circle of dead grass. This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damage</w:t>
      </w:r>
      <w:r>
        <w:rPr>
          <w:rStyle w:val="apple-converted-space"/>
          <w:rFonts w:ascii="Georgia" w:hAnsi="Georgia" w:cs="Times New Roman"/>
          <w:color w:val="333333"/>
        </w:rPr>
        <w:t> </w:t>
      </w:r>
      <w:r>
        <w:rPr>
          <w:rFonts w:ascii="Georgia" w:hAnsi="Georgia" w:cs="Times New Roman"/>
          <w:color w:val="333333"/>
        </w:rPr>
        <w:t>is probably sufficient to constitute the harm for arson in most jurisdictions. Although the value of the damaged forest land is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excessive</w:t>
      </w:r>
      <w:r>
        <w:rPr>
          <w:rFonts w:ascii="Georgia" w:hAnsi="Georgia" w:cs="Times New Roman"/>
          <w:color w:val="333333"/>
        </w:rPr>
        <w:t>, excessive damage is not typi</w:t>
      </w:r>
      <w:r>
        <w:rPr>
          <w:rFonts w:ascii="Georgia" w:hAnsi="Georgia" w:cs="Times New Roman"/>
          <w:color w:val="333333"/>
        </w:rPr>
        <w:t>cally a requirement under modern arson statutes—</w:t>
      </w:r>
      <w:r>
        <w:rPr>
          <w:rStyle w:val="Emphasis"/>
          <w:rFonts w:ascii="Georgia" w:hAnsi="Georgia" w:cs="Times New Roman"/>
          <w:color w:val="333333"/>
          <w:bdr w:val="none" w:sz="0" w:space="0" w:color="auto" w:frame="1"/>
        </w:rPr>
        <w:t>any</w:t>
      </w:r>
      <w:r>
        <w:rPr>
          <w:rStyle w:val="apple-converted-space"/>
          <w:rFonts w:ascii="Georgia" w:hAnsi="Georgia" w:cs="Times New Roman"/>
          <w:color w:val="333333"/>
        </w:rPr>
        <w:t> </w:t>
      </w:r>
      <w:r>
        <w:rPr>
          <w:rFonts w:ascii="Georgia" w:hAnsi="Georgia" w:cs="Times New Roman"/>
          <w:color w:val="333333"/>
        </w:rPr>
        <w:t>damage is enough. Thus Clark and Manny may be subject to a prosecution for and conviction of this offense in most jurisdictions.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Defenses to Arson</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76875" cy="3362325"/>
            <wp:effectExtent l="0" t="0" r="9525" b="9525"/>
            <wp:docPr id="137" name="Picture 113" descr="Macintosh HD:Users:lilakittredge:Desktop:storm-fig11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cintosh HD:Users:lilakittredge:Desktop:storm-fig11_009.jpeg"/>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5476875" cy="33623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Arson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Arson is typically divided into degrees,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[40]</w:t>
      </w:r>
      <w:r>
        <w:rPr>
          <w:rStyle w:val="apple-converted-space"/>
          <w:rFonts w:ascii="Georgia" w:hAnsi="Georgia" w:cs="Times New Roman"/>
          <w:color w:val="333333"/>
        </w:rPr>
        <w:t> </w:t>
      </w:r>
      <w:r>
        <w:rPr>
          <w:rFonts w:ascii="Georgia" w:hAnsi="Georgia" w:cs="Times New Roman"/>
          <w:color w:val="333333"/>
        </w:rPr>
        <w:t>or simple and aggravated.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[41]</w:t>
      </w:r>
      <w:r>
        <w:rPr>
          <w:rStyle w:val="apple-converted-space"/>
          <w:rFonts w:ascii="Georgia" w:hAnsi="Georgia" w:cs="Times New Roman"/>
          <w:color w:val="333333"/>
        </w:rPr>
        <w:t> </w:t>
      </w:r>
      <w:r>
        <w:rPr>
          <w:rFonts w:ascii="Georgia" w:hAnsi="Georgia" w:cs="Times New Roman"/>
          <w:color w:val="333333"/>
        </w:rPr>
        <w:t>Factors that can elevate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grading</w:t>
      </w:r>
      <w:r>
        <w:rPr>
          <w:rStyle w:val="apple-converted-space"/>
          <w:rFonts w:ascii="Georgia" w:hAnsi="Georgia" w:cs="Times New Roman"/>
          <w:color w:val="333333"/>
        </w:rPr>
        <w:t> </w:t>
      </w:r>
      <w:r>
        <w:rPr>
          <w:rFonts w:ascii="Georgia" w:hAnsi="Georgia" w:cs="Times New Roman"/>
          <w:color w:val="333333"/>
        </w:rPr>
        <w:t>are the burning or damage of another’s dwelling,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[42]</w:t>
      </w:r>
      <w:r>
        <w:rPr>
          <w:rStyle w:val="apple-converted-space"/>
          <w:rFonts w:ascii="Georgia" w:hAnsi="Georgia" w:cs="Times New Roman"/>
          <w:color w:val="333333"/>
        </w:rPr>
        <w:t> </w:t>
      </w:r>
      <w:r>
        <w:rPr>
          <w:rFonts w:ascii="Georgia" w:hAnsi="Georgia" w:cs="Times New Roman"/>
          <w:color w:val="333333"/>
        </w:rPr>
        <w:t>bodily</w:t>
      </w:r>
      <w:r>
        <w:rPr>
          <w:rFonts w:ascii="Georgia" w:hAnsi="Georgia" w:cs="Times New Roman"/>
          <w:color w:val="333333"/>
        </w:rPr>
        <w:t xml:space="preserve"> injury or death,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[43]</w:t>
      </w:r>
      <w:r>
        <w:rPr>
          <w:rStyle w:val="apple-converted-space"/>
          <w:rFonts w:ascii="Georgia" w:hAnsi="Georgia" w:cs="Times New Roman"/>
          <w:color w:val="333333"/>
        </w:rPr>
        <w:t> </w:t>
      </w:r>
      <w:r>
        <w:rPr>
          <w:rFonts w:ascii="Georgia" w:hAnsi="Georgia" w:cs="Times New Roman"/>
          <w:color w:val="333333"/>
        </w:rPr>
        <w:t>extensive property damage, or damage to property of high value.</w:t>
      </w:r>
      <w:r>
        <w:rPr>
          <w:rFonts w:ascii="Calibri" w:hAnsi="Calibri" w:cs="Times New Roman"/>
          <w:color w:val="2689C6"/>
          <w:bdr w:val="none" w:sz="0" w:space="0" w:color="auto" w:frame="1"/>
          <w:vertAlign w:val="superscript"/>
        </w:rPr>
        <w:t>[44]</w:t>
      </w:r>
      <w:r>
        <w:rPr>
          <w:rStyle w:val="apple-converted-space"/>
          <w:rFonts w:ascii="Georgia" w:hAnsi="Georgia" w:cs="Times New Roman"/>
          <w:color w:val="333333"/>
        </w:rPr>
        <w:t> </w:t>
      </w:r>
      <w:r>
        <w:rPr>
          <w:rFonts w:ascii="Georgia" w:hAnsi="Georgia" w:cs="Times New Roman"/>
          <w:color w:val="333333"/>
        </w:rPr>
        <w:t xml:space="preserve">As stated previously, arson is a serious felony that can result in a sentence of life in prison and </w:t>
      </w:r>
      <w:r>
        <w:rPr>
          <w:rFonts w:ascii="Georgia" w:hAnsi="Georgia" w:cs="Times New Roman"/>
          <w:color w:val="333333"/>
        </w:rPr>
        <w:t>mandatory registration requirements similar to serious sex offenses.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[45]</w:t>
      </w:r>
      <w:r>
        <w:rPr>
          <w:rFonts w:ascii="Georgia" w:hAnsi="Georgia" w:cs="Times New Roman"/>
          <w:color w:val="333333"/>
        </w:rPr>
        <w:t>Arson is also generally a strike in states that have three strikes statutes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[46]</w:t>
      </w:r>
      <w:r>
        <w:rPr>
          <w:rStyle w:val="apple-converted-space"/>
          <w:rFonts w:ascii="Georgia" w:hAnsi="Georgia" w:cs="Times New Roman"/>
          <w:color w:val="333333"/>
        </w:rPr>
        <w:t> </w:t>
      </w:r>
      <w:r>
        <w:rPr>
          <w:rFonts w:ascii="Georgia" w:hAnsi="Georgia" w:cs="Times New Roman"/>
          <w:color w:val="333333"/>
        </w:rPr>
        <w:t>and a predicate felony for first-degree felony murder.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[47]</w:t>
      </w:r>
      <w:r>
        <w:rPr>
          <w:rStyle w:val="apple-converted-space"/>
          <w:rFonts w:ascii="Georgia" w:hAnsi="Georgia" w:cs="Times New Roman"/>
          <w:color w:val="333333"/>
        </w:rPr>
        <w:t> </w:t>
      </w:r>
      <w:r>
        <w:rPr>
          <w:rFonts w:ascii="Georgia" w:hAnsi="Georgia" w:cs="Times New Roman"/>
          <w:color w:val="333333"/>
        </w:rPr>
        <w:t>Many jurisdictions grade even simple arson</w:t>
      </w:r>
      <w:r>
        <w:rPr>
          <w:rFonts w:ascii="Georgia" w:hAnsi="Georgia" w:cs="Times New Roman"/>
          <w:color w:val="333333"/>
        </w:rPr>
        <w:t xml:space="preserve"> or second or third-degree arson as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[48]</w:t>
      </w:r>
      <w:r>
        <w:rPr>
          <w:rStyle w:val="apple-converted-space"/>
          <w:rFonts w:ascii="Georgia" w:hAnsi="Georgia" w:cs="Times New Roman"/>
          <w:color w:val="333333"/>
        </w:rPr>
        <w:t> </w:t>
      </w:r>
      <w:r>
        <w:rPr>
          <w:rFonts w:ascii="Georgia" w:hAnsi="Georgia" w:cs="Times New Roman"/>
          <w:color w:val="333333"/>
        </w:rPr>
        <w:t>The Model Penal Code grades arson as a felony of the second degree (Model Penal Code § 220.1).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Criminal Mischief</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Criminal mischief</w:t>
      </w:r>
      <w:r>
        <w:rPr>
          <w:rStyle w:val="apple-converted-space"/>
          <w:rFonts w:ascii="Georgia" w:hAnsi="Georgia" w:cs="Times New Roman"/>
          <w:color w:val="333333"/>
        </w:rPr>
        <w:t> </w:t>
      </w:r>
      <w:r>
        <w:rPr>
          <w:rFonts w:ascii="Georgia" w:hAnsi="Georgia" w:cs="Times New Roman"/>
          <w:color w:val="333333"/>
        </w:rPr>
        <w:t>prohibits damaging or destroying property, tampering with property, or dec</w:t>
      </w:r>
      <w:r>
        <w:rPr>
          <w:rFonts w:ascii="Georgia" w:hAnsi="Georgia" w:cs="Times New Roman"/>
          <w:color w:val="333333"/>
        </w:rPr>
        <w:t>eption or threat that leads to a loss of property. Although criminal mischief may be a felony in many jurisdictions, it is generally a less serious felony than arson, either because the defendant inflicts damage to property in a safer manner or because the</w:t>
      </w:r>
      <w:r>
        <w:rPr>
          <w:rFonts w:ascii="Georgia" w:hAnsi="Georgia" w:cs="Times New Roman"/>
          <w:color w:val="333333"/>
        </w:rPr>
        <w:t xml:space="preserve"> criminal intent is less heinous.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criminal mischief is damaging,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[49]</w:t>
      </w:r>
      <w:r>
        <w:rPr>
          <w:rStyle w:val="apple-converted-space"/>
          <w:rFonts w:ascii="Georgia" w:hAnsi="Georgia" w:cs="Times New Roman"/>
          <w:color w:val="333333"/>
        </w:rPr>
        <w:t> </w:t>
      </w:r>
      <w:r>
        <w:rPr>
          <w:rFonts w:ascii="Georgia" w:hAnsi="Georgia" w:cs="Times New Roman"/>
          <w:color w:val="333333"/>
        </w:rPr>
        <w:t>destroying, interfering with,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[50]</w:t>
      </w:r>
      <w:r>
        <w:rPr>
          <w:rStyle w:val="apple-converted-space"/>
          <w:rFonts w:ascii="Georgia" w:hAnsi="Georgia" w:cs="Times New Roman"/>
          <w:color w:val="333333"/>
        </w:rPr>
        <w:t> </w:t>
      </w:r>
      <w:r>
        <w:rPr>
          <w:rFonts w:ascii="Georgia" w:hAnsi="Georgia" w:cs="Times New Roman"/>
          <w:color w:val="333333"/>
        </w:rPr>
        <w:t>or tampering with</w:t>
      </w:r>
      <w:r>
        <w:rPr>
          <w:rFonts w:ascii="Calibri" w:hAnsi="Calibri" w:cs="Times New Roman"/>
          <w:color w:val="2689C6"/>
          <w:bdr w:val="none" w:sz="0" w:space="0" w:color="auto" w:frame="1"/>
          <w:vertAlign w:val="superscript"/>
        </w:rPr>
        <w:t>[51]</w:t>
      </w:r>
      <w:r>
        <w:rPr>
          <w:rStyle w:val="apple-converted-space"/>
          <w:rFonts w:ascii="Georgia" w:hAnsi="Georgia" w:cs="Times New Roman"/>
          <w:color w:val="333333"/>
        </w:rPr>
        <w:t> </w:t>
      </w:r>
      <w:r>
        <w:rPr>
          <w:rFonts w:ascii="Georgia" w:hAnsi="Georgia" w:cs="Times New Roman"/>
          <w:color w:val="333333"/>
        </w:rPr>
        <w:t>property. The criminal intent element required for criminal mischief varies, depending on t</w:t>
      </w:r>
      <w:r>
        <w:rPr>
          <w:rFonts w:ascii="Georgia" w:hAnsi="Georgia" w:cs="Times New Roman"/>
          <w:color w:val="333333"/>
        </w:rPr>
        <w:t>he jurisdiction and the degree of the offense. The criminal intent could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Fonts w:ascii="Georgia" w:hAnsi="Georgia" w:cs="Times New Roman"/>
          <w:color w:val="333333"/>
        </w:rPr>
        <w:t>, or</w:t>
      </w:r>
      <w:r>
        <w:rPr>
          <w:rStyle w:val="Strong"/>
          <w:rFonts w:ascii="Georgia" w:hAnsi="Georgia" w:cs="Times New Roman"/>
          <w:color w:val="333333"/>
          <w:bdr w:val="none" w:sz="0" w:space="0" w:color="auto" w:frame="1"/>
        </w:rPr>
        <w:t>negligent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[52]</w:t>
      </w:r>
      <w:r>
        <w:rPr>
          <w:rStyle w:val="apple-converted-space"/>
          <w:rFonts w:ascii="Georgia" w:hAnsi="Georgia" w:cs="Times New Roman"/>
          <w:color w:val="333333"/>
        </w:rPr>
        <w:t> </w:t>
      </w: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circumstances</w:t>
      </w:r>
      <w:r>
        <w:rPr>
          <w:rStyle w:val="apple-converted-space"/>
          <w:rFonts w:ascii="Georgia" w:hAnsi="Georgia" w:cs="Times New Roman"/>
          <w:color w:val="333333"/>
        </w:rPr>
        <w:t> </w:t>
      </w:r>
      <w:r>
        <w:rPr>
          <w:rFonts w:ascii="Georgia" w:hAnsi="Georgia" w:cs="Times New Roman"/>
          <w:color w:val="333333"/>
        </w:rPr>
        <w:t xml:space="preserve">required </w:t>
      </w:r>
      <w:r>
        <w:rPr>
          <w:rFonts w:ascii="Georgia" w:hAnsi="Georgia" w:cs="Times New Roman"/>
          <w:color w:val="333333"/>
        </w:rPr>
        <w:t>for criminal mischief are typically committing the criminal act against the property of another (or property that is government owned) without victim consent or with no right or authorization.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[53]</w:t>
      </w:r>
      <w:r>
        <w:rPr>
          <w:rStyle w:val="apple-converted-space"/>
          <w:rFonts w:ascii="Georgia" w:hAnsi="Georgia" w:cs="Times New Roman"/>
          <w:color w:val="333333"/>
        </w:rPr>
        <w:t> </w:t>
      </w:r>
      <w:r>
        <w:rPr>
          <w:rFonts w:ascii="Georgia" w:hAnsi="Georgia" w:cs="Times New Roman"/>
          <w:color w:val="333333"/>
        </w:rPr>
        <w:t>The</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 xml:space="preserve">element required for criminal mischief is damage, </w:t>
      </w:r>
      <w:r>
        <w:rPr>
          <w:rFonts w:ascii="Georgia" w:hAnsi="Georgia" w:cs="Times New Roman"/>
          <w:color w:val="333333"/>
        </w:rPr>
        <w:t>destruction, or interference to property by fire, explosive, flood, or some other method, or interference with electricity, water, oil or gas,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[54]</w:t>
      </w:r>
      <w:r>
        <w:rPr>
          <w:rStyle w:val="apple-converted-space"/>
          <w:rFonts w:ascii="Georgia" w:hAnsi="Georgia" w:cs="Times New Roman"/>
          <w:color w:val="333333"/>
        </w:rPr>
        <w:t> </w:t>
      </w:r>
      <w:r>
        <w:rPr>
          <w:rFonts w:ascii="Georgia" w:hAnsi="Georgia" w:cs="Times New Roman"/>
          <w:color w:val="333333"/>
        </w:rPr>
        <w:t>or loss of property or money by deception such as causing the victim to purchase a worthless product.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[55]</w:t>
      </w:r>
      <w:r>
        <w:rPr>
          <w:rStyle w:val="apple-converted-space"/>
          <w:rFonts w:ascii="Georgia" w:hAnsi="Georgia" w:cs="Times New Roman"/>
          <w:color w:val="333333"/>
        </w:rPr>
        <w:t> </w:t>
      </w:r>
      <w:r>
        <w:rPr>
          <w:rFonts w:ascii="Georgia" w:hAnsi="Georgia" w:cs="Times New Roman"/>
          <w:color w:val="333333"/>
        </w:rPr>
        <w:t>A</w:t>
      </w:r>
      <w:r>
        <w:rPr>
          <w:rFonts w:ascii="Georgia" w:hAnsi="Georgia" w:cs="Times New Roman"/>
          <w:color w:val="333333"/>
        </w:rPr>
        <w:t>s stated previously, criminal mischief is often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less serious</w:t>
      </w:r>
      <w:r>
        <w:rPr>
          <w:rStyle w:val="apple-converted-space"/>
          <w:rFonts w:ascii="Georgia" w:hAnsi="Georgia" w:cs="Times New Roman"/>
          <w:color w:val="333333"/>
        </w:rPr>
        <w:t> </w:t>
      </w:r>
      <w:r>
        <w:rPr>
          <w:rFonts w:ascii="Georgia" w:hAnsi="Georgia" w:cs="Times New Roman"/>
          <w:color w:val="333333"/>
        </w:rPr>
        <w:t>felony than arson and could also be graded as a gross misdemeanor or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[56]</w:t>
      </w:r>
      <w:r>
        <w:rPr>
          <w:rStyle w:val="apple-converted-space"/>
          <w:rFonts w:ascii="Georgia" w:hAnsi="Georgia" w:cs="Times New Roman"/>
          <w:color w:val="333333"/>
        </w:rPr>
        <w:t> </w:t>
      </w:r>
      <w:r>
        <w:rPr>
          <w:rFonts w:ascii="Georgia" w:hAnsi="Georgia" w:cs="Times New Roman"/>
          <w:color w:val="333333"/>
        </w:rPr>
        <w:t>Factors that could elevate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grading</w:t>
      </w:r>
      <w:r>
        <w:rPr>
          <w:rStyle w:val="apple-converted-space"/>
          <w:rFonts w:ascii="Georgia" w:hAnsi="Georgia" w:cs="Times New Roman"/>
          <w:color w:val="333333"/>
        </w:rPr>
        <w:t> </w:t>
      </w:r>
      <w:r>
        <w:rPr>
          <w:rFonts w:ascii="Georgia" w:hAnsi="Georgia" w:cs="Times New Roman"/>
          <w:color w:val="333333"/>
        </w:rPr>
        <w:t>of criminal mischief are the extent of the property damage and the seve</w:t>
      </w:r>
      <w:r>
        <w:rPr>
          <w:rFonts w:ascii="Georgia" w:hAnsi="Georgia" w:cs="Times New Roman"/>
          <w:color w:val="333333"/>
        </w:rPr>
        <w:t>rity of the defendant’s criminal intent.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[57]</w:t>
      </w:r>
      <w:r>
        <w:rPr>
          <w:rFonts w:ascii="Georgia" w:hAnsi="Georgia" w:cs="Times New Roman"/>
          <w:color w:val="333333"/>
        </w:rPr>
        <w:t>The Model Penal Code criminalizes criminal mischief when the defendant purposely, recklessly, or negligently damages tangible property of another by fire, explosives, or other dangerous means, purposely or reckl</w:t>
      </w:r>
      <w:r>
        <w:rPr>
          <w:rFonts w:ascii="Georgia" w:hAnsi="Georgia" w:cs="Times New Roman"/>
          <w:color w:val="333333"/>
        </w:rPr>
        <w:t xml:space="preserve">essly tampers with tangible property of another so as to endanger person or property, or purposely or recklessly causes another to suffer pecuniary loss by deception or threat. The Model Penal Code grades criminal mischief as a felony of the third degree, </w:t>
      </w:r>
      <w:r>
        <w:rPr>
          <w:rFonts w:ascii="Georgia" w:hAnsi="Georgia" w:cs="Times New Roman"/>
          <w:color w:val="333333"/>
        </w:rPr>
        <w:t>misdemeanor, petty misdemeanor, or violation, depending on the extent of the damage or the criminal intent (Model Penal Code § 220.3).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11.10</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Crimes That Invade or Damage Property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extent cx="5476875" cy="5905500"/>
            <wp:effectExtent l="0" t="0" r="9525" b="0"/>
            <wp:docPr id="138" name="Picture 114" descr="Macintosh HD:Users:lilakittredge:Desktop:storm-fig11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cintosh HD:Users:lilakittredge:Desktop:storm-fig11_010.jpeg"/>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5476875" cy="590550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criminal act element required for burglary is breaking and entering, just entering, or remaining.</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The criminal intent element required for burglary is typically </w:t>
      </w:r>
      <w:r>
        <w:rPr>
          <w:rFonts w:ascii="Calibri" w:eastAsia="Times New Roman" w:hAnsi="Calibri" w:cs="Times New Roman"/>
          <w:color w:val="333333"/>
        </w:rPr>
        <w:t>the general intent or knowingly to commit the criminal act and the specific intent or purposely to commit a felony, any crime, or a felony, petty, or grand theft once inside the burglarized area.</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Burglary generally includes the attendant circumstances that</w:t>
      </w:r>
      <w:r>
        <w:rPr>
          <w:rFonts w:ascii="Calibri" w:eastAsia="Times New Roman" w:hAnsi="Calibri" w:cs="Times New Roman"/>
          <w:color w:val="333333"/>
        </w:rPr>
        <w:t xml:space="preserve"> the area entered is a structure, building, or vehicle belonging to another, or an occupied building or structure, or a dwelling. Modern jurisdictions have eliminated the requirement that the property belong to another and prohibit the defendant from burgl</w:t>
      </w:r>
      <w:r>
        <w:rPr>
          <w:rFonts w:ascii="Calibri" w:eastAsia="Times New Roman" w:hAnsi="Calibri" w:cs="Times New Roman"/>
          <w:color w:val="333333"/>
        </w:rPr>
        <w:t>arizing his or her own property. Some jurisdictions require a vehicle to be locked, and a few jurisdictions require the burglary to take place at nighttime.</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Burglary is typically graded as a felony that is divided into degrees. First-degree burglary is oft</w:t>
      </w:r>
      <w:r>
        <w:rPr>
          <w:rFonts w:ascii="Calibri" w:eastAsia="Times New Roman" w:hAnsi="Calibri" w:cs="Times New Roman"/>
          <w:color w:val="333333"/>
        </w:rPr>
        <w:t>en a strike in jurisdictions that have three strikes statutes and a predicate felony for first-degree felony murder.</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Typically, criminal trespass is an unauthorized (attendant circumstance) entry or remaining (criminal act) into a building, occupied struct</w:t>
      </w:r>
      <w:r>
        <w:rPr>
          <w:rFonts w:ascii="Calibri" w:eastAsia="Times New Roman" w:hAnsi="Calibri" w:cs="Times New Roman"/>
          <w:color w:val="333333"/>
        </w:rPr>
        <w:t>ure, or place as to which notice against trespassing is given, owned by another (attendant circumstance) with general intent or knowingly that the entry was unauthorized (criminal intent). Criminal trespass is generally graded as a felony, albeit a less se</w:t>
      </w:r>
      <w:r>
        <w:rPr>
          <w:rFonts w:ascii="Calibri" w:eastAsia="Times New Roman" w:hAnsi="Calibri" w:cs="Times New Roman"/>
          <w:color w:val="333333"/>
        </w:rPr>
        <w:t>rious felony than burglary, or a misdemeanor if the area trespassed is a place rather than an occupied building or structure.</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criminal act element required for arson is starting a fire, burning, or damaging with fire or explosives specified real or per</w:t>
      </w:r>
      <w:r>
        <w:rPr>
          <w:rFonts w:ascii="Calibri" w:eastAsia="Times New Roman" w:hAnsi="Calibri" w:cs="Times New Roman"/>
          <w:color w:val="333333"/>
        </w:rPr>
        <w:t>sonal property.</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criminal intent element required for arson is the general intent or knowingly to commit the criminal act in many jurisdictions.</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Arson statutes can specify the attendant circumstance that the defendant burns a specific type of property, </w:t>
      </w:r>
      <w:r>
        <w:rPr>
          <w:rFonts w:ascii="Calibri" w:eastAsia="Times New Roman" w:hAnsi="Calibri" w:cs="Times New Roman"/>
          <w:color w:val="333333"/>
        </w:rPr>
        <w:t>such as a dwelling or other real or personal property. In most jurisdictions, if the defendant burns his or her own property, the defendant must act with the specific intent or purposely to defraud, typically an insurance carrier.</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harm element required</w:t>
      </w:r>
      <w:r>
        <w:rPr>
          <w:rFonts w:ascii="Calibri" w:eastAsia="Times New Roman" w:hAnsi="Calibri" w:cs="Times New Roman"/>
          <w:color w:val="333333"/>
        </w:rPr>
        <w:t xml:space="preserve"> for arson is burning, charring, damage, or, in the most extreme cases, smoke damage.</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Arson is typically graded as a felony that is divided into degrees. First-degree arson is often a strike in jurisdictions that have three strikes statutes and a predicate</w:t>
      </w:r>
      <w:r>
        <w:rPr>
          <w:rFonts w:ascii="Calibri" w:eastAsia="Times New Roman" w:hAnsi="Calibri" w:cs="Times New Roman"/>
          <w:color w:val="333333"/>
        </w:rPr>
        <w:t xml:space="preserve"> felony for first-degree felony murder. Arson could also carry a registration requirement like serious sex offenses.</w:t>
      </w:r>
    </w:p>
    <w:p w:rsidR="00000000" w:rsidRDefault="00B60F14" w:rsidP="00B60F14">
      <w:pPr>
        <w:numPr>
          <w:ilvl w:val="0"/>
          <w:numId w:val="25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elements of criminal mischief are damaging or destroying property, tampering with property, or deception or threat that leads to a loss</w:t>
      </w:r>
      <w:r>
        <w:rPr>
          <w:rFonts w:ascii="Calibri" w:eastAsia="Times New Roman" w:hAnsi="Calibri" w:cs="Times New Roman"/>
          <w:color w:val="333333"/>
        </w:rPr>
        <w:t xml:space="preserve"> of property (criminal act and harm) with specific intent or purposely, general intent or knowingly, recklessly, or negligently. Although criminal mischief may be a felony in many jurisdictions, it is generally a less serious felony than arson and in some </w:t>
      </w:r>
      <w:r>
        <w:rPr>
          <w:rFonts w:ascii="Calibri" w:eastAsia="Times New Roman" w:hAnsi="Calibri" w:cs="Times New Roman"/>
          <w:color w:val="333333"/>
        </w:rPr>
        <w:t>jurisdictions it is graded as a gross misdemeanor or misdemeanor.</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chapter.</w:t>
      </w:r>
    </w:p>
    <w:p w:rsidR="00000000" w:rsidRDefault="00B60F14" w:rsidP="00B60F14">
      <w:pPr>
        <w:numPr>
          <w:ilvl w:val="0"/>
          <w:numId w:val="26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burglary of a</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dwelling</w:t>
      </w:r>
      <w:r>
        <w:rPr>
          <w:rStyle w:val="apple-converted-space"/>
          <w:rFonts w:ascii="Calibri" w:eastAsia="Times New Roman" w:hAnsi="Calibri" w:cs="Times New Roman"/>
          <w:color w:val="333333"/>
        </w:rPr>
        <w:t> </w:t>
      </w:r>
      <w:r>
        <w:rPr>
          <w:rFonts w:ascii="Calibri" w:eastAsia="Times New Roman" w:hAnsi="Calibri" w:cs="Times New Roman"/>
          <w:color w:val="333333"/>
        </w:rPr>
        <w:t>at</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nighttime</w:t>
      </w:r>
      <w:r>
        <w:rPr>
          <w:rStyle w:val="apple-converted-space"/>
          <w:rFonts w:ascii="Calibri" w:eastAsia="Times New Roman" w:hAnsi="Calibri" w:cs="Times New Roman"/>
          <w:color w:val="333333"/>
        </w:rPr>
        <w:t> </w:t>
      </w:r>
      <w:r>
        <w:rPr>
          <w:rFonts w:ascii="Calibri" w:eastAsia="Times New Roman" w:hAnsi="Calibri" w:cs="Times New Roman"/>
          <w:color w:val="333333"/>
        </w:rPr>
        <w:t xml:space="preserve">generally graded higher than other </w:t>
      </w:r>
      <w:r>
        <w:rPr>
          <w:rFonts w:ascii="Calibri" w:eastAsia="Times New Roman" w:hAnsi="Calibri" w:cs="Times New Roman"/>
          <w:color w:val="333333"/>
        </w:rPr>
        <w:t>burglaries?</w:t>
      </w:r>
    </w:p>
    <w:p w:rsidR="00000000" w:rsidRDefault="00B60F14" w:rsidP="00B60F14">
      <w:pPr>
        <w:numPr>
          <w:ilvl w:val="0"/>
          <w:numId w:val="26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Butler v. Florida</w:t>
      </w:r>
      <w:r>
        <w:rPr>
          <w:rFonts w:ascii="Calibri" w:eastAsia="Times New Roman" w:hAnsi="Calibri" w:cs="Times New Roman"/>
          <w:color w:val="333333"/>
        </w:rPr>
        <w:t>, No. 1D08-0958 (Fla: Dist. Court of Appeals, 2009). In</w:t>
      </w:r>
      <w:r>
        <w:rPr>
          <w:rStyle w:val="Emphasis"/>
          <w:rFonts w:ascii="Calibri" w:eastAsia="Times New Roman" w:hAnsi="Calibri" w:cs="Times New Roman"/>
          <w:color w:val="333333"/>
          <w:bdr w:val="none" w:sz="0" w:space="0" w:color="auto" w:frame="1"/>
        </w:rPr>
        <w:t>Butler</w:t>
      </w:r>
      <w:r>
        <w:rPr>
          <w:rFonts w:ascii="Calibri" w:eastAsia="Times New Roman" w:hAnsi="Calibri" w:cs="Times New Roman"/>
          <w:color w:val="333333"/>
        </w:rPr>
        <w:t>, the defendant appealed his convictions for trespass and criminal mischief, based on the trial court’s failure to instruct the jury on the defense of</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necessity</w:t>
      </w:r>
      <w:r>
        <w:rPr>
          <w:rFonts w:ascii="Calibri" w:eastAsia="Times New Roman" w:hAnsi="Calibri" w:cs="Times New Roman"/>
          <w:color w:val="333333"/>
        </w:rPr>
        <w:t>.</w:t>
      </w:r>
      <w:r>
        <w:rPr>
          <w:rFonts w:ascii="Calibri" w:eastAsia="Times New Roman" w:hAnsi="Calibri" w:cs="Times New Roman"/>
          <w:color w:val="333333"/>
        </w:rPr>
        <w:t xml:space="preserve"> The defendant claimed he broke into a residence because he was being chased and feared for his safety. Did the Court of Appeal of Florida reverse the defendant’s convictions? Why or why not? The case is available at this link:</w:t>
      </w:r>
      <w:hyperlink r:id="rId966" w:tgtFrame="_blank" w:history="1">
        <w:r>
          <w:rPr>
            <w:rStyle w:val="Hyperlink"/>
            <w:rFonts w:ascii="Calibri" w:eastAsia="Times New Roman" w:hAnsi="Calibri" w:cs="Times New Roman"/>
            <w:color w:val="2689C6"/>
            <w:bdr w:val="none" w:sz="0" w:space="0" w:color="auto" w:frame="1"/>
          </w:rPr>
          <w:t>http://scholar.google.com/scholar_case?case=1710354491441564352&amp;q= burglary+%22necessity+defense%22&amp;hl=en&amp;as_sdt=2,5&amp;as_ylo=2000</w:t>
        </w:r>
      </w:hyperlink>
      <w:r>
        <w:rPr>
          <w:rFonts w:ascii="Calibri" w:eastAsia="Times New Roman" w:hAnsi="Calibri" w:cs="Times New Roman"/>
          <w:color w:val="333333"/>
        </w:rPr>
        <w:t>.</w:t>
      </w:r>
    </w:p>
    <w:p w:rsidR="00000000" w:rsidRDefault="00B60F14" w:rsidP="00B60F14">
      <w:pPr>
        <w:numPr>
          <w:ilvl w:val="0"/>
          <w:numId w:val="26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In the Matter of V.V.C.</w:t>
      </w:r>
      <w:r>
        <w:rPr>
          <w:rFonts w:ascii="Calibri" w:eastAsia="Times New Roman" w:hAnsi="Calibri" w:cs="Times New Roman"/>
          <w:color w:val="333333"/>
        </w:rPr>
        <w:t>, No. 04-07-00166 CV (Tex.: Court of Appeals, 2008).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V.V.C.</w:t>
      </w:r>
      <w:r>
        <w:rPr>
          <w:rFonts w:ascii="Calibri" w:eastAsia="Times New Roman" w:hAnsi="Calibri" w:cs="Times New Roman"/>
          <w:color w:val="333333"/>
        </w:rPr>
        <w:t>, the Court of Appeals of Texas dismissed a minor’s adjudication for arson when he started a fire in the boy’s restroom of a middle school. What was the basis for th</w:t>
      </w:r>
      <w:r>
        <w:rPr>
          <w:rFonts w:ascii="Calibri" w:eastAsia="Times New Roman" w:hAnsi="Calibri" w:cs="Times New Roman"/>
          <w:color w:val="333333"/>
        </w:rPr>
        <w:t>e court’s dismissal? The case is available at this link:</w:t>
      </w:r>
      <w:hyperlink r:id="rId967" w:tgtFrame="_blank" w:history="1">
        <w:r>
          <w:rPr>
            <w:rStyle w:val="Hyperlink"/>
            <w:rFonts w:ascii="Calibri" w:eastAsia="Times New Roman" w:hAnsi="Calibri" w:cs="Times New Roman"/>
            <w:color w:val="2689C6"/>
            <w:bdr w:val="none" w:sz="0" w:space="0" w:color="auto" w:frame="1"/>
          </w:rPr>
          <w:t>http://scholar.google.com/scholar_case?case=17848009</w:t>
        </w:r>
        <w:r>
          <w:rPr>
            <w:rStyle w:val="Hyperlink"/>
            <w:rFonts w:ascii="Calibri" w:eastAsia="Times New Roman" w:hAnsi="Calibri" w:cs="Times New Roman"/>
            <w:color w:val="2689C6"/>
            <w:bdr w:val="none" w:sz="0" w:space="0" w:color="auto" w:frame="1"/>
          </w:rPr>
          <w:t>80619654964&amp;q= arson+%22smoke+damage%22&amp;hl=en&amp;as_sdt=2,5&amp;as_ylo=2000</w:t>
        </w:r>
      </w:hyperlink>
      <w:r>
        <w:rPr>
          <w:rFonts w:ascii="Calibri" w:eastAsia="Times New Roman" w:hAnsi="Calibri" w:cs="Times New Roman"/>
          <w:color w:val="333333"/>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ETHICS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WikiLeaks: Should Exposure of Information Be Criminal?</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Julian Assange, famous for his computer hacking skills, is the editor in chief of WikiLeaks, a whistleblower website</w:t>
      </w:r>
      <w:r>
        <w:rPr>
          <w:rFonts w:ascii="Calibri" w:hAnsi="Calibri" w:cs="Times New Roman"/>
          <w:color w:val="333333"/>
        </w:rPr>
        <w:t>. WikiLeaks has exposed documents and videos detailing the corruption in Kenya, Guantanamo Bay procedures, and the American involvement in the Afghan and Iraq wars, portions of which were classified</w:t>
      </w:r>
      <w:r>
        <w:rPr>
          <w:rStyle w:val="Strong"/>
          <w:rFonts w:ascii="Calibri" w:hAnsi="Calibri" w:cs="Times New Roman"/>
          <w:color w:val="333333"/>
          <w:bdr w:val="none" w:sz="0" w:space="0" w:color="auto" w:frame="1"/>
        </w:rPr>
        <w:t>confidential</w:t>
      </w:r>
      <w:r>
        <w:rPr>
          <w:rStyle w:val="apple-converted-space"/>
          <w:rFonts w:ascii="Calibri" w:hAnsi="Calibri" w:cs="Times New Roman"/>
          <w:color w:val="333333"/>
        </w:rPr>
        <w:t> </w:t>
      </w:r>
      <w:r>
        <w:rPr>
          <w:rFonts w:ascii="Calibri" w:hAnsi="Calibri" w:cs="Times New Roman"/>
          <w:color w:val="333333"/>
        </w:rPr>
        <w:t>and</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secret</w:t>
      </w:r>
      <w:r>
        <w:rPr>
          <w:rFonts w:ascii="Calibri" w:hAnsi="Calibri" w:cs="Times New Roman"/>
          <w:color w:val="333333"/>
        </w:rPr>
        <w:t>.</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[58]</w:t>
      </w:r>
      <w:r>
        <w:rPr>
          <w:rStyle w:val="apple-converted-space"/>
          <w:rFonts w:ascii="Calibri" w:hAnsi="Calibri" w:cs="Times New Roman"/>
          <w:color w:val="333333"/>
        </w:rPr>
        <w:t> </w:t>
      </w:r>
      <w:r>
        <w:rPr>
          <w:rFonts w:ascii="Calibri" w:hAnsi="Calibri" w:cs="Times New Roman"/>
          <w:color w:val="333333"/>
        </w:rPr>
        <w:t>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New York Times</w:t>
      </w:r>
      <w:r>
        <w:rPr>
          <w:rStyle w:val="apple-converted-space"/>
          <w:rFonts w:ascii="Calibri" w:hAnsi="Calibri" w:cs="Times New Roman"/>
          <w:color w:val="333333"/>
        </w:rPr>
        <w:t> </w:t>
      </w:r>
      <w:r>
        <w:rPr>
          <w:rFonts w:ascii="Calibri" w:hAnsi="Calibri" w:cs="Times New Roman"/>
          <w:color w:val="333333"/>
        </w:rPr>
        <w:t>published</w:t>
      </w:r>
      <w:r>
        <w:rPr>
          <w:rFonts w:ascii="Calibri" w:hAnsi="Calibri" w:cs="Times New Roman"/>
          <w:color w:val="333333"/>
        </w:rPr>
        <w:t xml:space="preserve"> some of this information.</w:t>
      </w:r>
      <w:r>
        <w:rPr>
          <w:rFonts w:ascii="Calibri" w:hAnsi="Calibri" w:cs="Times New Roman"/>
          <w:color w:val="2689C6"/>
          <w:bdr w:val="none" w:sz="0" w:space="0" w:color="auto" w:frame="1"/>
          <w:vertAlign w:val="superscript"/>
        </w:rPr>
        <w:t>[59]</w:t>
      </w:r>
      <w:r>
        <w:rPr>
          <w:rStyle w:val="apple-converted-space"/>
          <w:rFonts w:ascii="Calibri" w:hAnsi="Calibri" w:cs="Times New Roman"/>
          <w:color w:val="333333"/>
        </w:rPr>
        <w:t> </w:t>
      </w:r>
      <w:r>
        <w:rPr>
          <w:rFonts w:ascii="Calibri" w:hAnsi="Calibri" w:cs="Times New Roman"/>
          <w:color w:val="333333"/>
        </w:rPr>
        <w:t>Although WikiLeaks did not actually “leak” classified material (some of it was allegedly passed to WikiLeaks by a low-level US Army intelligence analyst), the US Department of Justice has launched a criminal investigation reg</w:t>
      </w:r>
      <w:r>
        <w:rPr>
          <w:rFonts w:ascii="Calibri" w:hAnsi="Calibri" w:cs="Times New Roman"/>
          <w:color w:val="333333"/>
        </w:rPr>
        <w:t>arding the release, and US prosecutors are reportedly considering charges against Assange.</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[60]</w:t>
      </w:r>
    </w:p>
    <w:p w:rsidR="00000000" w:rsidRDefault="00B60F14" w:rsidP="00B60F14">
      <w:pPr>
        <w:numPr>
          <w:ilvl w:val="0"/>
          <w:numId w:val="26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 you think it is ethical to expose or publish “leaked” confidential and secret government information?</w:t>
      </w:r>
    </w:p>
    <w:p w:rsidR="00000000" w:rsidRDefault="00B60F14" w:rsidP="00B60F14">
      <w:pPr>
        <w:numPr>
          <w:ilvl w:val="0"/>
          <w:numId w:val="26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difficulty in prosecuting a defendant for t</w:t>
      </w:r>
      <w:r>
        <w:rPr>
          <w:rFonts w:ascii="Calibri" w:eastAsia="Times New Roman" w:hAnsi="Calibri" w:cs="Times New Roman"/>
          <w:color w:val="333333"/>
        </w:rPr>
        <w:t>his type of publication?</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Check your answers using the answer key at the end of the chapter.</w:t>
      </w:r>
    </w:p>
    <w:p w:rsidR="00000000" w:rsidRDefault="00B60F14">
      <w:pPr>
        <w:shd w:val="clear" w:color="auto" w:fill="F4F4F4"/>
        <w:spacing w:line="270" w:lineRule="atLeast"/>
        <w:textAlignment w:val="baseline"/>
        <w:rPr>
          <w:rFonts w:ascii="Calibri" w:eastAsia="Times New Roman" w:hAnsi="Calibri" w:cs="Times New Roman"/>
          <w:color w:val="555555"/>
          <w:sz w:val="23"/>
          <w:szCs w:val="23"/>
        </w:rPr>
      </w:pP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Mass. Gen. Laws ch. 266 § 14, accessed March 20, 2011,</w:t>
      </w:r>
      <w:hyperlink r:id="rId968" w:tgtFrame="_blank" w:history="1">
        <w:r>
          <w:rPr>
            <w:rStyle w:val="Hyperlink"/>
            <w:rFonts w:ascii="Calibri" w:hAnsi="Calibri"/>
            <w:color w:val="2689C6"/>
            <w:bdr w:val="none" w:sz="0" w:space="0" w:color="auto" w:frame="1"/>
          </w:rPr>
          <w:t>http://law.justia.com/codes/massachusetts/2009/PARTIV/TITLEI/CHAPTER266/Section14.html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Fla. Stat. Ann. § 810.02(b) (2),</w:t>
      </w:r>
      <w:hyperlink r:id="rId969" w:tgtFrame="_blank" w:history="1">
        <w:r>
          <w:rPr>
            <w:rStyle w:val="Hyperlink"/>
            <w:rFonts w:ascii="Calibri" w:hAnsi="Calibri"/>
            <w:color w:val="2689C6"/>
            <w:bdr w:val="none" w:sz="0" w:space="0" w:color="auto" w:frame="1"/>
          </w:rPr>
          <w:t>http://law.justia.com/codes/florida/2010/TitleXLVI/chapter810/810_02.html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Commonwealth v. Hallums</w:t>
      </w:r>
      <w:r>
        <w:rPr>
          <w:rFonts w:ascii="Calibri" w:hAnsi="Calibri"/>
          <w:color w:val="333333"/>
          <w:bdr w:val="none" w:sz="0" w:space="0" w:color="auto" w:frame="1"/>
        </w:rPr>
        <w:t>, 61 Mass. App. Ct. 50 (2004), accessed March 20, 20</w:t>
      </w:r>
      <w:r>
        <w:rPr>
          <w:rFonts w:ascii="Calibri" w:hAnsi="Calibri"/>
          <w:color w:val="333333"/>
          <w:bdr w:val="none" w:sz="0" w:space="0" w:color="auto" w:frame="1"/>
        </w:rPr>
        <w:t>11,</w:t>
      </w:r>
      <w:hyperlink r:id="rId970" w:tgtFrame="_blank" w:history="1">
        <w:r>
          <w:rPr>
            <w:rStyle w:val="Hyperlink"/>
            <w:rFonts w:ascii="Calibri" w:hAnsi="Calibri"/>
            <w:color w:val="2689C6"/>
            <w:bdr w:val="none" w:sz="0" w:space="0" w:color="auto" w:frame="1"/>
          </w:rPr>
          <w:t>http://scholar.google.com/scholar_case?case=5153605963860010581&amp;q= burglary+%22breaking+requir</w:t>
        </w:r>
        <w:r>
          <w:rPr>
            <w:rStyle w:val="Hyperlink"/>
            <w:rFonts w:ascii="Calibri" w:hAnsi="Calibri"/>
            <w:color w:val="2689C6"/>
            <w:bdr w:val="none" w:sz="0" w:space="0" w:color="auto" w:frame="1"/>
          </w:rPr>
          <w:t>ement%22&amp;hl=en&amp;as_sdt=2,5&amp;as_ylo=2000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People v. Nible</w:t>
      </w:r>
      <w:r>
        <w:rPr>
          <w:rFonts w:ascii="Calibri" w:hAnsi="Calibri"/>
          <w:color w:val="333333"/>
          <w:bdr w:val="none" w:sz="0" w:space="0" w:color="auto" w:frame="1"/>
        </w:rPr>
        <w:t>, 200 Cal. App. 3d 838 (1988), accessed March 20, 2011,</w:t>
      </w:r>
      <w:hyperlink r:id="rId971" w:tgtFrame="_blank" w:history="1">
        <w:r>
          <w:rPr>
            <w:rStyle w:val="Hyperlink"/>
            <w:rFonts w:ascii="Calibri" w:hAnsi="Calibri"/>
            <w:color w:val="2689C6"/>
            <w:bdr w:val="none" w:sz="0" w:space="0" w:color="auto" w:frame="1"/>
          </w:rPr>
          <w:t>http://scholar.google.com/scholar_case?case=2854983864809427191&amp;q= burglary+%22partial+entry%22&amp;hl=en&amp;as_sdt=2,5&amp;as_ylo=2000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State v. Hall</w:t>
      </w:r>
      <w:r>
        <w:rPr>
          <w:rFonts w:ascii="Calibri" w:hAnsi="Calibri"/>
          <w:color w:val="333333"/>
          <w:bdr w:val="none" w:sz="0" w:space="0" w:color="auto" w:frame="1"/>
        </w:rPr>
        <w:t>, 3 P.3d 582 (2000), accessed March 20, 2011,</w:t>
      </w:r>
      <w:hyperlink r:id="rId972" w:tgtFrame="_blank" w:history="1">
        <w:r>
          <w:rPr>
            <w:rStyle w:val="Hyperlink"/>
            <w:rFonts w:ascii="Calibri" w:hAnsi="Calibri"/>
            <w:color w:val="2689C6"/>
            <w:bdr w:val="none" w:sz="0" w:space="0" w:color="auto" w:frame="1"/>
          </w:rPr>
          <w:t>http://scholar.google.com/scholar_case?case=14296917791490578337&amp;q= burglary+%22shoplifting%22&amp;hl=en&amp;as_sdt=2,5&amp;as_ylo=2000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People v. Nunley</w:t>
      </w:r>
      <w:r>
        <w:rPr>
          <w:rFonts w:ascii="Calibri" w:hAnsi="Calibri"/>
          <w:color w:val="333333"/>
          <w:bdr w:val="none" w:sz="0" w:space="0" w:color="auto" w:frame="1"/>
        </w:rPr>
        <w:t xml:space="preserve">, 168 Cal. App. 3d </w:t>
      </w:r>
      <w:r>
        <w:rPr>
          <w:rFonts w:ascii="Calibri" w:hAnsi="Calibri"/>
          <w:color w:val="333333"/>
          <w:bdr w:val="none" w:sz="0" w:space="0" w:color="auto" w:frame="1"/>
        </w:rPr>
        <w:t>225 (1985), accessed March 20, 2011,</w:t>
      </w:r>
      <w:hyperlink r:id="rId973" w:tgtFrame="_blank" w:history="1">
        <w:r>
          <w:rPr>
            <w:rStyle w:val="Hyperlink"/>
            <w:rFonts w:ascii="Calibri" w:hAnsi="Calibri"/>
            <w:color w:val="2689C6"/>
            <w:bdr w:val="none" w:sz="0" w:space="0" w:color="auto" w:frame="1"/>
          </w:rPr>
          <w:t>http://scholar.google.com/scholar_case?case=13700546275600703774&amp;q= b</w:t>
        </w:r>
        <w:r>
          <w:rPr>
            <w:rStyle w:val="Hyperlink"/>
            <w:rFonts w:ascii="Calibri" w:hAnsi="Calibri"/>
            <w:color w:val="2689C6"/>
            <w:bdr w:val="none" w:sz="0" w:space="0" w:color="auto" w:frame="1"/>
          </w:rPr>
          <w:t>urglary+%22shoplifting%22&amp;hl=en&amp;as_sdt=2,5&amp;as_ylo=2000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State v. Allen</w:t>
      </w:r>
      <w:r>
        <w:rPr>
          <w:rFonts w:ascii="Calibri" w:hAnsi="Calibri"/>
          <w:color w:val="333333"/>
          <w:bdr w:val="none" w:sz="0" w:space="0" w:color="auto" w:frame="1"/>
        </w:rPr>
        <w:t>, 110 P. 3d 849 (2005), accessed March 20, 2011,</w:t>
      </w:r>
      <w:hyperlink r:id="rId974" w:tgtFrame="_blank" w:history="1">
        <w:r>
          <w:rPr>
            <w:rStyle w:val="Hyperlink"/>
            <w:rFonts w:ascii="Calibri" w:hAnsi="Calibri"/>
            <w:color w:val="2689C6"/>
            <w:bdr w:val="none" w:sz="0" w:space="0" w:color="auto" w:frame="1"/>
          </w:rPr>
          <w:t>http://scholar.google.com/scholar_case?case=837948213995751444&amp;q= burglary+%22remaining+means%22&amp;hl=en&amp;</w:t>
        </w:r>
        <w:r>
          <w:rPr>
            <w:rStyle w:val="Hyperlink"/>
            <w:rFonts w:ascii="Calibri" w:hAnsi="Calibri"/>
            <w:color w:val="2689C6"/>
            <w:bdr w:val="none" w:sz="0" w:space="0" w:color="auto" w:frame="1"/>
          </w:rPr>
          <w:t>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Mass. Gen. Laws ch. 266 § 14, accessed March 20, 2011,</w:t>
      </w:r>
      <w:hyperlink r:id="rId975" w:tgtFrame="_blank" w:history="1">
        <w:r>
          <w:rPr>
            <w:rStyle w:val="Hyperlink"/>
            <w:rFonts w:ascii="Calibri" w:hAnsi="Calibri"/>
            <w:color w:val="2689C6"/>
            <w:bdr w:val="none" w:sz="0" w:space="0" w:color="auto" w:frame="1"/>
          </w:rPr>
          <w:t>http://law.onecle.com/massachusetts/266/14.html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Connecticut Criminal Jury Instructions §53a-1</w:t>
      </w:r>
      <w:r>
        <w:rPr>
          <w:rFonts w:ascii="Calibri" w:hAnsi="Calibri"/>
          <w:color w:val="333333"/>
          <w:bdr w:val="none" w:sz="0" w:space="0" w:color="auto" w:frame="1"/>
        </w:rPr>
        <w:t>02, accessed March 20, 2011,</w:t>
      </w:r>
      <w:hyperlink r:id="rId976" w:tgtFrame="_blank" w:history="1">
        <w:r>
          <w:rPr>
            <w:rStyle w:val="Hyperlink"/>
            <w:rFonts w:ascii="Calibri" w:hAnsi="Calibri"/>
            <w:color w:val="2689C6"/>
            <w:bdr w:val="none" w:sz="0" w:space="0" w:color="auto" w:frame="1"/>
          </w:rPr>
          <w:t>http://www.jud.ct.gov/ji/criminal/part9/9.2-3.htm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Cal. Penal Code § 459, accessed March 20, 2011,</w:t>
      </w:r>
      <w:hyperlink r:id="rId977" w:tgtFrame="_blank" w:history="1">
        <w:r>
          <w:rPr>
            <w:rStyle w:val="Hyperlink"/>
            <w:rFonts w:ascii="Calibri" w:hAnsi="Calibri"/>
            <w:color w:val="2689C6"/>
            <w:bdr w:val="none" w:sz="0" w:space="0" w:color="auto" w:frame="1"/>
          </w:rPr>
          <w:t>http://law.onecle.com/california/penal/459.html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Oklahoma Uniform Jury Instructions No. CR 5-13, accessed March 20, 2011,</w:t>
      </w:r>
      <w:hyperlink r:id="rId978" w:tgtFrame="_blank" w:history="1">
        <w:r>
          <w:rPr>
            <w:rStyle w:val="Hyperlink"/>
            <w:rFonts w:ascii="Calibri" w:hAnsi="Calibri"/>
            <w:color w:val="2689C6"/>
            <w:bdr w:val="none" w:sz="0" w:space="0" w:color="auto" w:frame="1"/>
          </w:rPr>
          <w:t>http://w</w:t>
        </w:r>
        <w:r>
          <w:rPr>
            <w:rStyle w:val="Hyperlink"/>
            <w:rFonts w:ascii="Calibri" w:hAnsi="Calibri"/>
            <w:color w:val="2689C6"/>
            <w:bdr w:val="none" w:sz="0" w:space="0" w:color="auto" w:frame="1"/>
          </w:rPr>
          <w:t>ww.okcca.net/online/oujis/oujisrvr.jsp?oc=OUJI-CR%205-13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Cal. Penal Code § 459, accessed March 20, 2011,</w:t>
      </w:r>
      <w:hyperlink r:id="rId979" w:tgtFrame="_blank" w:history="1">
        <w:r>
          <w:rPr>
            <w:rStyle w:val="Hyperlink"/>
            <w:rFonts w:ascii="Calibri" w:hAnsi="Calibri"/>
            <w:color w:val="2689C6"/>
            <w:bdr w:val="none" w:sz="0" w:space="0" w:color="auto" w:frame="1"/>
          </w:rPr>
          <w:t>http://law.onecle.com/california/penal/459.html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Iowa Code § </w:t>
      </w:r>
      <w:r>
        <w:rPr>
          <w:rFonts w:ascii="Calibri" w:hAnsi="Calibri"/>
          <w:color w:val="333333"/>
          <w:bdr w:val="none" w:sz="0" w:space="0" w:color="auto" w:frame="1"/>
        </w:rPr>
        <w:t>713.1, accessed March 20, 2011,</w:t>
      </w:r>
      <w:r>
        <w:rPr>
          <w:rStyle w:val="apple-converted-space"/>
          <w:rFonts w:ascii="Calibri" w:hAnsi="Calibri"/>
          <w:color w:val="333333"/>
          <w:bdr w:val="none" w:sz="0" w:space="0" w:color="auto" w:frame="1"/>
        </w:rPr>
        <w:t> </w:t>
      </w:r>
      <w:hyperlink r:id="rId980" w:tgtFrame="_blank" w:history="1">
        <w:r>
          <w:rPr>
            <w:rStyle w:val="Hyperlink"/>
            <w:rFonts w:ascii="Calibri" w:hAnsi="Calibri"/>
            <w:color w:val="2689C6"/>
            <w:bdr w:val="none" w:sz="0" w:space="0" w:color="auto" w:frame="1"/>
          </w:rPr>
          <w:t>http://coolice.legis.state.ia.us/cool-ice/default.asp?category=billinfo&amp;service=iowacode&amp;ga</w:t>
        </w:r>
        <w:r>
          <w:rPr>
            <w:rStyle w:val="Hyperlink"/>
            <w:rFonts w:ascii="Calibri" w:hAnsi="Calibri"/>
            <w:color w:val="2689C6"/>
            <w:bdr w:val="none" w:sz="0" w:space="0" w:color="auto" w:frame="1"/>
          </w:rPr>
          <w:t>=83&amp;input=713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Connecticut Criminal Jury Instructions §53a-102, accessed March 20, 2011,</w:t>
      </w:r>
      <w:hyperlink r:id="rId981" w:tgtFrame="_blank" w:history="1">
        <w:r>
          <w:rPr>
            <w:rStyle w:val="Hyperlink"/>
            <w:rFonts w:ascii="Calibri" w:hAnsi="Calibri"/>
            <w:color w:val="2689C6"/>
            <w:bdr w:val="none" w:sz="0" w:space="0" w:color="auto" w:frame="1"/>
          </w:rPr>
          <w:t>http://www.jud.ct.gov/ji/criminal/part9/9.2-3.htm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Cal. Penal Code § 459, access</w:t>
      </w:r>
      <w:r>
        <w:rPr>
          <w:rFonts w:ascii="Calibri" w:hAnsi="Calibri"/>
          <w:color w:val="333333"/>
          <w:bdr w:val="none" w:sz="0" w:space="0" w:color="auto" w:frame="1"/>
        </w:rPr>
        <w:t>ed March 20, 2011,</w:t>
      </w:r>
      <w:hyperlink r:id="rId982" w:tgtFrame="_blank" w:history="1">
        <w:r>
          <w:rPr>
            <w:rStyle w:val="Hyperlink"/>
            <w:rFonts w:ascii="Calibri" w:hAnsi="Calibri"/>
            <w:color w:val="2689C6"/>
            <w:bdr w:val="none" w:sz="0" w:space="0" w:color="auto" w:frame="1"/>
          </w:rPr>
          <w:t>http://law.onecle.com/california/penal/459.html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Mass. Gen. Laws ch. 266 § 15, accessed March 20, 2011,</w:t>
      </w:r>
      <w:hyperlink r:id="rId983" w:tgtFrame="_blank" w:history="1">
        <w:r>
          <w:rPr>
            <w:rStyle w:val="Hyperlink"/>
            <w:rFonts w:ascii="Calibri" w:hAnsi="Calibri"/>
            <w:color w:val="2689C6"/>
            <w:bdr w:val="none" w:sz="0" w:space="0" w:color="auto" w:frame="1"/>
          </w:rPr>
          <w:t>http://law.onecle.com/massachusetts/266/15.html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Cal. Penal Code § 459, accessed March 20, 2011,</w:t>
      </w:r>
      <w:hyperlink r:id="rId984" w:tgtFrame="_blank" w:history="1">
        <w:r>
          <w:rPr>
            <w:rStyle w:val="Hyperlink"/>
            <w:rFonts w:ascii="Calibri" w:hAnsi="Calibri"/>
            <w:color w:val="2689C6"/>
            <w:bdr w:val="none" w:sz="0" w:space="0" w:color="auto" w:frame="1"/>
          </w:rPr>
          <w:t>http://law.onecle.com/california/penal/459.html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Con</w:t>
      </w:r>
      <w:r>
        <w:rPr>
          <w:rFonts w:ascii="Calibri" w:hAnsi="Calibri"/>
          <w:color w:val="333333"/>
          <w:bdr w:val="none" w:sz="0" w:space="0" w:color="auto" w:frame="1"/>
        </w:rPr>
        <w:t>necticut Criminal Jury Instructions §53a-102, accessed March 20, 2011,</w:t>
      </w:r>
      <w:hyperlink r:id="rId985" w:tgtFrame="_blank" w:history="1">
        <w:r>
          <w:rPr>
            <w:rStyle w:val="Hyperlink"/>
            <w:rFonts w:ascii="Calibri" w:hAnsi="Calibri"/>
            <w:color w:val="2689C6"/>
            <w:bdr w:val="none" w:sz="0" w:space="0" w:color="auto" w:frame="1"/>
          </w:rPr>
          <w:t>http://www.jud.ct.gov/ji/criminal/part9/9.2-3.htm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Iowa Code § 702.12,</w:t>
      </w:r>
      <w:r>
        <w:rPr>
          <w:rStyle w:val="apple-converted-space"/>
          <w:rFonts w:ascii="Calibri" w:hAnsi="Calibri"/>
          <w:color w:val="333333"/>
          <w:bdr w:val="none" w:sz="0" w:space="0" w:color="auto" w:frame="1"/>
        </w:rPr>
        <w:t> </w:t>
      </w:r>
      <w:hyperlink r:id="rId986" w:tgtFrame="_blank" w:history="1">
        <w:r>
          <w:rPr>
            <w:rStyle w:val="Hyperlink"/>
            <w:rFonts w:ascii="Calibri" w:hAnsi="Calibri"/>
            <w:color w:val="2689C6"/>
            <w:bdr w:val="none" w:sz="0" w:space="0" w:color="auto" w:frame="1"/>
          </w:rPr>
          <w:t>http://search.legis.state.ia.us/nxt/gateway.dll/ic?f=templates&amp;fn=default.htm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Style w:val="Emphasis"/>
          <w:rFonts w:ascii="Calibri" w:hAnsi="Calibri"/>
          <w:color w:val="333333"/>
          <w:bdr w:val="none" w:sz="0" w:space="0" w:color="auto" w:frame="1"/>
        </w:rPr>
        <w:t>State v. Reavis</w:t>
      </w:r>
      <w:r>
        <w:rPr>
          <w:rFonts w:ascii="Calibri" w:hAnsi="Calibri"/>
          <w:color w:val="333333"/>
          <w:bdr w:val="none" w:sz="0" w:space="0" w:color="auto" w:frame="1"/>
        </w:rPr>
        <w:t>, 700 S.E.2d 33 (2010), accessed March 20, 2011,</w:t>
      </w:r>
      <w:hyperlink r:id="rId987" w:tgtFrame="_blank" w:history="1">
        <w:r>
          <w:rPr>
            <w:rStyle w:val="Hyperlink"/>
            <w:rFonts w:ascii="Calibri" w:hAnsi="Calibri"/>
            <w:color w:val="2689C6"/>
            <w:bdr w:val="none" w:sz="0" w:space="0" w:color="auto" w:frame="1"/>
          </w:rPr>
          <w:t>http://scholar.google.com/scholar_case?case=10817450688281022337&amp;q= burglary+%22definition+of+ni</w:t>
        </w:r>
        <w:r>
          <w:rPr>
            <w:rStyle w:val="Hyperlink"/>
            <w:rFonts w:ascii="Calibri" w:hAnsi="Calibri"/>
            <w:color w:val="2689C6"/>
            <w:bdr w:val="none" w:sz="0" w:space="0" w:color="auto" w:frame="1"/>
          </w:rPr>
          <w:t>ghttime%22&amp;hl=en&amp;as_sdt=2,5&amp;as_ylo=2000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Iowa Code §§ 713.3, 713.5, 713.6A, accessed March 20, 2011,</w:t>
      </w:r>
      <w:hyperlink r:id="rId988" w:tgtFrame="_blank" w:history="1">
        <w:r>
          <w:rPr>
            <w:rStyle w:val="Hyperlink"/>
            <w:rFonts w:ascii="Calibri" w:hAnsi="Calibri"/>
            <w:color w:val="2689C6"/>
            <w:bdr w:val="none" w:sz="0" w:space="0" w:color="auto" w:frame="1"/>
          </w:rPr>
          <w:t>http://coolice.leg</w:t>
        </w:r>
        <w:r>
          <w:rPr>
            <w:rStyle w:val="Hyperlink"/>
            <w:rFonts w:ascii="Calibri" w:hAnsi="Calibri"/>
            <w:color w:val="2689C6"/>
            <w:bdr w:val="none" w:sz="0" w:space="0" w:color="auto" w:frame="1"/>
          </w:rPr>
          <w:t>is.state.ia.us/cool-ice/default.asp?category=billinfo&amp;service=iowacode&amp;ga=83&amp;input=713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Cal. Penal Code § 189, accessed March 20, 2011,</w:t>
      </w:r>
      <w:hyperlink r:id="rId989" w:tgtFrame="_blank" w:history="1">
        <w:r>
          <w:rPr>
            <w:rStyle w:val="Hyperlink"/>
            <w:rFonts w:ascii="Calibri" w:hAnsi="Calibri"/>
            <w:color w:val="2689C6"/>
            <w:bdr w:val="none" w:sz="0" w:space="0" w:color="auto" w:frame="1"/>
          </w:rPr>
          <w:t>http://law.onecle.com/california/penal/1</w:t>
        </w:r>
        <w:r>
          <w:rPr>
            <w:rStyle w:val="Hyperlink"/>
            <w:rFonts w:ascii="Calibri" w:hAnsi="Calibri"/>
            <w:color w:val="2689C6"/>
            <w:bdr w:val="none" w:sz="0" w:space="0" w:color="auto" w:frame="1"/>
          </w:rPr>
          <w:t>89.html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Cal. Penal Code § 1192.7, accessed March 21, 2011,</w:t>
      </w:r>
      <w:hyperlink r:id="rId990" w:tgtFrame="_blank" w:history="1">
        <w:r>
          <w:rPr>
            <w:rStyle w:val="Hyperlink"/>
            <w:rFonts w:ascii="Calibri" w:hAnsi="Calibri"/>
            <w:color w:val="2689C6"/>
            <w:bdr w:val="none" w:sz="0" w:space="0" w:color="auto" w:frame="1"/>
          </w:rPr>
          <w:t>http://law.onecle.com/california/penal/1192.7.html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Mass. Gen. Laws ch. 266 § 14, accessed March 20, 2011,</w:t>
      </w:r>
      <w:hyperlink r:id="rId991" w:tgtFrame="_blank" w:history="1">
        <w:r>
          <w:rPr>
            <w:rStyle w:val="Hyperlink"/>
            <w:rFonts w:ascii="Calibri" w:hAnsi="Calibri"/>
            <w:color w:val="2689C6"/>
            <w:bdr w:val="none" w:sz="0" w:space="0" w:color="auto" w:frame="1"/>
          </w:rPr>
          <w:t>http://law.onecle.com/massachusetts/266/14.html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Ala. Code § 13A-7-7, accessed March 20, 2011,</w:t>
      </w:r>
      <w:r>
        <w:rPr>
          <w:rStyle w:val="apple-converted-space"/>
          <w:rFonts w:ascii="Calibri" w:hAnsi="Calibri"/>
          <w:color w:val="333333"/>
          <w:bdr w:val="none" w:sz="0" w:space="0" w:color="auto" w:frame="1"/>
        </w:rPr>
        <w:t> </w:t>
      </w:r>
      <w:hyperlink r:id="rId992" w:tgtFrame="_blank" w:history="1">
        <w:r>
          <w:rPr>
            <w:rStyle w:val="Hyperlink"/>
            <w:rFonts w:ascii="Calibri" w:hAnsi="Calibri"/>
            <w:color w:val="2689C6"/>
            <w:bdr w:val="none" w:sz="0" w:space="0" w:color="auto" w:frame="1"/>
          </w:rPr>
          <w:t>http://law.onecle.com/alabama/criminal-code/13A-7-7.html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18 Pa. C.S. § 3503, accessed March 20, 2011,</w:t>
      </w:r>
      <w:r>
        <w:rPr>
          <w:rStyle w:val="apple-converted-space"/>
          <w:rFonts w:ascii="Calibri" w:hAnsi="Calibri"/>
          <w:color w:val="333333"/>
          <w:bdr w:val="none" w:sz="0" w:space="0" w:color="auto" w:frame="1"/>
        </w:rPr>
        <w:t> </w:t>
      </w:r>
      <w:hyperlink r:id="rId993" w:tgtFrame="_blank" w:history="1">
        <w:r>
          <w:rPr>
            <w:rStyle w:val="Hyperlink"/>
            <w:rFonts w:ascii="Calibri" w:hAnsi="Calibri"/>
            <w:color w:val="2689C6"/>
            <w:bdr w:val="none" w:sz="0" w:space="0" w:color="auto" w:frame="1"/>
          </w:rPr>
          <w:t>http://law.onecle.com/pennsylvania/crimes-and-offenses/00.035.003.000.html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18 Pa. C.S. § 3503, accessed March 20, 2011,</w:t>
      </w:r>
      <w:r>
        <w:rPr>
          <w:rStyle w:val="apple-converted-space"/>
          <w:rFonts w:ascii="Calibri" w:hAnsi="Calibri"/>
          <w:color w:val="333333"/>
          <w:bdr w:val="none" w:sz="0" w:space="0" w:color="auto" w:frame="1"/>
        </w:rPr>
        <w:t> </w:t>
      </w:r>
      <w:hyperlink r:id="rId994" w:tgtFrame="_blank" w:history="1">
        <w:r>
          <w:rPr>
            <w:rStyle w:val="Hyperlink"/>
            <w:rFonts w:ascii="Calibri" w:hAnsi="Calibri"/>
            <w:color w:val="2689C6"/>
            <w:bdr w:val="none" w:sz="0" w:space="0" w:color="auto" w:frame="1"/>
          </w:rPr>
          <w:t>http://law.onecle.com/penns</w:t>
        </w:r>
        <w:r>
          <w:rPr>
            <w:rStyle w:val="Hyperlink"/>
            <w:rFonts w:ascii="Calibri" w:hAnsi="Calibri"/>
            <w:color w:val="2689C6"/>
            <w:bdr w:val="none" w:sz="0" w:space="0" w:color="auto" w:frame="1"/>
          </w:rPr>
          <w:t>ylvania/crimes-and-offenses/00.035.003.000.html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730 ILCS 148 § 10, accessed March 21, 2011,</w:t>
      </w:r>
      <w:hyperlink r:id="rId995" w:tgtFrame="_blank" w:history="1">
        <w:r>
          <w:rPr>
            <w:rStyle w:val="Hyperlink"/>
            <w:rFonts w:ascii="Calibri" w:hAnsi="Calibri"/>
            <w:color w:val="2689C6"/>
            <w:bdr w:val="none" w:sz="0" w:space="0" w:color="auto" w:frame="1"/>
          </w:rPr>
          <w:t>http://law.onecle.com/illinois/730ilcs148/10.html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Fonts w:ascii="Calibri" w:hAnsi="Calibri"/>
          <w:color w:val="333333"/>
          <w:bdr w:val="none" w:sz="0" w:space="0" w:color="auto" w:frame="1"/>
        </w:rPr>
        <w:t>Cal. Penal Code § 451, ac</w:t>
      </w:r>
      <w:r>
        <w:rPr>
          <w:rFonts w:ascii="Calibri" w:hAnsi="Calibri"/>
          <w:color w:val="333333"/>
          <w:bdr w:val="none" w:sz="0" w:space="0" w:color="auto" w:frame="1"/>
        </w:rPr>
        <w:t>cessed March 21, 2011,</w:t>
      </w:r>
      <w:hyperlink r:id="rId996" w:tgtFrame="_blank" w:history="1">
        <w:r>
          <w:rPr>
            <w:rStyle w:val="Hyperlink"/>
            <w:rFonts w:ascii="Calibri" w:hAnsi="Calibri"/>
            <w:color w:val="2689C6"/>
            <w:bdr w:val="none" w:sz="0" w:space="0" w:color="auto" w:frame="1"/>
          </w:rPr>
          <w:t>http://law.onecle.com/california/penal/451.html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Tex. Penal Code § 28.02, accessed March 22, 2011,</w:t>
      </w:r>
      <w:hyperlink r:id="rId997" w:tgtFrame="_blank" w:history="1">
        <w:r>
          <w:rPr>
            <w:rStyle w:val="Hyperlink"/>
            <w:rFonts w:ascii="Calibri" w:hAnsi="Calibri"/>
            <w:color w:val="2689C6"/>
            <w:bdr w:val="none" w:sz="0" w:space="0" w:color="auto" w:frame="1"/>
          </w:rPr>
          <w:t>http://law.onecle.com/texas/penal/28.02.00.html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Fonts w:ascii="Calibri" w:hAnsi="Calibri"/>
          <w:color w:val="333333"/>
          <w:bdr w:val="none" w:sz="0" w:space="0" w:color="auto" w:frame="1"/>
        </w:rPr>
        <w:t>Ga. Code tit. 16 § 16-7-60, accessed March 21, 2011,</w:t>
      </w:r>
      <w:hyperlink r:id="rId998" w:tgtFrame="_blank" w:history="1">
        <w:r>
          <w:rPr>
            <w:rStyle w:val="Hyperlink"/>
            <w:rFonts w:ascii="Calibri" w:hAnsi="Calibri"/>
            <w:color w:val="2689C6"/>
            <w:bdr w:val="none" w:sz="0" w:space="0" w:color="auto" w:frame="1"/>
          </w:rPr>
          <w:t>http://law.onecle.com/georgia/16/16-7-60.html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Ga. Code tit. 16 § 16-7-60,</w:t>
      </w:r>
      <w:r>
        <w:rPr>
          <w:rStyle w:val="apple-converted-space"/>
          <w:rFonts w:ascii="Calibri" w:hAnsi="Calibri"/>
          <w:color w:val="333333"/>
          <w:bdr w:val="none" w:sz="0" w:space="0" w:color="auto" w:frame="1"/>
        </w:rPr>
        <w:t> </w:t>
      </w:r>
      <w:hyperlink r:id="rId999" w:tgtFrame="_blank" w:history="1">
        <w:r>
          <w:rPr>
            <w:rStyle w:val="Hyperlink"/>
            <w:rFonts w:ascii="Calibri" w:hAnsi="Calibri"/>
            <w:color w:val="2689C6"/>
            <w:bdr w:val="none" w:sz="0" w:space="0" w:color="auto" w:frame="1"/>
          </w:rPr>
          <w:t>http://law.onecle.com/georgia/16/16-7-60.html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r>
        <w:rPr>
          <w:rStyle w:val="apple-converted-space"/>
          <w:rFonts w:ascii="Calibri" w:hAnsi="Calibri"/>
          <w:color w:val="333333"/>
        </w:rPr>
        <w:t> </w:t>
      </w:r>
      <w:r>
        <w:rPr>
          <w:rStyle w:val="Emphasis"/>
          <w:rFonts w:ascii="Calibri" w:hAnsi="Calibri"/>
          <w:color w:val="333333"/>
          <w:bdr w:val="none" w:sz="0" w:space="0" w:color="auto" w:frame="1"/>
        </w:rPr>
        <w:t>People v. Atkins</w:t>
      </w:r>
      <w:r>
        <w:rPr>
          <w:rFonts w:ascii="Calibri" w:hAnsi="Calibri"/>
          <w:color w:val="333333"/>
          <w:bdr w:val="none" w:sz="0" w:space="0" w:color="auto" w:frame="1"/>
        </w:rPr>
        <w:t xml:space="preserve">, 25 Cal. 4th 76 (2001), accessed </w:t>
      </w:r>
      <w:r>
        <w:rPr>
          <w:rFonts w:ascii="Calibri" w:hAnsi="Calibri"/>
          <w:color w:val="333333"/>
          <w:bdr w:val="none" w:sz="0" w:space="0" w:color="auto" w:frame="1"/>
        </w:rPr>
        <w:t>March 22, 2011,</w:t>
      </w:r>
      <w:hyperlink r:id="rId1000" w:tgtFrame="_blank" w:history="1">
        <w:r>
          <w:rPr>
            <w:rStyle w:val="Hyperlink"/>
            <w:rFonts w:ascii="Calibri" w:hAnsi="Calibri"/>
            <w:color w:val="2689C6"/>
            <w:bdr w:val="none" w:sz="0" w:space="0" w:color="auto" w:frame="1"/>
          </w:rPr>
          <w:t>http://scholar.google.com/scholar_case?case=959832986872752180&amp;q= %22mens+rea+for+arson%22&amp;hl=en&amp;as_sdt=2,</w:t>
        </w:r>
        <w:r>
          <w:rPr>
            <w:rStyle w:val="Hyperlink"/>
            <w:rFonts w:ascii="Calibri" w:hAnsi="Calibri"/>
            <w:color w:val="2689C6"/>
            <w:bdr w:val="none" w:sz="0" w:space="0" w:color="auto" w:frame="1"/>
          </w:rPr>
          <w:t>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r>
        <w:rPr>
          <w:rStyle w:val="apple-converted-space"/>
          <w:rFonts w:ascii="Calibri" w:hAnsi="Calibri"/>
          <w:color w:val="333333"/>
        </w:rPr>
        <w:t> </w:t>
      </w:r>
      <w:r>
        <w:rPr>
          <w:rFonts w:ascii="Calibri" w:hAnsi="Calibri"/>
          <w:color w:val="333333"/>
          <w:bdr w:val="none" w:sz="0" w:space="0" w:color="auto" w:frame="1"/>
        </w:rPr>
        <w:t>Vt. Stat. Ann. tit. 13 § 502, accessed March 22, 2011,</w:t>
      </w:r>
      <w:hyperlink r:id="rId1001" w:tgtFrame="_blank" w:history="1">
        <w:r>
          <w:rPr>
            <w:rStyle w:val="Hyperlink"/>
            <w:rFonts w:ascii="Calibri" w:hAnsi="Calibri"/>
            <w:color w:val="2689C6"/>
            <w:bdr w:val="none" w:sz="0" w:space="0" w:color="auto" w:frame="1"/>
          </w:rPr>
          <w:t>http://law.justia.com/codes/vermont/2009/title-13/chapter-11/502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[35]</w:t>
      </w:r>
      <w:r>
        <w:rPr>
          <w:rStyle w:val="apple-converted-space"/>
          <w:rFonts w:ascii="Calibri" w:hAnsi="Calibri"/>
          <w:color w:val="333333"/>
        </w:rPr>
        <w:t> </w:t>
      </w:r>
      <w:r>
        <w:rPr>
          <w:rFonts w:ascii="Calibri" w:hAnsi="Calibri"/>
          <w:color w:val="333333"/>
          <w:bdr w:val="none" w:sz="0" w:space="0" w:color="auto" w:frame="1"/>
        </w:rPr>
        <w:t>Vt. Stat. Ann. tit. 13 § </w:t>
      </w:r>
      <w:r>
        <w:rPr>
          <w:rFonts w:ascii="Calibri" w:hAnsi="Calibri"/>
          <w:color w:val="333333"/>
          <w:bdr w:val="none" w:sz="0" w:space="0" w:color="auto" w:frame="1"/>
        </w:rPr>
        <w:t>503, accessed March 22, 2011,</w:t>
      </w:r>
      <w:hyperlink r:id="rId1002" w:tgtFrame="_blank" w:history="1">
        <w:r>
          <w:rPr>
            <w:rStyle w:val="Hyperlink"/>
            <w:rFonts w:ascii="Calibri" w:hAnsi="Calibri"/>
            <w:color w:val="2689C6"/>
            <w:bdr w:val="none" w:sz="0" w:space="0" w:color="auto" w:frame="1"/>
          </w:rPr>
          <w:t>http://law.justia.com/codes/vermont/2009/title-13/chapter-11/503</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r>
        <w:rPr>
          <w:rStyle w:val="apple-converted-space"/>
          <w:rFonts w:ascii="Calibri" w:hAnsi="Calibri"/>
          <w:color w:val="333333"/>
        </w:rPr>
        <w:t> </w:t>
      </w:r>
      <w:r>
        <w:rPr>
          <w:rFonts w:ascii="Calibri" w:hAnsi="Calibri"/>
          <w:color w:val="333333"/>
          <w:bdr w:val="none" w:sz="0" w:space="0" w:color="auto" w:frame="1"/>
        </w:rPr>
        <w:t>Ga. Code tit. 16 § 16-7-62, accessed March 22, 2011,</w:t>
      </w:r>
      <w:hyperlink r:id="rId1003" w:tgtFrame="_blank" w:history="1">
        <w:r>
          <w:rPr>
            <w:rStyle w:val="Hyperlink"/>
            <w:rFonts w:ascii="Calibri" w:hAnsi="Calibri"/>
            <w:color w:val="2689C6"/>
            <w:bdr w:val="none" w:sz="0" w:space="0" w:color="auto" w:frame="1"/>
          </w:rPr>
          <w:t>http://law.onecle.com/georgia/16/16-7-62.html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[37]</w:t>
      </w:r>
      <w:r>
        <w:rPr>
          <w:rStyle w:val="apple-converted-space"/>
          <w:rFonts w:ascii="Calibri" w:hAnsi="Calibri"/>
          <w:color w:val="333333"/>
        </w:rPr>
        <w:t> </w:t>
      </w:r>
      <w:r>
        <w:rPr>
          <w:rFonts w:ascii="Calibri" w:hAnsi="Calibri"/>
          <w:color w:val="333333"/>
          <w:bdr w:val="none" w:sz="0" w:space="0" w:color="auto" w:frame="1"/>
        </w:rPr>
        <w:t>California Criminal Jury Instructions No. 1515, accessed March 22, 2011,</w:t>
      </w:r>
      <w:hyperlink r:id="rId1004" w:tgtFrame="_blank" w:history="1">
        <w:r>
          <w:rPr>
            <w:rStyle w:val="Hyperlink"/>
            <w:rFonts w:ascii="Calibri" w:hAnsi="Calibri"/>
            <w:color w:val="2689C6"/>
            <w:bdr w:val="none" w:sz="0" w:space="0" w:color="auto" w:frame="1"/>
          </w:rPr>
          <w:t>http://www.justia.com/criminal/docs/calcrim/1500/1515.html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[38]</w:t>
      </w:r>
      <w:r>
        <w:rPr>
          <w:rStyle w:val="apple-converted-space"/>
          <w:rFonts w:ascii="Calibri" w:hAnsi="Calibri"/>
          <w:color w:val="333333"/>
        </w:rPr>
        <w:t> </w:t>
      </w:r>
      <w:r>
        <w:rPr>
          <w:rStyle w:val="Emphasis"/>
          <w:rFonts w:ascii="Calibri" w:hAnsi="Calibri"/>
          <w:color w:val="333333"/>
          <w:bdr w:val="none" w:sz="0" w:space="0" w:color="auto" w:frame="1"/>
        </w:rPr>
        <w:t>Ursulita v. State</w:t>
      </w:r>
      <w:r>
        <w:rPr>
          <w:rFonts w:ascii="Calibri" w:hAnsi="Calibri"/>
          <w:color w:val="333333"/>
          <w:bdr w:val="none" w:sz="0" w:space="0" w:color="auto" w:frame="1"/>
        </w:rPr>
        <w:t>, 706 S.E.2d 123 (2011), accessed March 22, 2011,</w:t>
      </w:r>
      <w:hyperlink r:id="rId1005" w:tgtFrame="_blank" w:history="1">
        <w:r>
          <w:rPr>
            <w:rStyle w:val="Hyperlink"/>
            <w:rFonts w:ascii="Calibri" w:hAnsi="Calibri"/>
            <w:color w:val="2689C6"/>
            <w:bdr w:val="none" w:sz="0" w:space="0" w:color="auto" w:frame="1"/>
          </w:rPr>
          <w:t>http://scholar.google.com/scholar_case?case=8922319356856476558&amp;q= Ursulita+v.+State&amp;hl=en&amp;as_sdt=2,5&amp;as_ylo=2000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[39]</w:t>
      </w:r>
      <w:r>
        <w:rPr>
          <w:rStyle w:val="apple-converted-space"/>
          <w:rFonts w:ascii="Calibri" w:hAnsi="Calibri"/>
          <w:color w:val="333333"/>
        </w:rPr>
        <w:t> </w:t>
      </w:r>
      <w:r>
        <w:rPr>
          <w:rFonts w:ascii="Calibri" w:hAnsi="Calibri"/>
          <w:color w:val="333333"/>
          <w:bdr w:val="none" w:sz="0" w:space="0" w:color="auto" w:frame="1"/>
        </w:rPr>
        <w:t>Tex. Penal Code § 28.02, accessed March 22, 2011,</w:t>
      </w:r>
      <w:hyperlink r:id="rId1006" w:tgtFrame="_blank" w:history="1">
        <w:r>
          <w:rPr>
            <w:rStyle w:val="Hyperlink"/>
            <w:rFonts w:ascii="Calibri" w:hAnsi="Calibri"/>
            <w:color w:val="2689C6"/>
            <w:bdr w:val="none" w:sz="0" w:space="0" w:color="auto" w:frame="1"/>
          </w:rPr>
          <w:t>http://law.onecle.com/texas/penal/28.02.00.html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[40]</w:t>
      </w:r>
      <w:r>
        <w:rPr>
          <w:rStyle w:val="apple-converted-space"/>
          <w:rFonts w:ascii="Calibri" w:hAnsi="Calibri"/>
          <w:color w:val="333333"/>
        </w:rPr>
        <w:t> </w:t>
      </w:r>
      <w:r>
        <w:rPr>
          <w:rFonts w:ascii="Calibri" w:hAnsi="Calibri"/>
          <w:color w:val="333333"/>
          <w:bdr w:val="none" w:sz="0" w:space="0" w:color="auto" w:frame="1"/>
        </w:rPr>
        <w:t>Ga. Code tit. 16 § 16-7-60, accessed March 21, 2011,</w:t>
      </w:r>
      <w:hyperlink r:id="rId1007" w:tgtFrame="_blank" w:history="1">
        <w:r>
          <w:rPr>
            <w:rStyle w:val="Hyperlink"/>
            <w:rFonts w:ascii="Calibri" w:hAnsi="Calibri"/>
            <w:color w:val="2689C6"/>
            <w:bdr w:val="none" w:sz="0" w:space="0" w:color="auto" w:frame="1"/>
          </w:rPr>
          <w:t>http://law.onecle.com/georgia/16/16-7-60.html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[41]</w:t>
      </w:r>
      <w:r>
        <w:rPr>
          <w:rStyle w:val="apple-converted-space"/>
          <w:rFonts w:ascii="Calibri" w:hAnsi="Calibri"/>
          <w:color w:val="333333"/>
        </w:rPr>
        <w:t> </w:t>
      </w:r>
      <w:r>
        <w:rPr>
          <w:rFonts w:ascii="Calibri" w:hAnsi="Calibri"/>
          <w:color w:val="333333"/>
          <w:bdr w:val="none" w:sz="0" w:space="0" w:color="auto" w:frame="1"/>
        </w:rPr>
        <w:t>Cal. Penal Code § 451.5, accessed March 22, 2011,</w:t>
      </w:r>
      <w:hyperlink r:id="rId1008" w:tgtFrame="_blank" w:history="1">
        <w:r>
          <w:rPr>
            <w:rStyle w:val="Hyperlink"/>
            <w:rFonts w:ascii="Calibri" w:hAnsi="Calibri"/>
            <w:color w:val="2689C6"/>
            <w:bdr w:val="none" w:sz="0" w:space="0" w:color="auto" w:frame="1"/>
          </w:rPr>
          <w:t>http://law.onecle.com/california/penal/451.5.html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[42]</w:t>
      </w:r>
      <w:r>
        <w:rPr>
          <w:rStyle w:val="apple-converted-space"/>
          <w:rFonts w:ascii="Calibri" w:hAnsi="Calibri"/>
          <w:color w:val="333333"/>
        </w:rPr>
        <w:t> </w:t>
      </w:r>
      <w:r>
        <w:rPr>
          <w:rFonts w:ascii="Calibri" w:hAnsi="Calibri"/>
          <w:color w:val="333333"/>
          <w:bdr w:val="none" w:sz="0" w:space="0" w:color="auto" w:frame="1"/>
        </w:rPr>
        <w:t>Ga. Code tit. 16 § 16-7-60, accessed March 21, 2011,</w:t>
      </w:r>
      <w:hyperlink r:id="rId1009" w:tgtFrame="_blank" w:history="1">
        <w:r>
          <w:rPr>
            <w:rStyle w:val="Hyperlink"/>
            <w:rFonts w:ascii="Calibri" w:hAnsi="Calibri"/>
            <w:color w:val="2689C6"/>
            <w:bdr w:val="none" w:sz="0" w:space="0" w:color="auto" w:frame="1"/>
          </w:rPr>
          <w:t>http://law.onecle.com/georgia/16/16-7-60.html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[43]</w:t>
      </w:r>
      <w:r>
        <w:rPr>
          <w:rStyle w:val="apple-converted-space"/>
          <w:rFonts w:ascii="Calibri" w:hAnsi="Calibri"/>
          <w:color w:val="333333"/>
        </w:rPr>
        <w:t> </w:t>
      </w:r>
      <w:r>
        <w:rPr>
          <w:rFonts w:ascii="Calibri" w:hAnsi="Calibri"/>
          <w:color w:val="333333"/>
          <w:bdr w:val="none" w:sz="0" w:space="0" w:color="auto" w:frame="1"/>
        </w:rPr>
        <w:t>Connecticut Criminal Jury Instructions § 53a-111, accessed March 22, 2011,</w:t>
      </w:r>
      <w:hyperlink r:id="rId1010" w:tgtFrame="_blank" w:history="1">
        <w:r>
          <w:rPr>
            <w:rStyle w:val="Hyperlink"/>
            <w:rFonts w:ascii="Calibri" w:hAnsi="Calibri"/>
            <w:color w:val="2689C6"/>
            <w:bdr w:val="none" w:sz="0" w:space="0" w:color="auto" w:frame="1"/>
          </w:rPr>
          <w:t>http://www.jud.ct.gov/ji/criminal/part9/9.3-1.htm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[44]</w:t>
      </w:r>
      <w:r>
        <w:rPr>
          <w:rStyle w:val="apple-converted-space"/>
          <w:rFonts w:ascii="Calibri" w:hAnsi="Calibri"/>
          <w:color w:val="333333"/>
        </w:rPr>
        <w:t> </w:t>
      </w:r>
      <w:r>
        <w:rPr>
          <w:rFonts w:ascii="Calibri" w:hAnsi="Calibri"/>
          <w:color w:val="333333"/>
          <w:bdr w:val="none" w:sz="0" w:space="0" w:color="auto" w:frame="1"/>
        </w:rPr>
        <w:t>Cal. Penal Code § 451.5, accessed March 21, 2011,</w:t>
      </w:r>
      <w:hyperlink r:id="rId1011" w:tgtFrame="_blank" w:history="1">
        <w:r>
          <w:rPr>
            <w:rStyle w:val="Hyperlink"/>
            <w:rFonts w:ascii="Calibri" w:hAnsi="Calibri"/>
            <w:color w:val="2689C6"/>
            <w:bdr w:val="none" w:sz="0" w:space="0" w:color="auto" w:frame="1"/>
          </w:rPr>
          <w:t>http://law.onecle.com/california/penal/451.5.html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[45]</w:t>
      </w:r>
      <w:r>
        <w:rPr>
          <w:rStyle w:val="apple-converted-space"/>
          <w:rFonts w:ascii="Calibri" w:hAnsi="Calibri"/>
          <w:color w:val="333333"/>
        </w:rPr>
        <w:t> </w:t>
      </w:r>
      <w:r>
        <w:rPr>
          <w:rFonts w:ascii="Calibri" w:hAnsi="Calibri"/>
          <w:color w:val="333333"/>
          <w:bdr w:val="none" w:sz="0" w:space="0" w:color="auto" w:frame="1"/>
        </w:rPr>
        <w:t>730 ILCS § 10, a</w:t>
      </w:r>
      <w:r>
        <w:rPr>
          <w:rFonts w:ascii="Calibri" w:hAnsi="Calibri"/>
          <w:color w:val="333333"/>
          <w:bdr w:val="none" w:sz="0" w:space="0" w:color="auto" w:frame="1"/>
        </w:rPr>
        <w:t>ccessed March 21, 2011,</w:t>
      </w:r>
      <w:hyperlink r:id="rId1012" w:tgtFrame="_blank" w:history="1">
        <w:r>
          <w:rPr>
            <w:rStyle w:val="Hyperlink"/>
            <w:rFonts w:ascii="Calibri" w:hAnsi="Calibri"/>
            <w:color w:val="2689C6"/>
            <w:bdr w:val="none" w:sz="0" w:space="0" w:color="auto" w:frame="1"/>
          </w:rPr>
          <w:t>http://law.onecle.com/illinois/730ilcs148/10.html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[46]</w:t>
      </w:r>
      <w:r>
        <w:rPr>
          <w:rStyle w:val="apple-converted-space"/>
          <w:rFonts w:ascii="Calibri" w:hAnsi="Calibri"/>
          <w:color w:val="333333"/>
        </w:rPr>
        <w:t> </w:t>
      </w:r>
      <w:r>
        <w:rPr>
          <w:rFonts w:ascii="Calibri" w:hAnsi="Calibri"/>
          <w:color w:val="333333"/>
          <w:bdr w:val="none" w:sz="0" w:space="0" w:color="auto" w:frame="1"/>
        </w:rPr>
        <w:t>Cal. Penal Code § 1192.7, accessed March 21, 2011,</w:t>
      </w:r>
      <w:hyperlink r:id="rId1013" w:tgtFrame="_blank" w:history="1">
        <w:r>
          <w:rPr>
            <w:rStyle w:val="Hyperlink"/>
            <w:rFonts w:ascii="Calibri" w:hAnsi="Calibri"/>
            <w:color w:val="2689C6"/>
            <w:bdr w:val="none" w:sz="0" w:space="0" w:color="auto" w:frame="1"/>
          </w:rPr>
          <w:t>http://law.onecle.com/california/penal/1192.7.html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[47]</w:t>
      </w:r>
      <w:r>
        <w:rPr>
          <w:rStyle w:val="apple-converted-space"/>
          <w:rFonts w:ascii="Calibri" w:hAnsi="Calibri"/>
          <w:color w:val="333333"/>
        </w:rPr>
        <w:t> </w:t>
      </w:r>
      <w:r>
        <w:rPr>
          <w:rFonts w:ascii="Calibri" w:hAnsi="Calibri"/>
          <w:color w:val="333333"/>
          <w:bdr w:val="none" w:sz="0" w:space="0" w:color="auto" w:frame="1"/>
        </w:rPr>
        <w:t>Cal. Penal Code § 189, accessed July 15, 2010,</w:t>
      </w:r>
      <w:hyperlink r:id="rId1014" w:tgtFrame="_blank" w:history="1">
        <w:r>
          <w:rPr>
            <w:rStyle w:val="Hyperlink"/>
            <w:rFonts w:ascii="Calibri" w:hAnsi="Calibri"/>
            <w:color w:val="2689C6"/>
            <w:bdr w:val="none" w:sz="0" w:space="0" w:color="auto" w:frame="1"/>
          </w:rPr>
          <w:t>http://law.onecle.com/california/penal/189.html</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July 15, 2010).</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[48]</w:t>
      </w:r>
      <w:r>
        <w:rPr>
          <w:rStyle w:val="apple-converted-space"/>
          <w:rFonts w:ascii="Calibri" w:hAnsi="Calibri"/>
          <w:color w:val="333333"/>
        </w:rPr>
        <w:t> </w:t>
      </w:r>
      <w:r>
        <w:rPr>
          <w:rFonts w:ascii="Calibri" w:hAnsi="Calibri"/>
          <w:color w:val="333333"/>
          <w:bdr w:val="none" w:sz="0" w:space="0" w:color="auto" w:frame="1"/>
        </w:rPr>
        <w:t>Cal. Penal Code § 451, accessed March 22, 2011,</w:t>
      </w:r>
      <w:hyperlink r:id="rId1015" w:tgtFrame="_blank" w:history="1">
        <w:r>
          <w:rPr>
            <w:rStyle w:val="Hyperlink"/>
            <w:rFonts w:ascii="Calibri" w:hAnsi="Calibri"/>
            <w:color w:val="2689C6"/>
            <w:bdr w:val="none" w:sz="0" w:space="0" w:color="auto" w:frame="1"/>
          </w:rPr>
          <w:t>http://law.onecle.com/california/penal/451.html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[49]</w:t>
      </w:r>
      <w:r>
        <w:rPr>
          <w:rStyle w:val="apple-converted-space"/>
          <w:rFonts w:ascii="Calibri" w:hAnsi="Calibri"/>
          <w:color w:val="333333"/>
        </w:rPr>
        <w:t> </w:t>
      </w:r>
      <w:r>
        <w:rPr>
          <w:rFonts w:ascii="Calibri" w:hAnsi="Calibri"/>
          <w:color w:val="333333"/>
          <w:bdr w:val="none" w:sz="0" w:space="0" w:color="auto" w:frame="1"/>
        </w:rPr>
        <w:t>Ala. Code § 13A-7-21, accessed March 24, 2011,</w:t>
      </w:r>
      <w:r>
        <w:rPr>
          <w:rStyle w:val="apple-converted-space"/>
          <w:rFonts w:ascii="Calibri" w:hAnsi="Calibri"/>
          <w:color w:val="333333"/>
          <w:bdr w:val="none" w:sz="0" w:space="0" w:color="auto" w:frame="1"/>
        </w:rPr>
        <w:t> </w:t>
      </w:r>
      <w:hyperlink r:id="rId1016" w:tgtFrame="_blank" w:history="1">
        <w:r>
          <w:rPr>
            <w:rStyle w:val="Hyperlink"/>
            <w:rFonts w:ascii="Calibri" w:hAnsi="Calibri"/>
            <w:color w:val="2689C6"/>
            <w:bdr w:val="none" w:sz="0" w:space="0" w:color="auto" w:frame="1"/>
          </w:rPr>
          <w:t>http://law.onecle.com/alabama/criminal-code/13A-7-21.html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[50]</w:t>
      </w:r>
      <w:r>
        <w:rPr>
          <w:rStyle w:val="apple-converted-space"/>
          <w:rFonts w:ascii="Calibri" w:hAnsi="Calibri"/>
          <w:color w:val="333333"/>
        </w:rPr>
        <w:t> </w:t>
      </w:r>
      <w:r>
        <w:rPr>
          <w:rFonts w:ascii="Calibri" w:hAnsi="Calibri"/>
          <w:color w:val="333333"/>
          <w:bdr w:val="none" w:sz="0" w:space="0" w:color="auto" w:frame="1"/>
        </w:rPr>
        <w:t>Or. Rev. Stat. § 164.365, accessed March 24, 2011,</w:t>
      </w:r>
      <w:r>
        <w:rPr>
          <w:rStyle w:val="apple-converted-space"/>
          <w:rFonts w:ascii="Calibri" w:hAnsi="Calibri"/>
          <w:color w:val="333333"/>
          <w:bdr w:val="none" w:sz="0" w:space="0" w:color="auto" w:frame="1"/>
        </w:rPr>
        <w:t> </w:t>
      </w:r>
      <w:hyperlink r:id="rId1017" w:tgtFrame="_blank" w:history="1">
        <w:r>
          <w:rPr>
            <w:rStyle w:val="Hyperlink"/>
            <w:rFonts w:ascii="Calibri" w:hAnsi="Calibri"/>
            <w:color w:val="2689C6"/>
            <w:bdr w:val="none" w:sz="0" w:space="0" w:color="auto" w:frame="1"/>
          </w:rPr>
          <w:t>http://law.onecle.com/oregon/164-offenses-against-property/164.365.html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[51]</w:t>
      </w:r>
      <w:r>
        <w:rPr>
          <w:rStyle w:val="apple-converted-space"/>
          <w:rFonts w:ascii="Calibri" w:hAnsi="Calibri"/>
          <w:color w:val="333333"/>
        </w:rPr>
        <w:t> </w:t>
      </w:r>
      <w:r>
        <w:rPr>
          <w:rFonts w:ascii="Calibri" w:hAnsi="Calibri"/>
          <w:color w:val="333333"/>
          <w:bdr w:val="none" w:sz="0" w:space="0" w:color="auto" w:frame="1"/>
        </w:rPr>
        <w:t>Alaska Stat. § 11.46.480, accessed March 24, 2011,</w:t>
      </w:r>
      <w:hyperlink r:id="rId1018" w:tgtFrame="_blank" w:history="1">
        <w:r>
          <w:rPr>
            <w:rStyle w:val="Hyperlink"/>
            <w:rFonts w:ascii="Calibri" w:hAnsi="Calibri"/>
            <w:color w:val="2689C6"/>
            <w:bdr w:val="none" w:sz="0" w:space="0" w:color="auto" w:frame="1"/>
          </w:rPr>
          <w:t>http://law.justia.com/codes/alaska/2009/title-11/chapter-11-46/article-04/sec-11-46-480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[52]</w:t>
      </w:r>
      <w:r>
        <w:rPr>
          <w:rStyle w:val="apple-converted-space"/>
          <w:rFonts w:ascii="Calibri" w:hAnsi="Calibri"/>
          <w:color w:val="333333"/>
        </w:rPr>
        <w:t> </w:t>
      </w:r>
      <w:r>
        <w:rPr>
          <w:rFonts w:ascii="Calibri" w:hAnsi="Calibri"/>
          <w:color w:val="333333"/>
          <w:bdr w:val="none" w:sz="0" w:space="0" w:color="auto" w:frame="1"/>
        </w:rPr>
        <w:t>18 Pa.C.S. § 3304, accessed March 24, 2011,</w:t>
      </w:r>
      <w:r>
        <w:rPr>
          <w:rStyle w:val="apple-converted-space"/>
          <w:rFonts w:ascii="Calibri" w:hAnsi="Calibri"/>
          <w:color w:val="333333"/>
          <w:bdr w:val="none" w:sz="0" w:space="0" w:color="auto" w:frame="1"/>
        </w:rPr>
        <w:t> </w:t>
      </w:r>
      <w:hyperlink r:id="rId1019" w:tgtFrame="_blank" w:history="1">
        <w:r>
          <w:rPr>
            <w:rStyle w:val="Hyperlink"/>
            <w:rFonts w:ascii="Calibri" w:hAnsi="Calibri"/>
            <w:color w:val="2689C6"/>
            <w:bdr w:val="none" w:sz="0" w:space="0" w:color="auto" w:frame="1"/>
          </w:rPr>
          <w:t>http://law.onecle.com/pennsylvania/crimes-and-offenses/00.033.004.000.html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[53]</w:t>
      </w:r>
      <w:r>
        <w:rPr>
          <w:rStyle w:val="apple-converted-space"/>
          <w:rFonts w:ascii="Calibri" w:hAnsi="Calibri"/>
          <w:color w:val="333333"/>
        </w:rPr>
        <w:t> </w:t>
      </w:r>
      <w:r>
        <w:rPr>
          <w:rFonts w:ascii="Calibri" w:hAnsi="Calibri"/>
          <w:color w:val="333333"/>
          <w:bdr w:val="none" w:sz="0" w:space="0" w:color="auto" w:frame="1"/>
        </w:rPr>
        <w:t>Alaska Stat. § 11.46.475, accessed March 24, 2011,</w:t>
      </w:r>
      <w:hyperlink r:id="rId1020" w:tgtFrame="_blank" w:history="1">
        <w:r>
          <w:rPr>
            <w:rStyle w:val="Hyperlink"/>
            <w:rFonts w:ascii="Calibri" w:hAnsi="Calibri"/>
            <w:color w:val="2689C6"/>
            <w:bdr w:val="none" w:sz="0" w:space="0" w:color="auto" w:frame="1"/>
          </w:rPr>
          <w:t>http://law.justia.com/codes/alaska/2009/title-11/chapter-11-46/article-04/sec-11-46-475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[54]</w:t>
      </w:r>
      <w:r>
        <w:rPr>
          <w:rStyle w:val="apple-converted-space"/>
          <w:rFonts w:ascii="Calibri" w:hAnsi="Calibri"/>
          <w:color w:val="333333"/>
        </w:rPr>
        <w:t> </w:t>
      </w:r>
      <w:r>
        <w:rPr>
          <w:rFonts w:ascii="Calibri" w:hAnsi="Calibri"/>
          <w:color w:val="333333"/>
          <w:bdr w:val="none" w:sz="0" w:space="0" w:color="auto" w:frame="1"/>
        </w:rPr>
        <w:t>Alaska Stat. § </w:t>
      </w:r>
      <w:r>
        <w:rPr>
          <w:rFonts w:ascii="Calibri" w:hAnsi="Calibri"/>
          <w:color w:val="333333"/>
          <w:bdr w:val="none" w:sz="0" w:space="0" w:color="auto" w:frame="1"/>
        </w:rPr>
        <w:t>11.46.475, accessed March 24, 2011,</w:t>
      </w:r>
      <w:hyperlink r:id="rId1021" w:tgtFrame="_blank" w:history="1">
        <w:r>
          <w:rPr>
            <w:rStyle w:val="Hyperlink"/>
            <w:rFonts w:ascii="Calibri" w:hAnsi="Calibri"/>
            <w:color w:val="2689C6"/>
            <w:bdr w:val="none" w:sz="0" w:space="0" w:color="auto" w:frame="1"/>
          </w:rPr>
          <w:t>http://law.justia.com/codes/alaska/2009/title-11/chapter-11-46/article-04/sec-11-46-475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[55]</w:t>
      </w:r>
      <w:r>
        <w:rPr>
          <w:rStyle w:val="apple-converted-space"/>
          <w:rFonts w:ascii="Calibri" w:hAnsi="Calibri"/>
          <w:color w:val="333333"/>
        </w:rPr>
        <w:t> </w:t>
      </w:r>
      <w:r>
        <w:rPr>
          <w:rFonts w:ascii="Calibri" w:hAnsi="Calibri"/>
          <w:color w:val="333333"/>
          <w:bdr w:val="none" w:sz="0" w:space="0" w:color="auto" w:frame="1"/>
        </w:rPr>
        <w:t xml:space="preserve">18 Pa.C.S. </w:t>
      </w:r>
      <w:r>
        <w:rPr>
          <w:rFonts w:ascii="Calibri" w:hAnsi="Calibri"/>
          <w:color w:val="333333"/>
          <w:bdr w:val="none" w:sz="0" w:space="0" w:color="auto" w:frame="1"/>
        </w:rPr>
        <w:t>§ 3304, accessed March 24, 2011,</w:t>
      </w:r>
      <w:r>
        <w:rPr>
          <w:rStyle w:val="apple-converted-space"/>
          <w:rFonts w:ascii="Calibri" w:hAnsi="Calibri"/>
          <w:color w:val="333333"/>
          <w:bdr w:val="none" w:sz="0" w:space="0" w:color="auto" w:frame="1"/>
        </w:rPr>
        <w:t> </w:t>
      </w:r>
      <w:hyperlink r:id="rId1022" w:tgtFrame="_blank" w:history="1">
        <w:r>
          <w:rPr>
            <w:rStyle w:val="Hyperlink"/>
            <w:rFonts w:ascii="Calibri" w:hAnsi="Calibri"/>
            <w:color w:val="2689C6"/>
            <w:bdr w:val="none" w:sz="0" w:space="0" w:color="auto" w:frame="1"/>
          </w:rPr>
          <w:t>http://law.onecle.com/pennsylvania/crimes-and-offenses/00.033.004.000.html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[56]</w:t>
      </w:r>
      <w:r>
        <w:rPr>
          <w:rStyle w:val="apple-converted-space"/>
          <w:rFonts w:ascii="Calibri" w:hAnsi="Calibri"/>
          <w:color w:val="333333"/>
        </w:rPr>
        <w:t> </w:t>
      </w:r>
      <w:r>
        <w:rPr>
          <w:rFonts w:ascii="Calibri" w:hAnsi="Calibri"/>
          <w:color w:val="333333"/>
          <w:bdr w:val="none" w:sz="0" w:space="0" w:color="auto" w:frame="1"/>
        </w:rPr>
        <w:t>18 Pa.C.S. § 3304, accessed March 24, 2</w:t>
      </w:r>
      <w:r>
        <w:rPr>
          <w:rFonts w:ascii="Calibri" w:hAnsi="Calibri"/>
          <w:color w:val="333333"/>
          <w:bdr w:val="none" w:sz="0" w:space="0" w:color="auto" w:frame="1"/>
        </w:rPr>
        <w:t>011,</w:t>
      </w:r>
      <w:r>
        <w:rPr>
          <w:rStyle w:val="apple-converted-space"/>
          <w:rFonts w:ascii="Calibri" w:hAnsi="Calibri"/>
          <w:color w:val="333333"/>
          <w:bdr w:val="none" w:sz="0" w:space="0" w:color="auto" w:frame="1"/>
        </w:rPr>
        <w:t> </w:t>
      </w:r>
      <w:hyperlink r:id="rId1023" w:tgtFrame="_blank" w:history="1">
        <w:r>
          <w:rPr>
            <w:rStyle w:val="Hyperlink"/>
            <w:rFonts w:ascii="Calibri" w:hAnsi="Calibri"/>
            <w:color w:val="2689C6"/>
            <w:bdr w:val="none" w:sz="0" w:space="0" w:color="auto" w:frame="1"/>
          </w:rPr>
          <w:t>http://law.onecle.com/pennsylvania/crimes-and-offenses/00.033.004.000.html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[57]</w:t>
      </w:r>
      <w:r>
        <w:rPr>
          <w:rStyle w:val="apple-converted-space"/>
          <w:rFonts w:ascii="Calibri" w:hAnsi="Calibri"/>
          <w:color w:val="333333"/>
        </w:rPr>
        <w:t> </w:t>
      </w:r>
      <w:r>
        <w:rPr>
          <w:rFonts w:ascii="Calibri" w:hAnsi="Calibri"/>
          <w:color w:val="333333"/>
          <w:bdr w:val="none" w:sz="0" w:space="0" w:color="auto" w:frame="1"/>
        </w:rPr>
        <w:t>18 Pa.C.S. § 3304, accessed March 24, 2011,</w:t>
      </w:r>
      <w:r>
        <w:rPr>
          <w:rStyle w:val="apple-converted-space"/>
          <w:rFonts w:ascii="Calibri" w:hAnsi="Calibri"/>
          <w:color w:val="333333"/>
          <w:bdr w:val="none" w:sz="0" w:space="0" w:color="auto" w:frame="1"/>
        </w:rPr>
        <w:t> </w:t>
      </w:r>
      <w:hyperlink r:id="rId1024" w:tgtFrame="_blank" w:history="1">
        <w:r>
          <w:rPr>
            <w:rStyle w:val="Hyperlink"/>
            <w:rFonts w:ascii="Calibri" w:hAnsi="Calibri"/>
            <w:color w:val="2689C6"/>
            <w:bdr w:val="none" w:sz="0" w:space="0" w:color="auto" w:frame="1"/>
          </w:rPr>
          <w:t>http://law.onecle.com/pennsylvania/crimes-and-offenses/00.033.004.000.html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[58]</w:t>
      </w:r>
      <w:r>
        <w:rPr>
          <w:rStyle w:val="apple-converted-space"/>
          <w:rFonts w:ascii="Calibri" w:hAnsi="Calibri"/>
          <w:color w:val="333333"/>
        </w:rPr>
        <w:t> </w:t>
      </w:r>
      <w:r>
        <w:rPr>
          <w:rFonts w:ascii="Calibri" w:hAnsi="Calibri"/>
          <w:color w:val="333333"/>
          <w:bdr w:val="none" w:sz="0" w:space="0" w:color="auto" w:frame="1"/>
        </w:rPr>
        <w:t>Raffi Khatchadourian, “No Secrets,”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Yorker</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March 29, 2011,</w:t>
      </w:r>
      <w:hyperlink r:id="rId1025" w:tgtFrame="_blank" w:history="1">
        <w:r>
          <w:rPr>
            <w:rStyle w:val="Hyperlink"/>
            <w:rFonts w:ascii="Calibri" w:hAnsi="Calibri"/>
            <w:color w:val="2689C6"/>
            <w:bdr w:val="none" w:sz="0" w:space="0" w:color="auto" w:frame="1"/>
          </w:rPr>
          <w:t>http://www.newyorker.com/reporting/2010/06/07/100607fa_fact_khatchadourian?printable=true</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[59]</w:t>
      </w:r>
      <w:r>
        <w:rPr>
          <w:rStyle w:val="apple-converted-space"/>
          <w:rFonts w:ascii="Calibri" w:hAnsi="Calibri"/>
          <w:color w:val="333333"/>
        </w:rPr>
        <w:t> </w:t>
      </w:r>
      <w:r>
        <w:rPr>
          <w:rFonts w:ascii="Calibri" w:hAnsi="Calibri"/>
          <w:color w:val="333333"/>
          <w:bdr w:val="none" w:sz="0" w:space="0" w:color="auto" w:frame="1"/>
        </w:rPr>
        <w:t>Charlie Savage, “U.S. Prosecutors Study Wi</w:t>
      </w:r>
      <w:r>
        <w:rPr>
          <w:rFonts w:ascii="Calibri" w:hAnsi="Calibri"/>
          <w:color w:val="333333"/>
          <w:bdr w:val="none" w:sz="0" w:space="0" w:color="auto" w:frame="1"/>
        </w:rPr>
        <w:t>kiLeaks Prosecution,”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March 29, 2011,</w:t>
      </w:r>
      <w:r>
        <w:rPr>
          <w:rStyle w:val="apple-converted-space"/>
          <w:rFonts w:ascii="Calibri" w:hAnsi="Calibri"/>
          <w:color w:val="333333"/>
          <w:bdr w:val="none" w:sz="0" w:space="0" w:color="auto" w:frame="1"/>
        </w:rPr>
        <w:t> </w:t>
      </w:r>
      <w:hyperlink r:id="rId1026" w:tgtFrame="_blank" w:history="1">
        <w:r>
          <w:rPr>
            <w:rStyle w:val="Hyperlink"/>
            <w:rFonts w:ascii="Calibri" w:hAnsi="Calibri"/>
            <w:color w:val="2689C6"/>
            <w:bdr w:val="none" w:sz="0" w:space="0" w:color="auto" w:frame="1"/>
          </w:rPr>
          <w:t>http://www.nytimes.com/2010/12/08/world/08leak.html?_r=2&amp;partner=rss&amp;emc=rss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Fonts w:ascii="Calibri" w:hAnsi="Calibri"/>
          <w:color w:val="2689C6"/>
          <w:bdr w:val="none" w:sz="0" w:space="0" w:color="auto" w:frame="1"/>
        </w:rPr>
        <w:t>0]</w:t>
      </w:r>
      <w:r>
        <w:rPr>
          <w:rStyle w:val="apple-converted-space"/>
          <w:rFonts w:ascii="Calibri" w:hAnsi="Calibri"/>
          <w:color w:val="333333"/>
        </w:rPr>
        <w:t> </w:t>
      </w:r>
      <w:r>
        <w:rPr>
          <w:rFonts w:ascii="Calibri" w:hAnsi="Calibri"/>
          <w:color w:val="333333"/>
          <w:bdr w:val="none" w:sz="0" w:space="0" w:color="auto" w:frame="1"/>
        </w:rPr>
        <w:t>Charlie Savage, “U.S. Prosecutors Study WikiLeaks Prosecution,”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March 29, 2011,</w:t>
      </w:r>
      <w:r>
        <w:rPr>
          <w:rStyle w:val="apple-converted-space"/>
          <w:rFonts w:ascii="Calibri" w:hAnsi="Calibri"/>
          <w:color w:val="333333"/>
          <w:bdr w:val="none" w:sz="0" w:space="0" w:color="auto" w:frame="1"/>
        </w:rPr>
        <w:t> </w:t>
      </w:r>
      <w:hyperlink r:id="rId1027" w:tgtFrame="_blank" w:history="1">
        <w:r>
          <w:rPr>
            <w:rStyle w:val="Hyperlink"/>
            <w:rFonts w:ascii="Calibri" w:hAnsi="Calibri"/>
            <w:color w:val="2689C6"/>
            <w:bdr w:val="none" w:sz="0" w:space="0" w:color="auto" w:frame="1"/>
          </w:rPr>
          <w:t>http://www.nytimes.com/2010/12/08/w</w:t>
        </w:r>
        <w:r>
          <w:rPr>
            <w:rStyle w:val="Hyperlink"/>
            <w:rFonts w:ascii="Calibri" w:hAnsi="Calibri"/>
            <w:color w:val="2689C6"/>
            <w:bdr w:val="none" w:sz="0" w:space="0" w:color="auto" w:frame="1"/>
          </w:rPr>
          <w:t>orld/08leak.html?_r=2&amp;partner=rss&amp;emc=rss</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11.4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Crimes against property include theft, crimes connected to theft, and crimes that invade or damage property. Modern jurisdictions criminalize several forms of theft under </w:t>
      </w:r>
      <w:r>
        <w:rPr>
          <w:rFonts w:ascii="Georgia" w:hAnsi="Georgia" w:cs="Times New Roman"/>
          <w:color w:val="333333"/>
        </w:rPr>
        <w:t>consolidated theft statutes that grade theft primarily on the value of the property stolen. Larceny under a consolidated theft statute in many jurisdictions is the physical taking or gaining possession of a victim’s personal property by control and asporta</w:t>
      </w:r>
      <w:r>
        <w:rPr>
          <w:rFonts w:ascii="Georgia" w:hAnsi="Georgia" w:cs="Times New Roman"/>
          <w:color w:val="333333"/>
        </w:rPr>
        <w:t xml:space="preserve">tion, or a false representation of fact, with the intent to keep the property. Embezzlement under a consolidated theft statute is the conversion of a victim’s real or personal property entrusted to the defendant. False pretenses under a consolidated theft </w:t>
      </w:r>
      <w:r>
        <w:rPr>
          <w:rFonts w:ascii="Georgia" w:hAnsi="Georgia" w:cs="Times New Roman"/>
          <w:color w:val="333333"/>
        </w:rPr>
        <w:t xml:space="preserve">statute is the permanent transfer of ownership of real or personal property or services from the victim to the defendant, based on a false representation of fact. The theft of property of low value is typically a misdemeanor (petty theft), while the theft </w:t>
      </w:r>
      <w:r>
        <w:rPr>
          <w:rFonts w:ascii="Georgia" w:hAnsi="Georgia" w:cs="Times New Roman"/>
          <w:color w:val="333333"/>
        </w:rPr>
        <w:t>of property of high value (grand theft) is a felony, felony-misdemeanor, or a gross misdemeanor, depending on the circumstances and the jurisdiction. Federal mail fraud, a felony, is the knowing use of the mail to perpetrate a scheme to defraud.</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Extortion </w:t>
      </w:r>
      <w:r>
        <w:rPr>
          <w:rFonts w:ascii="Georgia" w:hAnsi="Georgia" w:cs="Times New Roman"/>
          <w:color w:val="333333"/>
        </w:rPr>
        <w:t>is the purposeful theft of property by a threat of future harm such as bodily injury or exposure of the victim’s crime or secret that subjects the victim to hatred, contempt, or ridicule. Extortion is typically graded as a felony. Robbery is the purposeful</w:t>
      </w:r>
      <w:r>
        <w:rPr>
          <w:rFonts w:ascii="Georgia" w:hAnsi="Georgia" w:cs="Times New Roman"/>
          <w:color w:val="333333"/>
        </w:rPr>
        <w:t xml:space="preserve"> theft of property from the victim’s person or presence by force or threat of imminent physical harm. Robbery is typically graded as a serious felony. Receiving stolen property is receiving, buying, selling, disposing of, or retaining stolen property with </w:t>
      </w:r>
      <w:r>
        <w:rPr>
          <w:rFonts w:ascii="Georgia" w:hAnsi="Georgia" w:cs="Times New Roman"/>
          <w:color w:val="333333"/>
        </w:rPr>
        <w:t>either knowledge or awareness that the property is stolen or knowledge or awareness of a risk that the property is stolen. Receiving stolen property is typically graded as a felony-misdemeanor or a misdemeanor if the property is of low value and a felony i</w:t>
      </w:r>
      <w:r>
        <w:rPr>
          <w:rFonts w:ascii="Georgia" w:hAnsi="Georgia" w:cs="Times New Roman"/>
          <w:color w:val="333333"/>
        </w:rPr>
        <w:t>f the property is of significant value.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Burglary is either breaking and entering, entering, or remaining on another’s property with the intent to commit a felony, any crime, grand theft, or petty theft once inside. In some jurisdictions, the defendant can </w:t>
      </w:r>
      <w:r>
        <w:rPr>
          <w:rFonts w:ascii="Georgia" w:hAnsi="Georgia" w:cs="Times New Roman"/>
          <w:color w:val="333333"/>
        </w:rPr>
        <w:t>burglarize his or her own property. Burglary is typically graded as a serious felony. Criminal trespass is a knowing unauthorized entry onto the property of another. Criminal trespass is typically graded as a less serious felony than burglary, or a misdeme</w:t>
      </w:r>
      <w:r>
        <w:rPr>
          <w:rFonts w:ascii="Georgia" w:hAnsi="Georgia" w:cs="Times New Roman"/>
          <w:color w:val="333333"/>
        </w:rPr>
        <w:t>anor if the trespass is into a place, rather than an occupied building or structure. Arson is knowingly burning or damaging by fire property described in the arson statute. Arson is typically graded as a serious felony. Criminal mischief is damaging, destr</w:t>
      </w:r>
      <w:r>
        <w:rPr>
          <w:rFonts w:ascii="Georgia" w:hAnsi="Georgia" w:cs="Times New Roman"/>
          <w:color w:val="333333"/>
        </w:rPr>
        <w:t>oying, or interfering with property with specific intent or purposely, general intent or knowingly, recklessly, or negligently, depending on the jurisdiction and the degree of the offense. Criminal mischief is typically graded as a less serious felony than</w:t>
      </w:r>
      <w:r>
        <w:rPr>
          <w:rFonts w:ascii="Georgia" w:hAnsi="Georgia" w:cs="Times New Roman"/>
          <w:color w:val="333333"/>
        </w:rPr>
        <w:t xml:space="preserve"> arson, a gross misdemeanor, or a misdemeanor.</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YOU BE THE LEGAL TEXTBOOK AUTHOR</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Read the statute, and then describe the elements of each of the following crimes. Check your answers using the answer key at the end of the chapter.</w:t>
      </w:r>
    </w:p>
    <w:p w:rsidR="00000000" w:rsidRDefault="00B60F14" w:rsidP="00B60F14">
      <w:pPr>
        <w:numPr>
          <w:ilvl w:val="0"/>
          <w:numId w:val="262"/>
        </w:numPr>
        <w:shd w:val="clear" w:color="auto" w:fill="E3EFF7"/>
        <w:spacing w:line="439" w:lineRule="atLeast"/>
        <w:ind w:left="300" w:right="375"/>
        <w:textAlignment w:val="baseline"/>
        <w:rPr>
          <w:rFonts w:ascii="Calibri" w:eastAsia="Times New Roman" w:hAnsi="Calibri" w:cs="Times New Roman"/>
          <w:color w:val="333333"/>
        </w:rPr>
      </w:pPr>
      <w:r>
        <w:rPr>
          <w:rStyle w:val="Strong"/>
          <w:rFonts w:ascii="Calibri" w:eastAsia="Times New Roman" w:hAnsi="Calibri"/>
          <w:color w:val="333333"/>
          <w:bdr w:val="none" w:sz="0" w:space="0" w:color="auto" w:frame="1"/>
        </w:rPr>
        <w:t>Offenses against computer users</w:t>
      </w:r>
      <w:r>
        <w:rPr>
          <w:rFonts w:ascii="Calibri" w:eastAsia="Times New Roman" w:hAnsi="Calibri" w:cs="Times New Roman"/>
          <w:color w:val="333333"/>
        </w:rPr>
        <w:t>:</w:t>
      </w:r>
      <w:r>
        <w:rPr>
          <w:rStyle w:val="apple-converted-space"/>
          <w:rFonts w:ascii="Calibri" w:eastAsia="Times New Roman" w:hAnsi="Calibri" w:cs="Times New Roman"/>
          <w:color w:val="333333"/>
        </w:rPr>
        <w:t> </w:t>
      </w:r>
      <w:hyperlink r:id="rId1028" w:tgtFrame="_blank" w:history="1">
        <w:r>
          <w:rPr>
            <w:rStyle w:val="Hyperlink"/>
            <w:rFonts w:ascii="Calibri" w:eastAsia="Times New Roman" w:hAnsi="Calibri" w:cs="Times New Roman"/>
            <w:color w:val="2689C6"/>
            <w:bdr w:val="none" w:sz="0" w:space="0" w:color="auto" w:frame="1"/>
          </w:rPr>
          <w:t>Fla. Stat. Ann. § 815.06</w:t>
        </w:r>
      </w:hyperlink>
      <w:r>
        <w:rPr>
          <w:rFonts w:ascii="Calibri" w:eastAsia="Times New Roman" w:hAnsi="Calibri" w:cs="Times New Roman"/>
          <w:color w:val="333333"/>
        </w:rPr>
        <w:t>. The statute is available at this link:</w:t>
      </w:r>
      <w:r>
        <w:rPr>
          <w:rStyle w:val="apple-converted-space"/>
          <w:rFonts w:ascii="Calibri" w:eastAsia="Times New Roman" w:hAnsi="Calibri" w:cs="Times New Roman"/>
          <w:color w:val="333333"/>
        </w:rPr>
        <w:t> </w:t>
      </w:r>
      <w:hyperlink r:id="rId1029" w:tgtFrame="_blank" w:history="1">
        <w:r>
          <w:rPr>
            <w:rStyle w:val="Hyperlink"/>
            <w:rFonts w:ascii="Calibri" w:eastAsia="Times New Roman" w:hAnsi="Calibri" w:cs="Times New Roman"/>
            <w:color w:val="2689C6"/>
            <w:bdr w:val="none" w:sz="0" w:space="0" w:color="auto" w:frame="1"/>
          </w:rPr>
          <w:t>http</w:t>
        </w:r>
        <w:r>
          <w:rPr>
            <w:rStyle w:val="Hyperlink"/>
            <w:rFonts w:ascii="Calibri" w:eastAsia="Times New Roman" w:hAnsi="Calibri" w:cs="Times New Roman"/>
            <w:color w:val="2689C6"/>
            <w:bdr w:val="none" w:sz="0" w:space="0" w:color="auto" w:frame="1"/>
          </w:rPr>
          <w:t>://law.onecle.com/florida/crimes/815.06.html</w:t>
        </w:r>
      </w:hyperlink>
      <w:r>
        <w:rPr>
          <w:rFonts w:ascii="Calibri" w:eastAsia="Times New Roman" w:hAnsi="Calibri" w:cs="Times New Roman"/>
          <w:color w:val="333333"/>
        </w:rPr>
        <w:t>. Identify the criminal</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act</w:t>
      </w:r>
      <w:r>
        <w:rPr>
          <w:rStyle w:val="apple-converted-space"/>
          <w:rFonts w:ascii="Calibri" w:eastAsia="Times New Roman" w:hAnsi="Calibri" w:cs="Times New Roman"/>
          <w:color w:val="333333"/>
        </w:rPr>
        <w:t> </w:t>
      </w:r>
      <w:r>
        <w:rPr>
          <w:rFonts w:ascii="Calibri" w:eastAsia="Times New Roman" w:hAnsi="Calibri" w:cs="Times New Roman"/>
          <w:color w:val="333333"/>
        </w:rPr>
        <w:t>(seven possible), criminal</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intent</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attendant circumstance</w:t>
      </w:r>
      <w:r>
        <w:rPr>
          <w:rFonts w:ascii="Calibri" w:eastAsia="Times New Roman" w:hAnsi="Calibri" w:cs="Times New Roman"/>
          <w:color w:val="333333"/>
        </w:rPr>
        <w:t>, and</w:t>
      </w:r>
      <w:r>
        <w:rPr>
          <w:rStyle w:val="Strong"/>
          <w:rFonts w:ascii="Calibri" w:eastAsia="Times New Roman" w:hAnsi="Calibri" w:cs="Times New Roman"/>
          <w:color w:val="333333"/>
          <w:bdr w:val="none" w:sz="0" w:space="0" w:color="auto" w:frame="1"/>
        </w:rPr>
        <w:t>harm</w:t>
      </w:r>
      <w:r>
        <w:rPr>
          <w:rFonts w:ascii="Calibri" w:eastAsia="Times New Roman" w:hAnsi="Calibri" w:cs="Times New Roman"/>
          <w:color w:val="333333"/>
        </w:rPr>
        <w:t>. How is this crime</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graded</w:t>
      </w:r>
      <w:r>
        <w:rPr>
          <w:rFonts w:ascii="Calibri" w:eastAsia="Times New Roman" w:hAnsi="Calibri" w:cs="Times New Roman"/>
          <w:color w:val="333333"/>
        </w:rPr>
        <w:t>?</w:t>
      </w:r>
    </w:p>
    <w:p w:rsidR="00000000" w:rsidRDefault="00B60F14" w:rsidP="00B60F14">
      <w:pPr>
        <w:numPr>
          <w:ilvl w:val="0"/>
          <w:numId w:val="262"/>
        </w:numPr>
        <w:shd w:val="clear" w:color="auto" w:fill="E3EFF7"/>
        <w:spacing w:line="439" w:lineRule="atLeast"/>
        <w:ind w:left="300" w:right="375"/>
        <w:textAlignment w:val="baseline"/>
        <w:rPr>
          <w:rFonts w:ascii="Calibri" w:eastAsia="Times New Roman" w:hAnsi="Calibri" w:cs="Times New Roman"/>
          <w:color w:val="333333"/>
        </w:rPr>
      </w:pPr>
      <w:r>
        <w:rPr>
          <w:rStyle w:val="Strong"/>
          <w:rFonts w:ascii="Calibri" w:eastAsia="Times New Roman" w:hAnsi="Calibri"/>
          <w:color w:val="333333"/>
          <w:bdr w:val="none" w:sz="0" w:space="0" w:color="auto" w:frame="1"/>
        </w:rPr>
        <w:t>Identity theft</w:t>
      </w:r>
      <w:r>
        <w:rPr>
          <w:rFonts w:ascii="Calibri" w:eastAsia="Times New Roman" w:hAnsi="Calibri" w:cs="Times New Roman"/>
          <w:color w:val="333333"/>
        </w:rPr>
        <w:t>:</w:t>
      </w:r>
      <w:r>
        <w:rPr>
          <w:rStyle w:val="apple-converted-space"/>
          <w:rFonts w:ascii="Calibri" w:eastAsia="Times New Roman" w:hAnsi="Calibri" w:cs="Times New Roman"/>
          <w:color w:val="333333"/>
        </w:rPr>
        <w:t> </w:t>
      </w:r>
      <w:hyperlink r:id="rId1030" w:tgtFrame="_blank" w:history="1">
        <w:r>
          <w:rPr>
            <w:rStyle w:val="Hyperlink"/>
            <w:rFonts w:ascii="Calibri" w:eastAsia="Times New Roman" w:hAnsi="Calibri" w:cs="Times New Roman"/>
            <w:color w:val="2689C6"/>
            <w:bdr w:val="none" w:sz="0" w:space="0" w:color="auto" w:frame="1"/>
          </w:rPr>
          <w:t>18 Pa. C.S. § 4120</w:t>
        </w:r>
      </w:hyperlink>
      <w:r>
        <w:rPr>
          <w:rFonts w:ascii="Calibri" w:eastAsia="Times New Roman" w:hAnsi="Calibri" w:cs="Times New Roman"/>
          <w:color w:val="333333"/>
        </w:rPr>
        <w:t>. The statute is available at this link:</w:t>
      </w:r>
      <w:hyperlink r:id="rId1031" w:tgtFrame="_blank" w:history="1">
        <w:r>
          <w:rPr>
            <w:rStyle w:val="Hyperlink"/>
            <w:rFonts w:ascii="Calibri" w:eastAsia="Times New Roman" w:hAnsi="Calibri" w:cs="Times New Roman"/>
            <w:color w:val="2689C6"/>
            <w:bdr w:val="none" w:sz="0" w:space="0" w:color="auto" w:frame="1"/>
          </w:rPr>
          <w:t>http://law.onecle.com/pennsylvania/crimes-and-offenses/00.041.020.000.html</w:t>
        </w:r>
      </w:hyperlink>
      <w:r>
        <w:rPr>
          <w:rFonts w:ascii="Calibri" w:eastAsia="Times New Roman" w:hAnsi="Calibri" w:cs="Times New Roman"/>
          <w:color w:val="333333"/>
        </w:rPr>
        <w:t>. Identify the criminal</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act</w:t>
      </w:r>
      <w:r>
        <w:rPr>
          <w:rStyle w:val="apple-converted-space"/>
          <w:rFonts w:ascii="Calibri" w:eastAsia="Times New Roman" w:hAnsi="Calibri" w:cs="Times New Roman"/>
          <w:color w:val="333333"/>
        </w:rPr>
        <w:t> </w:t>
      </w:r>
      <w:r>
        <w:rPr>
          <w:rFonts w:ascii="Calibri" w:eastAsia="Times New Roman" w:hAnsi="Calibri" w:cs="Times New Roman"/>
          <w:color w:val="333333"/>
        </w:rPr>
        <w:t>(two possible),</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intent</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attendant circumstance</w:t>
      </w:r>
      <w:r>
        <w:rPr>
          <w:rFonts w:ascii="Calibri" w:eastAsia="Times New Roman" w:hAnsi="Calibri" w:cs="Times New Roman"/>
          <w:color w:val="333333"/>
        </w:rPr>
        <w:t>, and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harm</w:t>
      </w:r>
      <w:r>
        <w:rPr>
          <w:rFonts w:ascii="Calibri" w:eastAsia="Times New Roman" w:hAnsi="Calibri" w:cs="Times New Roman"/>
          <w:color w:val="333333"/>
        </w:rPr>
        <w:t>. How is this crime</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graded</w:t>
      </w:r>
      <w:r>
        <w:rPr>
          <w:rFonts w:ascii="Calibri" w:eastAsia="Times New Roman" w:hAnsi="Calibri" w:cs="Times New Roman"/>
          <w:color w:val="333333"/>
        </w:rPr>
        <w:t>?</w:t>
      </w:r>
    </w:p>
    <w:p w:rsidR="00000000" w:rsidRDefault="00B60F14" w:rsidP="00B60F14">
      <w:pPr>
        <w:numPr>
          <w:ilvl w:val="0"/>
          <w:numId w:val="262"/>
        </w:numPr>
        <w:shd w:val="clear" w:color="auto" w:fill="E3EFF7"/>
        <w:spacing w:line="439" w:lineRule="atLeast"/>
        <w:ind w:left="300" w:right="375"/>
        <w:textAlignment w:val="baseline"/>
        <w:rPr>
          <w:rFonts w:ascii="Calibri" w:eastAsia="Times New Roman" w:hAnsi="Calibri" w:cs="Times New Roman"/>
          <w:color w:val="333333"/>
        </w:rPr>
      </w:pPr>
      <w:r>
        <w:rPr>
          <w:rStyle w:val="Strong"/>
          <w:rFonts w:ascii="Calibri" w:eastAsia="Times New Roman" w:hAnsi="Calibri"/>
          <w:color w:val="333333"/>
          <w:bdr w:val="none" w:sz="0" w:space="0" w:color="auto" w:frame="1"/>
        </w:rPr>
        <w:t xml:space="preserve">Unlawful duplication of computer-related material in </w:t>
      </w:r>
      <w:r>
        <w:rPr>
          <w:rStyle w:val="Strong"/>
          <w:rFonts w:ascii="Calibri" w:eastAsia="Times New Roman" w:hAnsi="Calibri"/>
          <w:color w:val="333333"/>
          <w:bdr w:val="none" w:sz="0" w:space="0" w:color="auto" w:frame="1"/>
        </w:rPr>
        <w:t>the first degree</w:t>
      </w:r>
      <w:r>
        <w:rPr>
          <w:rFonts w:ascii="Calibri" w:eastAsia="Times New Roman" w:hAnsi="Calibri" w:cs="Times New Roman"/>
          <w:color w:val="333333"/>
        </w:rPr>
        <w:t>:</w:t>
      </w:r>
      <w:r>
        <w:rPr>
          <w:rStyle w:val="apple-converted-space"/>
          <w:rFonts w:ascii="Calibri" w:eastAsia="Times New Roman" w:hAnsi="Calibri" w:cs="Times New Roman"/>
          <w:color w:val="333333"/>
        </w:rPr>
        <w:t> </w:t>
      </w:r>
      <w:hyperlink r:id="rId1032" w:tgtFrame="_blank" w:history="1">
        <w:r>
          <w:rPr>
            <w:rStyle w:val="Hyperlink"/>
            <w:rFonts w:ascii="Calibri" w:eastAsia="Times New Roman" w:hAnsi="Calibri" w:cs="Times New Roman"/>
            <w:color w:val="2689C6"/>
            <w:bdr w:val="none" w:sz="0" w:space="0" w:color="auto" w:frame="1"/>
          </w:rPr>
          <w:t>N.Y. Penal Law § 156.30</w:t>
        </w:r>
      </w:hyperlink>
      <w:r>
        <w:rPr>
          <w:rFonts w:ascii="Calibri" w:eastAsia="Times New Roman" w:hAnsi="Calibri" w:cs="Times New Roman"/>
          <w:color w:val="333333"/>
        </w:rPr>
        <w:t>. The statute is available at this link:</w:t>
      </w:r>
      <w:hyperlink r:id="rId1033" w:tgtFrame="_blank" w:history="1">
        <w:r>
          <w:rPr>
            <w:rStyle w:val="Hyperlink"/>
            <w:rFonts w:ascii="Calibri" w:eastAsia="Times New Roman" w:hAnsi="Calibri" w:cs="Times New Roman"/>
            <w:color w:val="2689C6"/>
            <w:bdr w:val="none" w:sz="0" w:space="0" w:color="auto" w:frame="1"/>
          </w:rPr>
          <w:t>http://law.onecle.com/new-york/penal/PEN0156.30_156.30.html</w:t>
        </w:r>
      </w:hyperlink>
      <w:r>
        <w:rPr>
          <w:rFonts w:ascii="Calibri" w:eastAsia="Times New Roman" w:hAnsi="Calibri" w:cs="Times New Roman"/>
          <w:color w:val="333333"/>
        </w:rPr>
        <w:t>. Identify the criminal</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act</w:t>
      </w:r>
      <w:r>
        <w:rPr>
          <w:rStyle w:val="apple-converted-space"/>
          <w:rFonts w:ascii="Calibri" w:eastAsia="Times New Roman" w:hAnsi="Calibri" w:cs="Times New Roman"/>
          <w:color w:val="333333"/>
        </w:rPr>
        <w:t> </w:t>
      </w:r>
      <w:r>
        <w:rPr>
          <w:rFonts w:ascii="Calibri" w:eastAsia="Times New Roman" w:hAnsi="Calibri" w:cs="Times New Roman"/>
          <w:color w:val="333333"/>
        </w:rPr>
        <w:t>(three possible),</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criminal intent</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attendant circumstance</w:t>
      </w:r>
      <w:r>
        <w:rPr>
          <w:rFonts w:ascii="Calibri" w:eastAsia="Times New Roman" w:hAnsi="Calibri" w:cs="Times New Roman"/>
          <w:color w:val="333333"/>
        </w:rPr>
        <w:t>, and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harm</w:t>
      </w:r>
      <w:r>
        <w:rPr>
          <w:rFonts w:ascii="Calibri" w:eastAsia="Times New Roman" w:hAnsi="Calibri" w:cs="Times New Roman"/>
          <w:color w:val="333333"/>
        </w:rPr>
        <w:t>. How is this crime</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graded</w:t>
      </w:r>
      <w:r>
        <w:rPr>
          <w:rFonts w:ascii="Calibri" w:eastAsia="Times New Roman" w:hAnsi="Calibri"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Cases of Interest</w:t>
      </w:r>
    </w:p>
    <w:p w:rsidR="00000000" w:rsidRDefault="00B60F14" w:rsidP="00B60F14">
      <w:pPr>
        <w:numPr>
          <w:ilvl w:val="0"/>
          <w:numId w:val="263"/>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People v. Beaver</w:t>
      </w:r>
      <w:r>
        <w:rPr>
          <w:rFonts w:ascii="Georgia" w:eastAsia="Times New Roman" w:hAnsi="Georgia" w:cs="Times New Roman"/>
          <w:color w:val="333333"/>
        </w:rPr>
        <w:t xml:space="preserve">, 186 Cal. App. 4th 107 </w:t>
      </w:r>
      <w:r>
        <w:rPr>
          <w:rFonts w:ascii="Georgia" w:eastAsia="Times New Roman" w:hAnsi="Georgia" w:cs="Times New Roman"/>
          <w:color w:val="333333"/>
        </w:rPr>
        <w:t>(2010), illustrates the complexity of prosecuting theft under a consolidated theft statute:</w:t>
      </w:r>
      <w:hyperlink r:id="rId1034" w:tgtFrame="_blank" w:history="1">
        <w:r>
          <w:rPr>
            <w:rStyle w:val="Hyperlink"/>
            <w:rFonts w:ascii="Georgia" w:eastAsia="Times New Roman" w:hAnsi="Georgia" w:cs="Times New Roman"/>
            <w:color w:val="2689C6"/>
            <w:bdr w:val="none" w:sz="0" w:space="0" w:color="auto" w:frame="1"/>
          </w:rPr>
          <w:t>http:/</w:t>
        </w:r>
        <w:r>
          <w:rPr>
            <w:rStyle w:val="Hyperlink"/>
            <w:rFonts w:ascii="Georgia" w:eastAsia="Times New Roman" w:hAnsi="Georgia" w:cs="Times New Roman"/>
            <w:color w:val="2689C6"/>
            <w:bdr w:val="none" w:sz="0" w:space="0" w:color="auto" w:frame="1"/>
          </w:rPr>
          <w:t>/scholar.google.com/scholar_case?case=12194560873043980150&amp;q= false+pretenses+theft+of+a+service&amp;hl=en&amp;as_sdt=2,5&amp;as_ylo=1999</w:t>
        </w:r>
      </w:hyperlink>
      <w:r>
        <w:rPr>
          <w:rFonts w:ascii="Georgia" w:eastAsia="Times New Roman" w:hAnsi="Georgia" w:cs="Times New Roman"/>
          <w:color w:val="333333"/>
        </w:rPr>
        <w:t>.</w:t>
      </w:r>
    </w:p>
    <w:p w:rsidR="00000000" w:rsidRDefault="00B60F14" w:rsidP="00B60F14">
      <w:pPr>
        <w:numPr>
          <w:ilvl w:val="0"/>
          <w:numId w:val="26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Castillo</w:t>
      </w:r>
      <w:r>
        <w:rPr>
          <w:rFonts w:ascii="Georgia" w:eastAsia="Times New Roman" w:hAnsi="Georgia" w:cs="Times New Roman"/>
          <w:color w:val="333333"/>
        </w:rPr>
        <w:t>, Docket No. 29, 641 (NM: 2011), discusses the difference between a debit card and credit card for theft:</w:t>
      </w:r>
      <w:hyperlink r:id="rId1035" w:tgtFrame="_blank" w:history="1">
        <w:r>
          <w:rPr>
            <w:rStyle w:val="Hyperlink"/>
            <w:rFonts w:ascii="Georgia" w:eastAsia="Times New Roman" w:hAnsi="Georgia" w:cs="Times New Roman"/>
            <w:color w:val="2689C6"/>
            <w:bdr w:val="none" w:sz="0" w:space="0" w:color="auto" w:frame="1"/>
          </w:rPr>
          <w:t>http://scholar.google.com/scholar_case?case=8674118418557512209&amp;q=State+v+Castillo+NM&amp;hl=en&amp;as_sdt=2,5&amp;as_ylo=2010</w:t>
        </w:r>
      </w:hyperlink>
      <w:r>
        <w:rPr>
          <w:rFonts w:ascii="Georgia" w:eastAsia="Times New Roman" w:hAnsi="Georgia" w:cs="Times New Roman"/>
          <w:color w:val="333333"/>
        </w:rPr>
        <w:t>.</w:t>
      </w:r>
    </w:p>
    <w:p w:rsidR="00000000" w:rsidRDefault="00B60F14" w:rsidP="00B60F14">
      <w:pPr>
        <w:numPr>
          <w:ilvl w:val="0"/>
          <w:numId w:val="26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w:t>
      </w:r>
      <w:r>
        <w:rPr>
          <w:rStyle w:val="Emphasis"/>
          <w:rFonts w:ascii="Georgia" w:eastAsia="Times New Roman" w:hAnsi="Georgia"/>
          <w:color w:val="333333"/>
          <w:bdr w:val="none" w:sz="0" w:space="0" w:color="auto" w:frame="1"/>
        </w:rPr>
        <w:t>le v. Nowack</w:t>
      </w:r>
      <w:r>
        <w:rPr>
          <w:rFonts w:ascii="Georgia" w:eastAsia="Times New Roman" w:hAnsi="Georgia" w:cs="Times New Roman"/>
          <w:color w:val="333333"/>
        </w:rPr>
        <w:t>, 614 N.W.2d 78 (2000), discusses the criminal intent element required for arson:</w:t>
      </w:r>
      <w:r>
        <w:rPr>
          <w:rStyle w:val="apple-converted-space"/>
          <w:rFonts w:ascii="Georgia" w:eastAsia="Times New Roman" w:hAnsi="Georgia" w:cs="Times New Roman"/>
          <w:color w:val="333333"/>
        </w:rPr>
        <w:t> </w:t>
      </w:r>
      <w:hyperlink r:id="rId1036" w:tgtFrame="_blank" w:history="1">
        <w:r>
          <w:rPr>
            <w:rStyle w:val="Hyperlink"/>
            <w:rFonts w:ascii="Georgia" w:eastAsia="Times New Roman" w:hAnsi="Georgia" w:cs="Times New Roman"/>
            <w:color w:val="2689C6"/>
            <w:bdr w:val="none" w:sz="0" w:space="0" w:color="auto" w:frame="1"/>
          </w:rPr>
          <w:t>http:</w:t>
        </w:r>
        <w:r>
          <w:rPr>
            <w:rStyle w:val="Hyperlink"/>
            <w:rFonts w:ascii="Georgia" w:eastAsia="Times New Roman" w:hAnsi="Georgia" w:cs="Times New Roman"/>
            <w:color w:val="2689C6"/>
            <w:bdr w:val="none" w:sz="0" w:space="0" w:color="auto" w:frame="1"/>
          </w:rPr>
          <w:t>//scholar.google.com/scholar_case?case=3668258956679541189&amp;q= arson+%22specific+intent+crime%22&amp;hl=en&amp;as_sdt=2,5&amp;as_ylo=2000</w:t>
        </w:r>
      </w:hyperlink>
      <w:r>
        <w:rPr>
          <w:rFonts w:ascii="Georgia" w:eastAsia="Times New Roman" w:hAnsi="Georgia"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Articles of Interest</w:t>
      </w:r>
    </w:p>
    <w:p w:rsidR="00000000" w:rsidRDefault="00B60F14" w:rsidP="00B60F14">
      <w:pPr>
        <w:numPr>
          <w:ilvl w:val="0"/>
          <w:numId w:val="264"/>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Bernie Madoff case:</w:t>
      </w:r>
      <w:r>
        <w:rPr>
          <w:rStyle w:val="apple-converted-space"/>
          <w:rFonts w:ascii="Georgia" w:eastAsia="Times New Roman" w:hAnsi="Georgia" w:cs="Times New Roman"/>
          <w:color w:val="333333"/>
        </w:rPr>
        <w:t> </w:t>
      </w:r>
      <w:hyperlink r:id="rId1037" w:tgtFrame="_blank" w:history="1">
        <w:r>
          <w:rPr>
            <w:rStyle w:val="Hyperlink"/>
            <w:rFonts w:ascii="Georgia" w:eastAsia="Times New Roman" w:hAnsi="Georgia" w:cs="Times New Roman"/>
            <w:color w:val="2689C6"/>
            <w:bdr w:val="none" w:sz="0" w:space="0" w:color="auto" w:frame="1"/>
          </w:rPr>
          <w:t>http://papers.ssrn.com/sol3/papers.cfm?abstract_id=1661462</w:t>
        </w:r>
      </w:hyperlink>
    </w:p>
    <w:p w:rsidR="00000000" w:rsidRDefault="00B60F14" w:rsidP="00B60F14">
      <w:pPr>
        <w:numPr>
          <w:ilvl w:val="0"/>
          <w:numId w:val="26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Largest hedge fund insider trading case in US history:</w:t>
      </w:r>
      <w:hyperlink r:id="rId1038" w:tgtFrame="_blank" w:history="1">
        <w:r>
          <w:rPr>
            <w:rStyle w:val="Hyperlink"/>
            <w:rFonts w:ascii="Georgia" w:eastAsia="Times New Roman" w:hAnsi="Georgia" w:cs="Times New Roman"/>
            <w:color w:val="2689C6"/>
            <w:bdr w:val="none" w:sz="0" w:space="0" w:color="auto" w:frame="1"/>
          </w:rPr>
          <w:t>http://www.huffingtonpost.com/2011</w:t>
        </w:r>
        <w:r>
          <w:rPr>
            <w:rStyle w:val="Hyperlink"/>
            <w:rFonts w:ascii="Georgia" w:eastAsia="Times New Roman" w:hAnsi="Georgia" w:cs="Times New Roman"/>
            <w:color w:val="2689C6"/>
            <w:bdr w:val="none" w:sz="0" w:space="0" w:color="auto" w:frame="1"/>
          </w:rPr>
          <w:t>/03/22/raj-rajaratnam-jury-hears_n_839281.html</w:t>
        </w:r>
      </w:hyperlink>
    </w:p>
    <w:p w:rsidR="00000000" w:rsidRDefault="00B60F14" w:rsidP="00B60F14">
      <w:pPr>
        <w:numPr>
          <w:ilvl w:val="0"/>
          <w:numId w:val="26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Celebrity burglaries:</w:t>
      </w:r>
      <w:r>
        <w:rPr>
          <w:rStyle w:val="apple-converted-space"/>
          <w:rFonts w:ascii="Georgia" w:eastAsia="Times New Roman" w:hAnsi="Georgia" w:cs="Times New Roman"/>
          <w:color w:val="333333"/>
        </w:rPr>
        <w:t> </w:t>
      </w:r>
      <w:hyperlink r:id="rId1039" w:tgtFrame="_blank" w:history="1">
        <w:r>
          <w:rPr>
            <w:rStyle w:val="Hyperlink"/>
            <w:rFonts w:ascii="Georgia" w:eastAsia="Times New Roman" w:hAnsi="Georgia" w:cs="Times New Roman"/>
            <w:color w:val="2689C6"/>
            <w:bdr w:val="none" w:sz="0" w:space="0" w:color="auto" w:frame="1"/>
          </w:rPr>
          <w:t>http://www.nigerianbestforum.com/generaltopics/?p=50094</w:t>
        </w:r>
      </w:hyperlink>
    </w:p>
    <w:p w:rsidR="00000000" w:rsidRDefault="00B60F14" w:rsidP="00B60F14">
      <w:pPr>
        <w:numPr>
          <w:ilvl w:val="0"/>
          <w:numId w:val="264"/>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Wildland arson:</w:t>
      </w:r>
      <w:r>
        <w:rPr>
          <w:rStyle w:val="apple-converted-space"/>
          <w:rFonts w:ascii="Georgia" w:eastAsia="Times New Roman" w:hAnsi="Georgia" w:cs="Times New Roman"/>
          <w:color w:val="333333"/>
        </w:rPr>
        <w:t> </w:t>
      </w:r>
      <w:hyperlink r:id="rId1040" w:tgtFrame="_blank" w:history="1">
        <w:r>
          <w:rPr>
            <w:rStyle w:val="Hyperlink"/>
            <w:rFonts w:ascii="Georgia" w:eastAsia="Times New Roman" w:hAnsi="Georgia" w:cs="Times New Roman"/>
            <w:color w:val="2689C6"/>
            <w:bdr w:val="none" w:sz="0" w:space="0" w:color="auto" w:frame="1"/>
          </w:rPr>
          <w:t>http://www.springerlink.com/content/h4w5015373m2v200</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Websites of Interest</w:t>
      </w:r>
    </w:p>
    <w:p w:rsidR="00000000" w:rsidRDefault="00B60F14" w:rsidP="00B60F14">
      <w:pPr>
        <w:numPr>
          <w:ilvl w:val="0"/>
          <w:numId w:val="265"/>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Information on arson:</w:t>
      </w:r>
      <w:r>
        <w:rPr>
          <w:rStyle w:val="apple-converted-space"/>
          <w:rFonts w:ascii="Georgia" w:eastAsia="Times New Roman" w:hAnsi="Georgia" w:cs="Times New Roman"/>
          <w:color w:val="333333"/>
        </w:rPr>
        <w:t> </w:t>
      </w:r>
      <w:hyperlink r:id="rId1041" w:tgtFrame="_blank" w:history="1">
        <w:r>
          <w:rPr>
            <w:rStyle w:val="Hyperlink"/>
            <w:rFonts w:ascii="Georgia" w:eastAsia="Times New Roman" w:hAnsi="Georgia" w:cs="Times New Roman"/>
            <w:color w:val="2689C6"/>
            <w:bdr w:val="none" w:sz="0" w:space="0" w:color="auto" w:frame="1"/>
          </w:rPr>
          <w:t>http://www.ncjrs.gov/App/Top</w:t>
        </w:r>
        <w:r>
          <w:rPr>
            <w:rStyle w:val="Hyperlink"/>
            <w:rFonts w:ascii="Georgia" w:eastAsia="Times New Roman" w:hAnsi="Georgia" w:cs="Times New Roman"/>
            <w:color w:val="2689C6"/>
            <w:bdr w:val="none" w:sz="0" w:space="0" w:color="auto" w:frame="1"/>
          </w:rPr>
          <w:t>ics/Topic.aspx?topicid=66</w:t>
        </w:r>
      </w:hyperlink>
    </w:p>
    <w:p w:rsidR="00000000" w:rsidRDefault="00B60F14" w:rsidP="00B60F14">
      <w:pPr>
        <w:numPr>
          <w:ilvl w:val="0"/>
          <w:numId w:val="26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Cybercrime:</w:t>
      </w:r>
      <w:r>
        <w:rPr>
          <w:rStyle w:val="apple-converted-space"/>
          <w:rFonts w:ascii="Georgia" w:eastAsia="Times New Roman" w:hAnsi="Georgia" w:cs="Times New Roman"/>
          <w:color w:val="333333"/>
        </w:rPr>
        <w:t> </w:t>
      </w:r>
      <w:hyperlink r:id="rId1042" w:tgtFrame="_blank" w:history="1">
        <w:r>
          <w:rPr>
            <w:rStyle w:val="Hyperlink"/>
            <w:rFonts w:ascii="Georgia" w:eastAsia="Times New Roman" w:hAnsi="Georgia" w:cs="Times New Roman"/>
            <w:color w:val="2689C6"/>
            <w:bdr w:val="none" w:sz="0" w:space="0" w:color="auto" w:frame="1"/>
          </w:rPr>
          <w:t>http://www.justice.gov/criminal/cybercrime/reporting.htm</w:t>
        </w:r>
      </w:hyperlink>
    </w:p>
    <w:p w:rsidR="00000000" w:rsidRDefault="00B60F14" w:rsidP="00B60F14">
      <w:pPr>
        <w:numPr>
          <w:ilvl w:val="0"/>
          <w:numId w:val="26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US DOJ identity theft information:</w:t>
      </w:r>
      <w:hyperlink r:id="rId1043" w:tgtFrame="_blank" w:history="1">
        <w:r>
          <w:rPr>
            <w:rStyle w:val="Hyperlink"/>
            <w:rFonts w:ascii="Georgia" w:eastAsia="Times New Roman" w:hAnsi="Georgia" w:cs="Times New Roman"/>
            <w:color w:val="2689C6"/>
            <w:bdr w:val="none" w:sz="0" w:space="0" w:color="auto" w:frame="1"/>
          </w:rPr>
          <w:t>http://www.justice.gov/criminal/fraud/websites/idtheft.html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Statistics of Interest</w:t>
      </w:r>
    </w:p>
    <w:p w:rsidR="00000000" w:rsidRDefault="00B60F14" w:rsidP="00B60F14">
      <w:pPr>
        <w:numPr>
          <w:ilvl w:val="0"/>
          <w:numId w:val="266"/>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Burglary:</w:t>
      </w:r>
      <w:r>
        <w:rPr>
          <w:rStyle w:val="apple-converted-space"/>
          <w:rFonts w:ascii="Georgia" w:eastAsia="Times New Roman" w:hAnsi="Georgia" w:cs="Times New Roman"/>
          <w:color w:val="333333"/>
        </w:rPr>
        <w:t> </w:t>
      </w:r>
      <w:hyperlink r:id="rId1044" w:tgtFrame="_blank" w:history="1">
        <w:r>
          <w:rPr>
            <w:rStyle w:val="Hyperlink"/>
            <w:rFonts w:ascii="Georgia" w:eastAsia="Times New Roman" w:hAnsi="Georgia" w:cs="Times New Roman"/>
            <w:color w:val="2689C6"/>
            <w:bdr w:val="none" w:sz="0" w:space="0" w:color="auto" w:frame="1"/>
          </w:rPr>
          <w:t>http://bjs.ojp.usdoj.gov/index.cfm?ty=tp&amp;tid=321</w:t>
        </w:r>
      </w:hyperlink>
    </w:p>
    <w:p w:rsidR="00000000" w:rsidRDefault="00B60F14" w:rsidP="00B60F14">
      <w:pPr>
        <w:numPr>
          <w:ilvl w:val="0"/>
          <w:numId w:val="266"/>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Identity theft:</w:t>
      </w:r>
      <w:r>
        <w:rPr>
          <w:rStyle w:val="apple-converted-space"/>
          <w:rFonts w:ascii="Georgia" w:eastAsia="Times New Roman" w:hAnsi="Georgia" w:cs="Times New Roman"/>
          <w:color w:val="333333"/>
        </w:rPr>
        <w:t> </w:t>
      </w:r>
      <w:hyperlink r:id="rId1045" w:tgtFrame="_blank" w:history="1">
        <w:r>
          <w:rPr>
            <w:rStyle w:val="Hyperlink"/>
            <w:rFonts w:ascii="Georgia" w:eastAsia="Times New Roman" w:hAnsi="Georgia" w:cs="Times New Roman"/>
            <w:color w:val="2689C6"/>
            <w:bdr w:val="none" w:sz="0" w:space="0" w:color="auto" w:frame="1"/>
          </w:rPr>
          <w:t>http://bjs.ojp.usdoj.gov/index.cfm?ty=tp&amp;tid=42</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p>
    <w:p w:rsidR="00000000" w:rsidRDefault="00B60F14" w:rsidP="00B60F14">
      <w:pPr>
        <w:numPr>
          <w:ilvl w:val="0"/>
          <w:numId w:val="26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Linda has committed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larceny</w:t>
      </w:r>
      <w:r>
        <w:rPr>
          <w:rStyle w:val="apple-converted-space"/>
          <w:rFonts w:ascii="Georgia" w:eastAsia="Times New Roman" w:hAnsi="Georgia" w:cs="Times New Roman"/>
          <w:color w:val="333333"/>
        </w:rPr>
        <w:t> </w:t>
      </w:r>
      <w:r>
        <w:rPr>
          <w:rFonts w:ascii="Georgia" w:eastAsia="Times New Roman" w:hAnsi="Georgia" w:cs="Times New Roman"/>
          <w:color w:val="333333"/>
        </w:rPr>
        <w:t>because she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took</w:t>
      </w:r>
      <w:r>
        <w:rPr>
          <w:rStyle w:val="apple-converted-space"/>
          <w:rFonts w:ascii="Georgia" w:eastAsia="Times New Roman" w:hAnsi="Georgia" w:cs="Times New Roman"/>
          <w:color w:val="333333"/>
        </w:rPr>
        <w:t> </w:t>
      </w:r>
      <w:r>
        <w:rPr>
          <w:rFonts w:ascii="Georgia" w:eastAsia="Times New Roman" w:hAnsi="Georgia" w:cs="Times New Roman"/>
          <w:color w:val="333333"/>
        </w:rPr>
        <w:t>personal property belonging to another without consent and with what appears to be the intent to keep it permanently. Shoplifting is typically larceny. A bra is not a high-value item (even in an expensive department store), so Linda’s larceny is prob</w:t>
      </w:r>
      <w:r>
        <w:rPr>
          <w:rFonts w:ascii="Georgia" w:eastAsia="Times New Roman" w:hAnsi="Georgia" w:cs="Times New Roman"/>
          <w:color w:val="333333"/>
        </w:rPr>
        <w:t>ably petty, second-, or third-degree theft under a consolidated theft statute.</w:t>
      </w:r>
    </w:p>
    <w:p w:rsidR="00000000" w:rsidRDefault="00B60F14" w:rsidP="00B60F14">
      <w:pPr>
        <w:numPr>
          <w:ilvl w:val="0"/>
          <w:numId w:val="26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Ellen has committed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larceny</w:t>
      </w:r>
      <w:r>
        <w:rPr>
          <w:rStyle w:val="apple-converted-space"/>
          <w:rFonts w:ascii="Georgia" w:eastAsia="Times New Roman" w:hAnsi="Georgia" w:cs="Times New Roman"/>
          <w:color w:val="333333"/>
        </w:rPr>
        <w:t> </w:t>
      </w:r>
      <w:r>
        <w:rPr>
          <w:rFonts w:ascii="Georgia" w:eastAsia="Times New Roman" w:hAnsi="Georgia" w:cs="Times New Roman"/>
          <w:color w:val="333333"/>
        </w:rPr>
        <w:t>because she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took</w:t>
      </w:r>
      <w:r>
        <w:rPr>
          <w:rStyle w:val="apple-converted-space"/>
          <w:rFonts w:ascii="Georgia" w:eastAsia="Times New Roman" w:hAnsi="Georgia" w:cs="Times New Roman"/>
          <w:color w:val="333333"/>
        </w:rPr>
        <w:t> </w:t>
      </w:r>
      <w:r>
        <w:rPr>
          <w:rFonts w:ascii="Georgia" w:eastAsia="Times New Roman" w:hAnsi="Georgia" w:cs="Times New Roman"/>
          <w:color w:val="333333"/>
        </w:rPr>
        <w:t>personal property belonging to another without consent and with what appears to be the intent to keep it permanently. When Ellen put</w:t>
      </w:r>
      <w:r>
        <w:rPr>
          <w:rFonts w:ascii="Georgia" w:eastAsia="Times New Roman" w:hAnsi="Georgia" w:cs="Times New Roman"/>
          <w:color w:val="333333"/>
        </w:rPr>
        <w:t xml:space="preserve"> her hand over the Rolex watch, she gained</w:t>
      </w:r>
      <w:r>
        <w:rPr>
          <w:rStyle w:val="Strong"/>
          <w:rFonts w:ascii="Georgia" w:eastAsia="Times New Roman" w:hAnsi="Georgia" w:cs="Times New Roman"/>
          <w:color w:val="333333"/>
          <w:bdr w:val="none" w:sz="0" w:space="0" w:color="auto" w:frame="1"/>
        </w:rPr>
        <w:t>control</w:t>
      </w:r>
      <w:r>
        <w:rPr>
          <w:rStyle w:val="apple-converted-space"/>
          <w:rFonts w:ascii="Georgia" w:eastAsia="Times New Roman" w:hAnsi="Georgia" w:cs="Times New Roman"/>
          <w:color w:val="333333"/>
        </w:rPr>
        <w:t> </w:t>
      </w:r>
      <w:r>
        <w:rPr>
          <w:rFonts w:ascii="Georgia" w:eastAsia="Times New Roman" w:hAnsi="Georgia" w:cs="Times New Roman"/>
          <w:color w:val="333333"/>
        </w:rPr>
        <w:t>of it. When she slid it across the counter, this was sufficient</w:t>
      </w:r>
      <w:r>
        <w:rPr>
          <w:rStyle w:val="Strong"/>
          <w:rFonts w:ascii="Georgia" w:eastAsia="Times New Roman" w:hAnsi="Georgia" w:cs="Times New Roman"/>
          <w:color w:val="333333"/>
          <w:bdr w:val="none" w:sz="0" w:space="0" w:color="auto" w:frame="1"/>
        </w:rPr>
        <w:t>asportation</w:t>
      </w:r>
      <w:r>
        <w:rPr>
          <w:rStyle w:val="apple-converted-space"/>
          <w:rFonts w:ascii="Georgia" w:eastAsia="Times New Roman" w:hAnsi="Georgia" w:cs="Times New Roman"/>
          <w:color w:val="333333"/>
        </w:rPr>
        <w:t> </w:t>
      </w:r>
      <w:r>
        <w:rPr>
          <w:rFonts w:ascii="Georgia" w:eastAsia="Times New Roman" w:hAnsi="Georgia" w:cs="Times New Roman"/>
          <w:color w:val="333333"/>
        </w:rPr>
        <w:t>of the property because asportation for larceny can generally be any distance—no matter how slight. The Rolex is valued at ten thou</w:t>
      </w:r>
      <w:r>
        <w:rPr>
          <w:rFonts w:ascii="Georgia" w:eastAsia="Times New Roman" w:hAnsi="Georgia" w:cs="Times New Roman"/>
          <w:color w:val="333333"/>
        </w:rPr>
        <w:t>sand dollars, so Ellen’s larceny is probably grand or first-degree theft under a consolidated theft statute.</w:t>
      </w:r>
    </w:p>
    <w:p w:rsidR="00000000" w:rsidRDefault="00B60F14" w:rsidP="00B60F14">
      <w:pPr>
        <w:numPr>
          <w:ilvl w:val="0"/>
          <w:numId w:val="26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Minnesota Supreme Court reversed, holding that the lease deposits were held in trust and belonged to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defendant</w:t>
      </w:r>
      <w:r>
        <w:rPr>
          <w:rFonts w:ascii="Georgia" w:eastAsia="Times New Roman" w:hAnsi="Georgia" w:cs="Times New Roman"/>
          <w:color w:val="333333"/>
        </w:rPr>
        <w:t xml:space="preserve">, not the lessees. The court </w:t>
      </w:r>
      <w:r>
        <w:rPr>
          <w:rFonts w:ascii="Georgia" w:eastAsia="Times New Roman" w:hAnsi="Georgia" w:cs="Times New Roman"/>
          <w:color w:val="333333"/>
        </w:rPr>
        <w:t>also held that the prosecution failed to prove a relationship of</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trust</w:t>
      </w:r>
      <w:r>
        <w:rPr>
          <w:rStyle w:val="apple-converted-space"/>
          <w:rFonts w:ascii="Georgia" w:eastAsia="Times New Roman" w:hAnsi="Georgia" w:cs="Times New Roman"/>
          <w:color w:val="333333"/>
        </w:rPr>
        <w:t> </w:t>
      </w:r>
      <w:r>
        <w:rPr>
          <w:rFonts w:ascii="Georgia" w:eastAsia="Times New Roman" w:hAnsi="Georgia" w:cs="Times New Roman"/>
          <w:color w:val="333333"/>
        </w:rPr>
        <w:t>and</w:t>
      </w:r>
      <w:r>
        <w:rPr>
          <w:rStyle w:val="Strong"/>
          <w:rFonts w:ascii="Georgia" w:eastAsia="Times New Roman" w:hAnsi="Georgia" w:cs="Times New Roman"/>
          <w:color w:val="333333"/>
          <w:bdr w:val="none" w:sz="0" w:space="0" w:color="auto" w:frame="1"/>
        </w:rPr>
        <w:t>confidence</w:t>
      </w:r>
      <w:r>
        <w:rPr>
          <w:rStyle w:val="apple-converted-space"/>
          <w:rFonts w:ascii="Georgia" w:eastAsia="Times New Roman" w:hAnsi="Georgia" w:cs="Times New Roman"/>
          <w:color w:val="333333"/>
        </w:rPr>
        <w:t> </w:t>
      </w:r>
      <w:r>
        <w:rPr>
          <w:rFonts w:ascii="Georgia" w:eastAsia="Times New Roman" w:hAnsi="Georgia" w:cs="Times New Roman"/>
          <w:color w:val="333333"/>
        </w:rPr>
        <w:t>between the defendant and the lessees, which is required in Minnesota for embezzlement theft under the consolidated theft statute.</w:t>
      </w:r>
    </w:p>
    <w:p w:rsidR="00000000" w:rsidRDefault="00B60F14" w:rsidP="00B60F14">
      <w:pPr>
        <w:numPr>
          <w:ilvl w:val="0"/>
          <w:numId w:val="26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of Appeal of California modifi</w:t>
      </w:r>
      <w:r>
        <w:rPr>
          <w:rFonts w:ascii="Georgia" w:eastAsia="Times New Roman" w:hAnsi="Georgia" w:cs="Times New Roman"/>
          <w:color w:val="333333"/>
        </w:rPr>
        <w:t>ed the defendant’s conviction under a consolidated theft statute. The court held that the defendant actually committed attempted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larceny by trick</w:t>
      </w:r>
      <w:r>
        <w:rPr>
          <w:rFonts w:ascii="Georgia" w:eastAsia="Times New Roman" w:hAnsi="Georgia" w:cs="Times New Roman"/>
          <w:color w:val="333333"/>
        </w:rPr>
        <w:t>, not false pretenses, because he was directed to purchase licensing agreements with the money, which put him i</w:t>
      </w:r>
      <w:r>
        <w:rPr>
          <w:rFonts w:ascii="Georgia" w:eastAsia="Times New Roman" w:hAnsi="Georgia" w:cs="Times New Roman"/>
          <w:color w:val="333333"/>
        </w:rPr>
        <w:t>n</w:t>
      </w:r>
      <w:r>
        <w:rPr>
          <w:rStyle w:val="Emphasis"/>
          <w:rFonts w:ascii="Georgia" w:eastAsia="Times New Roman" w:hAnsi="Georgia" w:cs="Times New Roman"/>
          <w:color w:val="333333"/>
          <w:bdr w:val="none" w:sz="0" w:space="0" w:color="auto" w:frame="1"/>
        </w:rPr>
        <w:t>possession</w:t>
      </w:r>
      <w:r>
        <w:rPr>
          <w:rStyle w:val="apple-converted-space"/>
          <w:rFonts w:ascii="Georgia" w:eastAsia="Times New Roman" w:hAnsi="Georgia" w:cs="Times New Roman"/>
          <w:color w:val="333333"/>
        </w:rPr>
        <w:t> </w:t>
      </w:r>
      <w:r>
        <w:rPr>
          <w:rFonts w:ascii="Georgia" w:eastAsia="Times New Roman" w:hAnsi="Georgia" w:cs="Times New Roman"/>
          <w:color w:val="333333"/>
        </w:rPr>
        <w:t>of it rather than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ownership</w:t>
      </w:r>
      <w:r>
        <w:rPr>
          <w:rFonts w:ascii="Georgia" w:eastAsia="Times New Roman" w:hAnsi="Georgia" w:cs="Times New Roman"/>
          <w:color w:val="333333"/>
        </w:rPr>
        <w:t>.</w:t>
      </w:r>
    </w:p>
    <w:p w:rsidR="00000000" w:rsidRDefault="00B60F14" w:rsidP="00B60F14">
      <w:pPr>
        <w:numPr>
          <w:ilvl w:val="0"/>
          <w:numId w:val="26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Court of Appeals for the Fifth Circuit reversed the defendant’s conviction. The court held that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defendant</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did not have to use the mails or </w:t>
      </w:r>
      <w:r>
        <w:rPr>
          <w:rFonts w:ascii="Georgia" w:eastAsia="Times New Roman" w:hAnsi="Georgia" w:cs="Times New Roman"/>
          <w:color w:val="333333"/>
        </w:rPr>
        <w:t>intend that the mails be used by another to be convicted of federal mail fraud. However, because all the mailings involved the defendant’s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son</w:t>
      </w:r>
      <w:r>
        <w:rPr>
          <w:rFonts w:ascii="Georgia" w:eastAsia="Times New Roman" w:hAnsi="Georgia" w:cs="Times New Roman"/>
          <w:color w:val="333333"/>
        </w:rPr>
        <w:t>, who was acquitted of the arson and therefore not involved in a scheme to defraud the insurance company, the defe</w:t>
      </w:r>
      <w:r>
        <w:rPr>
          <w:rFonts w:ascii="Georgia" w:eastAsia="Times New Roman" w:hAnsi="Georgia" w:cs="Times New Roman"/>
          <w:color w:val="333333"/>
        </w:rPr>
        <w:t>ndant’s mail fraud conviction had no basis.</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p>
    <w:p w:rsidR="00000000" w:rsidRDefault="00B60F14" w:rsidP="00B60F14">
      <w:pPr>
        <w:numPr>
          <w:ilvl w:val="0"/>
          <w:numId w:val="26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Chuck has committed the crime of</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attempted extortion</w:t>
      </w:r>
      <w:r>
        <w:rPr>
          <w:rFonts w:ascii="Georgia" w:eastAsia="Times New Roman" w:hAnsi="Georgia" w:cs="Times New Roman"/>
          <w:color w:val="333333"/>
        </w:rPr>
        <w:t>. Although Chuck threatened to expose Jeremy’s crime of false pretenses with the intent to force Jeremy to pay him two hundred dollars</w:t>
      </w:r>
      <w:r>
        <w:rPr>
          <w:rFonts w:ascii="Georgia" w:eastAsia="Times New Roman" w:hAnsi="Georgia" w:cs="Times New Roman"/>
          <w:color w:val="333333"/>
        </w:rPr>
        <w:t>, Jeremy did</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not pay</w:t>
      </w:r>
      <w:r>
        <w:rPr>
          <w:rStyle w:val="apple-converted-space"/>
          <w:rFonts w:ascii="Georgia" w:eastAsia="Times New Roman" w:hAnsi="Georgia" w:cs="Times New Roman"/>
          <w:color w:val="333333"/>
        </w:rPr>
        <w:t> </w:t>
      </w:r>
      <w:r>
        <w:rPr>
          <w:rFonts w:ascii="Georgia" w:eastAsia="Times New Roman" w:hAnsi="Georgia" w:cs="Times New Roman"/>
          <w:color w:val="333333"/>
        </w:rPr>
        <w:t>Chuck. Thus the</w:t>
      </w:r>
      <w:r>
        <w:rPr>
          <w:rStyle w:val="Strong"/>
          <w:rFonts w:ascii="Georgia" w:eastAsia="Times New Roman" w:hAnsi="Georgia" w:cs="Times New Roman"/>
          <w:color w:val="333333"/>
          <w:bdr w:val="none" w:sz="0" w:space="0" w:color="auto" w:frame="1"/>
        </w:rPr>
        <w:t>harm</w:t>
      </w:r>
      <w:r>
        <w:rPr>
          <w:rStyle w:val="apple-converted-space"/>
          <w:rFonts w:ascii="Georgia" w:eastAsia="Times New Roman" w:hAnsi="Georgia" w:cs="Times New Roman"/>
          <w:color w:val="333333"/>
        </w:rPr>
        <w:t> </w:t>
      </w:r>
      <w:r>
        <w:rPr>
          <w:rFonts w:ascii="Georgia" w:eastAsia="Times New Roman" w:hAnsi="Georgia" w:cs="Times New Roman"/>
          <w:color w:val="333333"/>
        </w:rPr>
        <w:t>element of extortion is lacking, and Chuck’s conduct is only attempted extortion.</w:t>
      </w:r>
    </w:p>
    <w:p w:rsidR="00000000" w:rsidRDefault="00B60F14" w:rsidP="00B60F14">
      <w:pPr>
        <w:numPr>
          <w:ilvl w:val="0"/>
          <w:numId w:val="26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of Appeals of North Carolina reversed the defendant’s robbery conviction because 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snatched</w:t>
      </w:r>
      <w:r>
        <w:rPr>
          <w:rStyle w:val="apple-converted-space"/>
          <w:rFonts w:ascii="Georgia" w:eastAsia="Times New Roman" w:hAnsi="Georgia" w:cs="Times New Roman"/>
          <w:color w:val="333333"/>
        </w:rPr>
        <w:t> </w:t>
      </w:r>
      <w:r>
        <w:rPr>
          <w:rFonts w:ascii="Georgia" w:eastAsia="Times New Roman" w:hAnsi="Georgia" w:cs="Times New Roman"/>
          <w:color w:val="333333"/>
        </w:rPr>
        <w:t>the purse, using only the force required to take it from the victim’s possession. Thus the crime was most likely</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larceny</w:t>
      </w:r>
      <w:r>
        <w:rPr>
          <w:rStyle w:val="apple-converted-space"/>
          <w:rFonts w:ascii="Georgia" w:eastAsia="Times New Roman" w:hAnsi="Georgia" w:cs="Times New Roman"/>
          <w:color w:val="333333"/>
        </w:rPr>
        <w:t> </w:t>
      </w:r>
      <w:r>
        <w:rPr>
          <w:rFonts w:ascii="Georgia" w:eastAsia="Times New Roman" w:hAnsi="Georgia" w:cs="Times New Roman"/>
          <w:color w:val="333333"/>
        </w:rPr>
        <w:t>rather than</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robbery</w:t>
      </w:r>
      <w:r>
        <w:rPr>
          <w:rFonts w:ascii="Georgia" w:eastAsia="Times New Roman" w:hAnsi="Georgia" w:cs="Times New Roman"/>
          <w:color w:val="333333"/>
        </w:rPr>
        <w:t>.</w:t>
      </w:r>
    </w:p>
    <w:p w:rsidR="00000000" w:rsidRDefault="00B60F14" w:rsidP="00B60F14">
      <w:pPr>
        <w:numPr>
          <w:ilvl w:val="0"/>
          <w:numId w:val="26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of Appeals of Michigan upheld the defendant’s conviction. Although the court conceded that a theft by la</w:t>
      </w:r>
      <w:r>
        <w:rPr>
          <w:rFonts w:ascii="Georgia" w:eastAsia="Times New Roman" w:hAnsi="Georgia" w:cs="Times New Roman"/>
          <w:color w:val="333333"/>
        </w:rPr>
        <w:t>rceny requires the intent to</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permanently</w:t>
      </w:r>
      <w:r>
        <w:rPr>
          <w:rFonts w:ascii="Georgia" w:eastAsia="Times New Roman" w:hAnsi="Georgia" w:cs="Times New Roman"/>
          <w:color w:val="333333"/>
        </w:rPr>
        <w:t>deprive the owner of personal property, the court held that the term “stolen” in the receiving stolen property statute encompasses more than larceny theft, and thus it includes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any taking</w:t>
      </w:r>
      <w:r>
        <w:rPr>
          <w:rStyle w:val="apple-converted-space"/>
          <w:rFonts w:ascii="Georgia" w:eastAsia="Times New Roman" w:hAnsi="Georgia" w:cs="Times New Roman"/>
          <w:color w:val="333333"/>
        </w:rPr>
        <w:t> </w:t>
      </w:r>
      <w:r>
        <w:rPr>
          <w:rFonts w:ascii="Georgia" w:eastAsia="Times New Roman" w:hAnsi="Georgia" w:cs="Times New Roman"/>
          <w:color w:val="333333"/>
        </w:rPr>
        <w:t>of personal property without</w:t>
      </w:r>
      <w:r>
        <w:rPr>
          <w:rFonts w:ascii="Georgia" w:eastAsia="Times New Roman" w:hAnsi="Georgia" w:cs="Times New Roman"/>
          <w:color w:val="333333"/>
        </w:rPr>
        <w:t xml:space="preserve"> permission of the owner.</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p>
    <w:p w:rsidR="00000000" w:rsidRDefault="00B60F14" w:rsidP="00B60F14">
      <w:pPr>
        <w:numPr>
          <w:ilvl w:val="0"/>
          <w:numId w:val="26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Burglary of a</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dwelling</w:t>
      </w:r>
      <w:r>
        <w:rPr>
          <w:rStyle w:val="apple-converted-space"/>
          <w:rFonts w:ascii="Georgia" w:eastAsia="Times New Roman" w:hAnsi="Georgia" w:cs="Times New Roman"/>
          <w:color w:val="333333"/>
        </w:rPr>
        <w:t> </w:t>
      </w:r>
      <w:r>
        <w:rPr>
          <w:rFonts w:ascii="Georgia" w:eastAsia="Times New Roman" w:hAnsi="Georgia" w:cs="Times New Roman"/>
          <w:color w:val="333333"/>
        </w:rPr>
        <w:t>is graded higher than burglary of a structure or vehicle because it is likely that the owners of a dwelling might be inside and might employ protective actions that could lead to</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w:t>
      </w:r>
      <w:r>
        <w:rPr>
          <w:rStyle w:val="Emphasis"/>
          <w:rFonts w:ascii="Georgia" w:eastAsia="Times New Roman" w:hAnsi="Georgia" w:cs="Times New Roman"/>
          <w:color w:val="333333"/>
          <w:bdr w:val="none" w:sz="0" w:space="0" w:color="auto" w:frame="1"/>
        </w:rPr>
        <w:t>jury</w:t>
      </w:r>
      <w:r>
        <w:rPr>
          <w:rStyle w:val="apple-converted-space"/>
          <w:rFonts w:ascii="Georgia" w:eastAsia="Times New Roman" w:hAnsi="Georgia" w:cs="Times New Roman"/>
          <w:color w:val="333333"/>
        </w:rPr>
        <w:t> </w:t>
      </w:r>
      <w:r>
        <w:rPr>
          <w:rFonts w:ascii="Georgia" w:eastAsia="Times New Roman" w:hAnsi="Georgia" w:cs="Times New Roman"/>
          <w:color w:val="333333"/>
        </w:rPr>
        <w:t>or</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death</w:t>
      </w:r>
      <w:r>
        <w:rPr>
          <w:rFonts w:ascii="Georgia" w:eastAsia="Times New Roman" w:hAnsi="Georgia" w:cs="Times New Roman"/>
          <w:color w:val="333333"/>
        </w:rPr>
        <w:t>. Burglary at</w:t>
      </w:r>
      <w:r>
        <w:rPr>
          <w:rStyle w:val="Strong"/>
          <w:rFonts w:ascii="Georgia" w:eastAsia="Times New Roman" w:hAnsi="Georgia" w:cs="Times New Roman"/>
          <w:color w:val="333333"/>
          <w:bdr w:val="none" w:sz="0" w:space="0" w:color="auto" w:frame="1"/>
        </w:rPr>
        <w:t>nighttime</w:t>
      </w:r>
      <w:r>
        <w:rPr>
          <w:rStyle w:val="apple-converted-space"/>
          <w:rFonts w:ascii="Georgia" w:eastAsia="Times New Roman" w:hAnsi="Georgia" w:cs="Times New Roman"/>
          <w:color w:val="333333"/>
        </w:rPr>
        <w:t> </w:t>
      </w:r>
      <w:r>
        <w:rPr>
          <w:rFonts w:ascii="Georgia" w:eastAsia="Times New Roman" w:hAnsi="Georgia" w:cs="Times New Roman"/>
          <w:color w:val="333333"/>
        </w:rPr>
        <w:t>enhances the probability that the dwelling owners will be home and makes it more difficult to identify the defendant. This could also enhance the probability of injury or death and reduce the chances of conviction, which</w:t>
      </w:r>
      <w:r>
        <w:rPr>
          <w:rFonts w:ascii="Georgia" w:eastAsia="Times New Roman" w:hAnsi="Georgia" w:cs="Times New Roman"/>
          <w:color w:val="333333"/>
        </w:rPr>
        <w:t xml:space="preserve"> does not serve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deterrence</w:t>
      </w:r>
      <w:r>
        <w:rPr>
          <w:rFonts w:ascii="Georgia" w:eastAsia="Times New Roman" w:hAnsi="Georgia" w:cs="Times New Roman"/>
          <w:color w:val="333333"/>
        </w:rPr>
        <w:t>.</w:t>
      </w:r>
    </w:p>
    <w:p w:rsidR="00000000" w:rsidRDefault="00B60F14" w:rsidP="00B60F14">
      <w:pPr>
        <w:numPr>
          <w:ilvl w:val="0"/>
          <w:numId w:val="26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of Appeal of Florida held that the evidence was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insufficient</w:t>
      </w:r>
      <w:r>
        <w:rPr>
          <w:rStyle w:val="apple-converted-space"/>
          <w:rFonts w:ascii="Georgia" w:eastAsia="Times New Roman" w:hAnsi="Georgia" w:cs="Times New Roman"/>
          <w:color w:val="333333"/>
        </w:rPr>
        <w:t> </w:t>
      </w:r>
      <w:r>
        <w:rPr>
          <w:rFonts w:ascii="Georgia" w:eastAsia="Times New Roman" w:hAnsi="Georgia" w:cs="Times New Roman"/>
          <w:color w:val="333333"/>
        </w:rPr>
        <w:t>to warrant the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necessity</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jury instruction. Although a neighbor to the burglarized residence testified that the defendant rang her doorbell and </w:t>
      </w:r>
      <w:r>
        <w:rPr>
          <w:rFonts w:ascii="Georgia" w:eastAsia="Times New Roman" w:hAnsi="Georgia" w:cs="Times New Roman"/>
          <w:color w:val="333333"/>
        </w:rPr>
        <w:t>asked to come in while looking around in a scared manner, and a guest at a party testified that the defendant was slapped by an individual claiming the defendant owed him money, the court held that this evidence did not establish the defendant’s reasonable</w:t>
      </w:r>
      <w:r>
        <w:rPr>
          <w:rFonts w:ascii="Georgia" w:eastAsia="Times New Roman" w:hAnsi="Georgia" w:cs="Times New Roman"/>
          <w:color w:val="333333"/>
        </w:rPr>
        <w:t xml:space="preserve"> belief that he was at risk for immediate serious bodily injury.</w:t>
      </w:r>
    </w:p>
    <w:p w:rsidR="00000000" w:rsidRDefault="00B60F14" w:rsidP="00B60F14">
      <w:pPr>
        <w:numPr>
          <w:ilvl w:val="0"/>
          <w:numId w:val="26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Court of Appeals of Texas dismissed the minor’s judgment of adjudication because the middle school was not located in “the incorporated city limits,” as was alleged in the State’s petitio</w:t>
      </w:r>
      <w:r>
        <w:rPr>
          <w:rFonts w:ascii="Georgia" w:eastAsia="Times New Roman" w:hAnsi="Georgia" w:cs="Times New Roman"/>
          <w:color w:val="333333"/>
        </w:rPr>
        <w:t>n for adjudication.</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Law and Ethics Questions</w:t>
      </w:r>
    </w:p>
    <w:p w:rsidR="00000000" w:rsidRDefault="00B60F14" w:rsidP="00B60F14">
      <w:pPr>
        <w:numPr>
          <w:ilvl w:val="0"/>
          <w:numId w:val="270"/>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Whether it is ethical to publish classified information depends on the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content</w:t>
      </w:r>
      <w:r>
        <w:rPr>
          <w:rFonts w:ascii="Georgia" w:eastAsia="Times New Roman" w:hAnsi="Georgia" w:cs="Times New Roman"/>
          <w:color w:val="333333"/>
        </w:rPr>
        <w:t>of the published material, and requires a balancing of the public’s right to know and the safety risk posed by the publica</w:t>
      </w:r>
      <w:r>
        <w:rPr>
          <w:rFonts w:ascii="Georgia" w:eastAsia="Times New Roman" w:hAnsi="Georgia" w:cs="Times New Roman"/>
          <w:color w:val="333333"/>
        </w:rPr>
        <w:t>tion. If the publication exposes government corruption or another topic that could lead to government reform</w:t>
      </w:r>
      <w:r>
        <w:rPr>
          <w:rStyle w:val="Emphasis"/>
          <w:rFonts w:ascii="Georgia" w:eastAsia="Times New Roman" w:hAnsi="Georgia" w:cs="Times New Roman"/>
          <w:color w:val="333333"/>
          <w:bdr w:val="none" w:sz="0" w:space="0" w:color="auto" w:frame="1"/>
        </w:rPr>
        <w:t>and</w:t>
      </w:r>
      <w:r>
        <w:rPr>
          <w:rStyle w:val="apple-converted-space"/>
          <w:rFonts w:ascii="Georgia" w:eastAsia="Times New Roman" w:hAnsi="Georgia" w:cs="Times New Roman"/>
          <w:color w:val="333333"/>
        </w:rPr>
        <w:t> </w:t>
      </w:r>
      <w:r>
        <w:rPr>
          <w:rFonts w:ascii="Georgia" w:eastAsia="Times New Roman" w:hAnsi="Georgia" w:cs="Times New Roman"/>
          <w:color w:val="333333"/>
        </w:rPr>
        <w:t>the risk of harm is minimal, then many would feel the exposure is of high value and ethical.</w:t>
      </w:r>
    </w:p>
    <w:p w:rsidR="00000000" w:rsidRDefault="00B60F14" w:rsidP="00B60F14">
      <w:pPr>
        <w:numPr>
          <w:ilvl w:val="0"/>
          <w:numId w:val="27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The First Amendment complicates the prosecution of </w:t>
      </w:r>
      <w:r>
        <w:rPr>
          <w:rFonts w:ascii="Georgia" w:eastAsia="Times New Roman" w:hAnsi="Georgia" w:cs="Times New Roman"/>
          <w:color w:val="333333"/>
        </w:rPr>
        <w:t>WikiLeaks for simply publishing information provided by an informant. Without evidence that WikiLeaks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participated</w:t>
      </w:r>
      <w:r>
        <w:rPr>
          <w:rStyle w:val="apple-converted-space"/>
          <w:rFonts w:ascii="Georgia" w:eastAsia="Times New Roman" w:hAnsi="Georgia" w:cs="Times New Roman"/>
          <w:color w:val="333333"/>
        </w:rPr>
        <w:t> </w:t>
      </w:r>
      <w:r>
        <w:rPr>
          <w:rFonts w:ascii="Georgia" w:eastAsia="Times New Roman" w:hAnsi="Georgia" w:cs="Times New Roman"/>
          <w:color w:val="333333"/>
        </w:rPr>
        <w:t>or</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assisted</w:t>
      </w:r>
      <w:r>
        <w:rPr>
          <w:rStyle w:val="apple-converted-space"/>
          <w:rFonts w:ascii="Georgia" w:eastAsia="Times New Roman" w:hAnsi="Georgia" w:cs="Times New Roman"/>
          <w:color w:val="333333"/>
        </w:rPr>
        <w:t> </w:t>
      </w:r>
      <w:r>
        <w:rPr>
          <w:rFonts w:ascii="Georgia" w:eastAsia="Times New Roman" w:hAnsi="Georgia" w:cs="Times New Roman"/>
          <w:color w:val="333333"/>
        </w:rPr>
        <w:t>the government informant, a prosecution of WikiLeaks is a prosecution for</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speech</w:t>
      </w:r>
      <w:r>
        <w:rPr>
          <w:rFonts w:ascii="Georgia" w:eastAsia="Times New Roman" w:hAnsi="Georgia" w:cs="Times New Roman"/>
          <w:color w:val="333333"/>
        </w:rPr>
        <w:t>, and this requires a compelling government inter</w:t>
      </w:r>
      <w:r>
        <w:rPr>
          <w:rFonts w:ascii="Georgia" w:eastAsia="Times New Roman" w:hAnsi="Georgia" w:cs="Times New Roman"/>
          <w:color w:val="333333"/>
        </w:rPr>
        <w:t>est and a narrowly tailored statute. Of course the government has a strong interest in protecting those involved in national defense; however, government speech has traditionally been accorded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highest</w:t>
      </w:r>
      <w:r>
        <w:rPr>
          <w:rStyle w:val="apple-converted-space"/>
          <w:rFonts w:ascii="Georgia" w:eastAsia="Times New Roman" w:hAnsi="Georgia" w:cs="Times New Roman"/>
          <w:color w:val="333333"/>
        </w:rPr>
        <w:t> </w:t>
      </w:r>
      <w:r>
        <w:rPr>
          <w:rFonts w:ascii="Georgia" w:eastAsia="Times New Roman" w:hAnsi="Georgia" w:cs="Times New Roman"/>
          <w:color w:val="333333"/>
        </w:rPr>
        <w:t>form of protection from censorship. An additional p</w:t>
      </w:r>
      <w:r>
        <w:rPr>
          <w:rFonts w:ascii="Georgia" w:eastAsia="Times New Roman" w:hAnsi="Georgia" w:cs="Times New Roman"/>
          <w:color w:val="333333"/>
        </w:rPr>
        <w:t>roblem is the Constitution’s prohibition against the enactment of</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ex post facto</w:t>
      </w:r>
      <w:r>
        <w:rPr>
          <w:rStyle w:val="apple-converted-space"/>
          <w:rFonts w:ascii="Georgia" w:eastAsia="Times New Roman" w:hAnsi="Georgia" w:cs="Times New Roman"/>
          <w:color w:val="333333"/>
        </w:rPr>
        <w:t> </w:t>
      </w:r>
      <w:r>
        <w:rPr>
          <w:rFonts w:ascii="Georgia" w:eastAsia="Times New Roman" w:hAnsi="Georgia" w:cs="Times New Roman"/>
          <w:color w:val="333333"/>
        </w:rPr>
        <w:t>laws because it does not appear that there is a statute addressing WikiLeaks’ behavior (government property cannot be copyrighted, trademarked, or patented, so there was no int</w:t>
      </w:r>
      <w:r>
        <w:rPr>
          <w:rFonts w:ascii="Georgia" w:eastAsia="Times New Roman" w:hAnsi="Georgia" w:cs="Times New Roman"/>
          <w:color w:val="333333"/>
        </w:rPr>
        <w:t>ellectual property infringement).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You Be the Legal Textbook Author</w:t>
      </w:r>
    </w:p>
    <w:p w:rsidR="00000000" w:rsidRDefault="00B60F14" w:rsidP="00B60F14">
      <w:pPr>
        <w:numPr>
          <w:ilvl w:val="0"/>
          <w:numId w:val="271"/>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Criminal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act</w:t>
      </w:r>
      <w:r>
        <w:rPr>
          <w:rFonts w:ascii="Georgia" w:eastAsia="Times New Roman" w:hAnsi="Georgia" w:cs="Times New Roman"/>
          <w:color w:val="333333"/>
        </w:rPr>
        <w:t>: access, disrupt, damage, destroy, take, injure, introduce computer contaminant to any computer, computer system, or network. Criminal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intent</w:t>
      </w:r>
      <w:r>
        <w:rPr>
          <w:rFonts w:ascii="Georgia" w:eastAsia="Times New Roman" w:hAnsi="Georgia" w:cs="Times New Roman"/>
          <w:color w:val="333333"/>
        </w:rPr>
        <w:t>: general intent or know</w:t>
      </w:r>
      <w:r>
        <w:rPr>
          <w:rFonts w:ascii="Georgia" w:eastAsia="Times New Roman" w:hAnsi="Georgia" w:cs="Times New Roman"/>
          <w:color w:val="333333"/>
        </w:rPr>
        <w:t>ingly.</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Attendant circumstance</w:t>
      </w:r>
      <w:r>
        <w:rPr>
          <w:rFonts w:ascii="Georgia" w:eastAsia="Times New Roman" w:hAnsi="Georgia" w:cs="Times New Roman"/>
          <w:color w:val="333333"/>
        </w:rPr>
        <w:t>: without authorization.</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Harm</w:t>
      </w:r>
      <w:r>
        <w:rPr>
          <w:rFonts w:ascii="Georgia" w:eastAsia="Times New Roman" w:hAnsi="Georgia" w:cs="Times New Roman"/>
          <w:color w:val="333333"/>
        </w:rPr>
        <w:t>: disruption, damage, destruction, or use of the computer to commit a scheme to defraud.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Grading</w:t>
      </w:r>
      <w:r>
        <w:rPr>
          <w:rFonts w:ascii="Georgia" w:eastAsia="Times New Roman" w:hAnsi="Georgia" w:cs="Times New Roman"/>
          <w:color w:val="333333"/>
        </w:rPr>
        <w:t>: a felony or a first-degree misdemeanor. Also provides a civil action for damages.</w:t>
      </w:r>
    </w:p>
    <w:p w:rsidR="00000000" w:rsidRDefault="00B60F14" w:rsidP="00B60F14">
      <w:pPr>
        <w:numPr>
          <w:ilvl w:val="0"/>
          <w:numId w:val="271"/>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Criminal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act</w:t>
      </w:r>
      <w:r>
        <w:rPr>
          <w:rFonts w:ascii="Georgia" w:eastAsia="Times New Roman" w:hAnsi="Georgia" w:cs="Times New Roman"/>
          <w:color w:val="333333"/>
        </w:rPr>
        <w:t>: possess or use the identifying information of another person. Criminal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intent</w:t>
      </w:r>
      <w:r>
        <w:rPr>
          <w:rFonts w:ascii="Georgia" w:eastAsia="Times New Roman" w:hAnsi="Georgia" w:cs="Times New Roman"/>
          <w:color w:val="333333"/>
        </w:rPr>
        <w:t>: specific intent or purposely to further an unlawful purpose.</w:t>
      </w:r>
      <w:r>
        <w:rPr>
          <w:rStyle w:val="Strong"/>
          <w:rFonts w:ascii="Georgia" w:eastAsia="Times New Roman" w:hAnsi="Georgia" w:cs="Times New Roman"/>
          <w:color w:val="333333"/>
          <w:bdr w:val="none" w:sz="0" w:space="0" w:color="auto" w:frame="1"/>
        </w:rPr>
        <w:t>Attendant circumstance</w:t>
      </w:r>
      <w:r>
        <w:rPr>
          <w:rFonts w:ascii="Georgia" w:eastAsia="Times New Roman" w:hAnsi="Georgia" w:cs="Times New Roman"/>
          <w:color w:val="333333"/>
        </w:rPr>
        <w:t>: lack of victim consent.</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Harm</w:t>
      </w:r>
      <w:r>
        <w:rPr>
          <w:rFonts w:ascii="Georgia" w:eastAsia="Times New Roman" w:hAnsi="Georgia" w:cs="Times New Roman"/>
          <w:color w:val="333333"/>
        </w:rPr>
        <w:t>: identifying information of another is possessed or used to fu</w:t>
      </w:r>
      <w:r>
        <w:rPr>
          <w:rFonts w:ascii="Georgia" w:eastAsia="Times New Roman" w:hAnsi="Georgia" w:cs="Times New Roman"/>
          <w:color w:val="333333"/>
        </w:rPr>
        <w:t>rther any unlawful purpose.</w:t>
      </w:r>
      <w:r>
        <w:rPr>
          <w:rStyle w:val="Strong"/>
          <w:rFonts w:ascii="Georgia" w:eastAsia="Times New Roman" w:hAnsi="Georgia" w:cs="Times New Roman"/>
          <w:color w:val="333333"/>
          <w:bdr w:val="none" w:sz="0" w:space="0" w:color="auto" w:frame="1"/>
        </w:rPr>
        <w:t>Grading</w:t>
      </w:r>
      <w:r>
        <w:rPr>
          <w:rFonts w:ascii="Georgia" w:eastAsia="Times New Roman" w:hAnsi="Georgia" w:cs="Times New Roman"/>
          <w:color w:val="333333"/>
        </w:rPr>
        <w:t>: a felony or misdemeanor, depending on the value of property obtained, the prior record of the defendant, and whether the unlawful purpose is a conspiracy or dependent abuse.</w:t>
      </w:r>
    </w:p>
    <w:p w:rsidR="00000000" w:rsidRDefault="00B60F14" w:rsidP="00B60F14">
      <w:pPr>
        <w:numPr>
          <w:ilvl w:val="0"/>
          <w:numId w:val="271"/>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Criminal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act</w:t>
      </w:r>
      <w:r>
        <w:rPr>
          <w:rFonts w:ascii="Georgia" w:eastAsia="Times New Roman" w:hAnsi="Georgia" w:cs="Times New Roman"/>
          <w:color w:val="333333"/>
        </w:rPr>
        <w:t xml:space="preserve">: copy, reproduce, or </w:t>
      </w:r>
      <w:r>
        <w:rPr>
          <w:rFonts w:ascii="Georgia" w:eastAsia="Times New Roman" w:hAnsi="Georgia" w:cs="Times New Roman"/>
          <w:color w:val="333333"/>
        </w:rPr>
        <w:t>duplicate any computer data or program. Criminal</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intent</w:t>
      </w:r>
      <w:r>
        <w:rPr>
          <w:rFonts w:ascii="Georgia" w:eastAsia="Times New Roman" w:hAnsi="Georgia" w:cs="Times New Roman"/>
          <w:color w:val="333333"/>
        </w:rPr>
        <w:t>: general intent or knowingly to deprive the owner of property valued in excess of $2,500,</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or</w:t>
      </w:r>
      <w:r>
        <w:rPr>
          <w:rStyle w:val="apple-converted-space"/>
          <w:rFonts w:ascii="Georgia" w:eastAsia="Times New Roman" w:hAnsi="Georgia" w:cs="Times New Roman"/>
          <w:color w:val="333333"/>
        </w:rPr>
        <w:t> </w:t>
      </w:r>
      <w:r>
        <w:rPr>
          <w:rFonts w:ascii="Georgia" w:eastAsia="Times New Roman" w:hAnsi="Georgia" w:cs="Times New Roman"/>
          <w:color w:val="333333"/>
        </w:rPr>
        <w:t>specific intent or purposely to commit or attempt to commit any felony.</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Attendant circumstance</w:t>
      </w:r>
      <w:r>
        <w:rPr>
          <w:rFonts w:ascii="Georgia" w:eastAsia="Times New Roman" w:hAnsi="Georgia" w:cs="Times New Roman"/>
          <w:color w:val="333333"/>
        </w:rPr>
        <w:t>: with no rig</w:t>
      </w:r>
      <w:r>
        <w:rPr>
          <w:rFonts w:ascii="Georgia" w:eastAsia="Times New Roman" w:hAnsi="Georgia" w:cs="Times New Roman"/>
          <w:color w:val="333333"/>
        </w:rPr>
        <w:t>ht to do so.</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Harm</w:t>
      </w:r>
      <w:r>
        <w:rPr>
          <w:rFonts w:ascii="Georgia" w:eastAsia="Times New Roman" w:hAnsi="Georgia" w:cs="Times New Roman"/>
          <w:color w:val="333333"/>
        </w:rPr>
        <w:t>: computer data or program is copied, reproduced, or duplicated.</w:t>
      </w:r>
      <w:r>
        <w:rPr>
          <w:rStyle w:val="Strong"/>
          <w:rFonts w:ascii="Georgia" w:eastAsia="Times New Roman" w:hAnsi="Georgia" w:cs="Times New Roman"/>
          <w:color w:val="333333"/>
          <w:bdr w:val="none" w:sz="0" w:space="0" w:color="auto" w:frame="1"/>
        </w:rPr>
        <w:t>Grading</w:t>
      </w:r>
      <w:r>
        <w:rPr>
          <w:rFonts w:ascii="Georgia" w:eastAsia="Times New Roman" w:hAnsi="Georgia" w:cs="Times New Roman"/>
          <w:color w:val="333333"/>
        </w:rPr>
        <w:t>: felony.</w:t>
      </w:r>
    </w:p>
    <w:p w:rsidR="00000000" w:rsidRDefault="00B60F14">
      <w:pPr>
        <w:shd w:val="clear" w:color="auto" w:fill="F4F4F4"/>
        <w:spacing w:line="439" w:lineRule="atLeast"/>
        <w:textAlignment w:val="baseline"/>
        <w:rPr>
          <w:rFonts w:ascii="Georgia" w:eastAsia="Times New Roman" w:hAnsi="Georgia" w:cs="Times New Roman"/>
          <w:color w:val="333333"/>
        </w:rPr>
      </w:pPr>
    </w:p>
    <w:p w:rsidR="00000000" w:rsidRDefault="00B60F14">
      <w:pPr>
        <w:shd w:val="clear" w:color="auto" w:fill="F4F4F4"/>
        <w:spacing w:line="439" w:lineRule="atLeast"/>
        <w:textAlignment w:val="baseline"/>
        <w:rPr>
          <w:rFonts w:ascii="Georgia" w:eastAsia="Times New Roman" w:hAnsi="Georgia" w:cs="Times New Roman"/>
          <w:color w:val="333333"/>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12</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Crimes against the Public</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state has not only a right to “maintain a decent society” but an obligation to do so. In the public nuisance contex</w:t>
      </w:r>
      <w:r>
        <w:rPr>
          <w:rFonts w:ascii="Georgia" w:hAnsi="Georgia" w:cs="Times New Roman"/>
          <w:i/>
          <w:iCs/>
          <w:color w:val="333333"/>
          <w:sz w:val="18"/>
          <w:szCs w:val="18"/>
        </w:rPr>
        <w:t>t, the community’s right to security and protection must be reconciled with the individual’s right to expressive and associative freedom. Reconciliation begins with the acknowledgment that the interests of the community are not invariably less important th</w:t>
      </w:r>
      <w:r>
        <w:rPr>
          <w:rFonts w:ascii="Georgia" w:hAnsi="Georgia" w:cs="Times New Roman"/>
          <w:i/>
          <w:iCs/>
          <w:color w:val="333333"/>
          <w:sz w:val="18"/>
          <w:szCs w:val="18"/>
        </w:rPr>
        <w:t>an the freedom of individuals.</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1046" w:tgtFrame="_blank" w:history="1">
        <w:r>
          <w:rPr>
            <w:rStyle w:val="Emphasis"/>
            <w:rFonts w:ascii="Georgia" w:hAnsi="Georgia"/>
            <w:color w:val="2689C6"/>
            <w:u w:val="single"/>
            <w:bdr w:val="none" w:sz="0" w:space="0" w:color="auto" w:frame="1"/>
          </w:rPr>
          <w:t>People v. Acuna</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12 "Civil Responses to Gang Activity"</w:t>
      </w:r>
    </w:p>
    <w:p w:rsidR="00000000" w:rsidRDefault="00B60F14">
      <w:pPr>
        <w:rPr>
          <w:rFonts w:ascii="Georgia" w:eastAsia="Times New Roman" w:hAnsi="Georgia" w:cs="Times New Roman"/>
          <w:i/>
          <w:iCs/>
          <w:color w:val="333333"/>
          <w:sz w:val="18"/>
          <w:szCs w:val="18"/>
          <w:shd w:val="clear" w:color="auto" w:fill="FFFFFF"/>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12.1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Quality-of-Life Crimes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criminal act element required for disorderly conduct.</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criminal intent element required for disorderly conduct.</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attendant circumstance required for disorderly conduct.</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potential constitutional challenges to disorderly conduct statutes.</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disorderly conduct grading.</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potential constitutional challenges to vagrancy statutes.</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potential constitutional challenges to loitering statutes.</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w:t>
      </w:r>
      <w:r>
        <w:rPr>
          <w:rFonts w:ascii="Calibri" w:eastAsia="Times New Roman" w:hAnsi="Calibri" w:cs="Times New Roman"/>
          <w:color w:val="333333"/>
        </w:rPr>
        <w:t>he elements of loitering, and analyze loitering grading.</w:t>
      </w:r>
    </w:p>
    <w:p w:rsidR="00000000" w:rsidRDefault="00B60F14" w:rsidP="00B60F14">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sit-lie laws to loitering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Crimes against the public include offenses that affect the quality of life, group violence such as gang activity, and vice crimes. Because quality-of-life </w:t>
      </w:r>
      <w:r>
        <w:rPr>
          <w:rFonts w:ascii="Georgia" w:hAnsi="Georgia" w:cs="Times New Roman"/>
          <w:color w:val="333333"/>
          <w:sz w:val="18"/>
          <w:szCs w:val="18"/>
        </w:rPr>
        <w:t>crimes are often based on</w:t>
      </w:r>
      <w:r>
        <w:rPr>
          <w:rStyle w:val="Emphasis"/>
          <w:rFonts w:ascii="Georgia" w:hAnsi="Georgia"/>
          <w:color w:val="333333"/>
          <w:bdr w:val="none" w:sz="0" w:space="0" w:color="auto" w:frame="1"/>
        </w:rPr>
        <w:t>moral</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value</w:t>
      </w:r>
      <w:r>
        <w:rPr>
          <w:rStyle w:val="apple-converted-space"/>
          <w:rFonts w:ascii="Georgia" w:hAnsi="Georgia" w:cs="Times New Roman"/>
          <w:color w:val="333333"/>
          <w:sz w:val="18"/>
          <w:szCs w:val="18"/>
        </w:rPr>
        <w:t> </w:t>
      </w:r>
      <w:r>
        <w:rPr>
          <w:rFonts w:ascii="Georgia" w:hAnsi="Georgia" w:cs="Times New Roman"/>
          <w:color w:val="333333"/>
          <w:sz w:val="18"/>
          <w:szCs w:val="18"/>
        </w:rPr>
        <w:t>judgments, these offenses tend to target the poor and downtrodden. If the conduct prohibited involves an individual’s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status</w:t>
      </w:r>
      <w:r>
        <w:rPr>
          <w:rStyle w:val="apple-converted-space"/>
          <w:rFonts w:ascii="Georgia" w:hAnsi="Georgia" w:cs="Times New Roman"/>
          <w:color w:val="333333"/>
          <w:sz w:val="18"/>
          <w:szCs w:val="18"/>
        </w:rPr>
        <w:t> </w:t>
      </w:r>
      <w:r>
        <w:rPr>
          <w:rFonts w:ascii="Georgia" w:hAnsi="Georgia" w:cs="Times New Roman"/>
          <w:color w:val="333333"/>
          <w:sz w:val="18"/>
          <w:szCs w:val="18"/>
        </w:rPr>
        <w:t>in society,</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assembling</w:t>
      </w:r>
      <w:r>
        <w:rPr>
          <w:rFonts w:ascii="Georgia" w:hAnsi="Georgia" w:cs="Times New Roman"/>
          <w:color w:val="333333"/>
          <w:sz w:val="18"/>
          <w:szCs w:val="18"/>
        </w:rPr>
        <w:t>, or</w:t>
      </w:r>
      <w:r>
        <w:rPr>
          <w:rStyle w:val="Strong"/>
          <w:rFonts w:ascii="Georgia" w:hAnsi="Georgia"/>
          <w:color w:val="333333"/>
          <w:bdr w:val="none" w:sz="0" w:space="0" w:color="auto" w:frame="1"/>
        </w:rPr>
        <w:t>speech</w:t>
      </w:r>
      <w:r>
        <w:rPr>
          <w:rFonts w:ascii="Georgia" w:hAnsi="Georgia" w:cs="Times New Roman"/>
          <w:color w:val="333333"/>
          <w:sz w:val="18"/>
          <w:szCs w:val="18"/>
        </w:rPr>
        <w:t xml:space="preserve">, the </w:t>
      </w:r>
      <w:r>
        <w:rPr>
          <w:rFonts w:ascii="Georgia" w:hAnsi="Georgia" w:cs="Times New Roman"/>
          <w:color w:val="333333"/>
          <w:sz w:val="18"/>
          <w:szCs w:val="18"/>
        </w:rPr>
        <w:t>First and Fourteenth Amendments require a narrowly tailored statute supported by a compelling government interest. This creates a conflict between legislators trying to ensure peace and tranquility for citizens and judges upholding the many individual prot</w:t>
      </w:r>
      <w:r>
        <w:rPr>
          <w:rFonts w:ascii="Georgia" w:hAnsi="Georgia" w:cs="Times New Roman"/>
          <w:color w:val="333333"/>
          <w:sz w:val="18"/>
          <w:szCs w:val="18"/>
        </w:rPr>
        <w:t>ections included in the Bill of Rights.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quality-of-life offenses discussed are disorderly conduct, vagrancy, and loitering. Upcoming sections analyze crimes involving group activity, such as unlawful assembly and riot, along with the ever-growing probl</w:t>
      </w:r>
      <w:r>
        <w:rPr>
          <w:rFonts w:ascii="Georgia" w:hAnsi="Georgia" w:cs="Times New Roman"/>
          <w:color w:val="333333"/>
          <w:sz w:val="18"/>
          <w:szCs w:val="18"/>
        </w:rPr>
        <w:t>em of criminal gangs, and novel criminal and civil responses. The final section of this chapter discusses common vice crimes, including possession, sale, and use of controlled substances and prostitution.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Disorderly Conduct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Disorderly conduct</w:t>
      </w:r>
      <w:r>
        <w:rPr>
          <w:rFonts w:ascii="Georgia" w:hAnsi="Georgia" w:cs="Times New Roman"/>
          <w:color w:val="333333"/>
        </w:rPr>
        <w:t>, also called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disturbing the peace</w:t>
      </w:r>
      <w:r>
        <w:rPr>
          <w:rFonts w:ascii="Georgia" w:hAnsi="Georgia" w:cs="Times New Roman"/>
          <w:color w:val="333333"/>
        </w:rPr>
        <w:t>, criminalizes conduct that negatively impacts the quality of life for citizens in any given city, county, or state. Although disorderly conduct is typically a low-level offense, the enforcement of disorderly conduct statutes is importa</w:t>
      </w:r>
      <w:r>
        <w:rPr>
          <w:rFonts w:ascii="Georgia" w:hAnsi="Georgia" w:cs="Times New Roman"/>
          <w:color w:val="333333"/>
        </w:rPr>
        <w:t>nt to preserve citizens’ ability to live, work, and travel in safety and comfort. Disorderly conduct has the elements of criminal act, criminal intent, and an attendant circumstance, as is explored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Disorderly Conduct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Three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acts</w:t>
      </w:r>
      <w:r>
        <w:rPr>
          <w:rStyle w:val="apple-converted-space"/>
          <w:rFonts w:ascii="Georgia" w:hAnsi="Georgia" w:cs="Times New Roman"/>
          <w:color w:val="333333"/>
        </w:rPr>
        <w:t> </w:t>
      </w:r>
      <w:r>
        <w:rPr>
          <w:rFonts w:ascii="Georgia" w:hAnsi="Georgia" w:cs="Times New Roman"/>
          <w:color w:val="333333"/>
        </w:rPr>
        <w:t xml:space="preserve">generally </w:t>
      </w:r>
      <w:r>
        <w:rPr>
          <w:rFonts w:ascii="Georgia" w:hAnsi="Georgia" w:cs="Times New Roman"/>
          <w:color w:val="333333"/>
        </w:rPr>
        <w:t>are identified in any disorderly conduct statute. The defendant must either (1) make a loud and unreasonable noise, obscene utterance, or gesture, (2) engage in fighting or threatening, or state fighting words, or (3) create a hazardous condition by an act</w:t>
      </w:r>
      <w:r>
        <w:rPr>
          <w:rFonts w:ascii="Georgia" w:hAnsi="Georgia" w:cs="Times New Roman"/>
          <w:color w:val="333333"/>
        </w:rPr>
        <w:t xml:space="preserve"> that does not serve a legitimate purpose.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 xml:space="preserve">The Model Penal Code defines disorderly conduct as engaging in fighting or threatening or violent tumultuous behavior, making unreasonable noise or an offensively course </w:t>
      </w:r>
      <w:r>
        <w:rPr>
          <w:rFonts w:ascii="Georgia" w:hAnsi="Georgia" w:cs="Times New Roman"/>
          <w:color w:val="333333"/>
        </w:rPr>
        <w:t>utterance, gesture, or display, addressing abusive language to any person present, or creating a hazardous or physically offensive condition by an act that serves no legitimate purpose (Model Penal Code § 250.2). When the criminal act is a loud and unreaso</w:t>
      </w:r>
      <w:r>
        <w:rPr>
          <w:rFonts w:ascii="Georgia" w:hAnsi="Georgia" w:cs="Times New Roman"/>
          <w:color w:val="333333"/>
        </w:rPr>
        <w:t>nable noise, the quality of the noise is judged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setting</w:t>
      </w:r>
      <w:r>
        <w:rPr>
          <w:rStyle w:val="apple-converted-space"/>
          <w:rFonts w:ascii="Georgia" w:hAnsi="Georgia" w:cs="Times New Roman"/>
          <w:color w:val="333333"/>
        </w:rPr>
        <w:t> </w:t>
      </w:r>
      <w:r>
        <w:rPr>
          <w:rFonts w:ascii="Georgia" w:hAnsi="Georgia" w:cs="Times New Roman"/>
          <w:color w:val="333333"/>
        </w:rPr>
        <w:t>where the noise occurred. A noise made in an extremely quiet area can be softer than a noise made in a loud and busy area like a city street during peak hours.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term “hazardous condition</w:t>
      </w:r>
      <w:r>
        <w:rPr>
          <w:rFonts w:ascii="Georgia" w:hAnsi="Georgia" w:cs="Times New Roman"/>
          <w:color w:val="333333"/>
        </w:rPr>
        <w:t>” generally refers to a situation that is dangerous and poses a risk of injury to others in the vicinity of the defendant’s conduct.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Disorderly Conduct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David and Daniel leave a party in a quiet neighborhood at three in the morning. Both </w:t>
      </w:r>
      <w:r>
        <w:rPr>
          <w:rFonts w:ascii="Georgia" w:hAnsi="Georgia" w:cs="Times New Roman"/>
          <w:color w:val="333333"/>
        </w:rPr>
        <w:t xml:space="preserve">are inebriated. After walking a couple of blocks and telling stories, they begin singing loudly with their arms wrapped around each other. David stumbles and trips Daniel, who falls heavily to the sidewalk. Daniel gets up and starts screaming and swearing </w:t>
      </w:r>
      <w:r>
        <w:rPr>
          <w:rFonts w:ascii="Georgia" w:hAnsi="Georgia" w:cs="Times New Roman"/>
          <w:color w:val="333333"/>
        </w:rPr>
        <w:t>at David, challenging him to fight. David yells back, “Bring it on!” David pushes Daniel, he pushes back, and they begin punching and kicking. In this instance, David and Daniel have probably committed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three</w:t>
      </w:r>
      <w:r>
        <w:rPr>
          <w:rStyle w:val="apple-converted-space"/>
          <w:rFonts w:ascii="Georgia" w:hAnsi="Georgia" w:cs="Times New Roman"/>
          <w:color w:val="333333"/>
        </w:rPr>
        <w:t> </w:t>
      </w:r>
      <w:r>
        <w:rPr>
          <w:rFonts w:ascii="Georgia" w:hAnsi="Georgia" w:cs="Times New Roman"/>
          <w:color w:val="333333"/>
        </w:rPr>
        <w:t>separate disorderly conduct offenses. When David</w:t>
      </w:r>
      <w:r>
        <w:rPr>
          <w:rFonts w:ascii="Georgia" w:hAnsi="Georgia" w:cs="Times New Roman"/>
          <w:color w:val="333333"/>
        </w:rPr>
        <w:t xml:space="preserve"> and Daniel began singing at three in the morning on a quiet street, they made a loud and unreasonable noise. When they challenged each other to fight, they uttered threats or stated fighting words. When they engaged in a fistfight, they committed fighting</w:t>
      </w:r>
      <w:r>
        <w:rPr>
          <w:rFonts w:ascii="Georgia" w:hAnsi="Georgia" w:cs="Times New Roman"/>
          <w:color w:val="333333"/>
        </w:rPr>
        <w:t>, or created a hazardous condition. Thus David and Daniel are most likely subject to a prosecution for and conviction of three counts of disorderly conduct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Disorderly Conduct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intent element required for disorderly</w:t>
      </w:r>
      <w:r>
        <w:rPr>
          <w:rFonts w:ascii="Georgia" w:hAnsi="Georgia" w:cs="Times New Roman"/>
          <w:color w:val="333333"/>
        </w:rPr>
        <w:t xml:space="preserve"> conduct in many jurisdictions is the</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cause public inconvenience, annoyance, or alarm, 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intent to cause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risk</w:t>
      </w:r>
      <w:r>
        <w:rPr>
          <w:rStyle w:val="apple-converted-space"/>
          <w:rFonts w:ascii="Georgia" w:hAnsi="Georgia" w:cs="Times New Roman"/>
          <w:color w:val="333333"/>
        </w:rPr>
        <w:t> </w:t>
      </w:r>
      <w:r>
        <w:rPr>
          <w:rFonts w:ascii="Georgia" w:hAnsi="Georgia" w:cs="Times New Roman"/>
          <w:color w:val="333333"/>
        </w:rPr>
        <w:t>thereof.</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Model Penal Code has the same criminal intent requirement (Model Penal Code § 250.</w:t>
      </w:r>
      <w:r>
        <w:rPr>
          <w:rFonts w:ascii="Georgia" w:hAnsi="Georgia" w:cs="Times New Roman"/>
          <w:color w:val="333333"/>
        </w:rPr>
        <w:t>2(1)).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Disorderly Conduct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333333"/>
        </w:rPr>
        <w:t>with David and Daniel. David and Daniel may not have had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to cause public inconvenience, annoyance, or alarm; however, their behavior in a quiet neighborhood late at</w:t>
      </w:r>
      <w:r>
        <w:rPr>
          <w:rFonts w:ascii="Georgia" w:hAnsi="Georgia" w:cs="Times New Roman"/>
          <w:color w:val="333333"/>
        </w:rPr>
        <w:t xml:space="preserve"> night displays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reckless</w:t>
      </w:r>
      <w:r>
        <w:rPr>
          <w:rStyle w:val="apple-converted-space"/>
          <w:rFonts w:ascii="Georgia" w:hAnsi="Georgia" w:cs="Times New Roman"/>
          <w:color w:val="333333"/>
        </w:rPr>
        <w:t> </w:t>
      </w:r>
      <w:r>
        <w:rPr>
          <w:rFonts w:ascii="Georgia" w:hAnsi="Georgia" w:cs="Times New Roman"/>
          <w:color w:val="333333"/>
        </w:rPr>
        <w:t>intent to cause a risk of such inconvenience, annoyance, or alarm. Although David and Daniel are inebriated, recall from</w:t>
      </w:r>
      <w:r>
        <w:rPr>
          <w:rStyle w:val="apple-converted-space"/>
          <w:rFonts w:ascii="Georgia" w:hAnsi="Georgia" w:cs="Times New Roman"/>
          <w:color w:val="333333"/>
        </w:rPr>
        <w:t> </w:t>
      </w:r>
      <w:r>
        <w:rPr>
          <w:rFonts w:ascii="Georgia" w:hAnsi="Georgia" w:cs="Times New Roman"/>
          <w:color w:val="333333"/>
        </w:rPr>
        <w:t>that intoxication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 xml:space="preserve">generally a defense to a reckless </w:t>
      </w:r>
      <w:r>
        <w:rPr>
          <w:rFonts w:ascii="Georgia" w:hAnsi="Georgia" w:cs="Times New Roman"/>
          <w:color w:val="333333"/>
        </w:rPr>
        <w:t>intent crime. Thus a trier of fact could find that David and Daniel have the appropriate criminal intent for disorderly conduct, and they may both be subject to conviction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Disorderly Conduct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jurisdictions, di</w:t>
      </w:r>
      <w:r>
        <w:rPr>
          <w:rFonts w:ascii="Georgia" w:hAnsi="Georgia" w:cs="Times New Roman"/>
          <w:color w:val="333333"/>
        </w:rPr>
        <w:t>sorderly conduct requires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that the conduct occur in a public place.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This goes along with the purposeful or reckless intent to inconvenience, annoy, or alarm the public, or create a risk thereof. The Model Penal Code defines p</w:t>
      </w:r>
      <w:r>
        <w:rPr>
          <w:rFonts w:ascii="Georgia" w:hAnsi="Georgia" w:cs="Times New Roman"/>
          <w:color w:val="333333"/>
        </w:rPr>
        <w:t>ublic as “affecting or likely to affect persons in a place to which the public or a substantial group has access…highways, transport facilities, schools, prisons, apartment houses, places of business or amusement, or any neighborhood” (Model Penal Code § 2</w:t>
      </w:r>
      <w:r>
        <w:rPr>
          <w:rFonts w:ascii="Georgia" w:hAnsi="Georgia" w:cs="Times New Roman"/>
          <w:color w:val="333333"/>
        </w:rPr>
        <w:t>50.2).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Disorderly Conduct Attendant Circumstance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333333"/>
        </w:rPr>
        <w:t>with David and Daniel. David and Daniel commit their acts of loud and unreasonable noise, threats, fighting words, fighting, and creating a hazardous condition on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sidewalk</w:t>
      </w:r>
      <w:r>
        <w:rPr>
          <w:rStyle w:val="apple-converted-space"/>
          <w:rFonts w:ascii="Georgia" w:hAnsi="Georgia" w:cs="Times New Roman"/>
          <w:color w:val="333333"/>
        </w:rPr>
        <w:t> </w:t>
      </w:r>
      <w:r>
        <w:rPr>
          <w:rFonts w:ascii="Georgia" w:hAnsi="Georgia" w:cs="Times New Roman"/>
          <w:color w:val="333333"/>
        </w:rPr>
        <w:t>in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neighborhood</w:t>
      </w:r>
      <w:r>
        <w:rPr>
          <w:rFonts w:ascii="Georgia" w:hAnsi="Georgia" w:cs="Times New Roman"/>
          <w:color w:val="333333"/>
        </w:rPr>
        <w:t>. Thus in jurisdictions that require the disorderly conduct attendant circumstance of a public place, David and Daniel may be subject to prosecution for and conviction of this offense. If David and Daniel committed exactly the same acts in</w:t>
      </w:r>
      <w:r>
        <w:rPr>
          <w:rFonts w:ascii="Georgia" w:hAnsi="Georgia" w:cs="Times New Roman"/>
          <w:color w:val="333333"/>
        </w:rPr>
        <w:t xml:space="preserve"> a private residence located on fifty acres with no neighbors for miles, the attendant circumstance for disorderly conduct would be</w:t>
      </w:r>
      <w:r>
        <w:rPr>
          <w:rStyle w:val="Emphasis"/>
          <w:rFonts w:ascii="Georgia" w:hAnsi="Georgia" w:cs="Times New Roman"/>
          <w:color w:val="333333"/>
          <w:bdr w:val="none" w:sz="0" w:space="0" w:color="auto" w:frame="1"/>
        </w:rPr>
        <w:t>lacking</w:t>
      </w:r>
      <w:r>
        <w:rPr>
          <w:rFonts w:ascii="Georgia" w:hAnsi="Georgia" w:cs="Times New Roman"/>
          <w:color w:val="333333"/>
        </w:rPr>
        <w:t>, along with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 intent</w:t>
      </w:r>
      <w:r>
        <w:rPr>
          <w:rStyle w:val="apple-converted-space"/>
          <w:rFonts w:ascii="Georgia" w:hAnsi="Georgia" w:cs="Times New Roman"/>
          <w:color w:val="333333"/>
        </w:rPr>
        <w:t> </w:t>
      </w:r>
      <w:r>
        <w:rPr>
          <w:rFonts w:ascii="Georgia" w:hAnsi="Georgia" w:cs="Times New Roman"/>
          <w:color w:val="333333"/>
        </w:rPr>
        <w:t>to annoy, inconvenience, or alarm the public.</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 xml:space="preserve">Potential Constitutional Challenges to </w:t>
      </w:r>
      <w:r>
        <w:rPr>
          <w:rFonts w:ascii="Calibri" w:eastAsia="Times New Roman" w:hAnsi="Calibri" w:cs="Times New Roman"/>
          <w:color w:val="333333"/>
          <w:sz w:val="24"/>
          <w:szCs w:val="24"/>
        </w:rPr>
        <w:t>Disorderly Conduct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disorderly conduct statutes often criminalize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obscene gestures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words</w:t>
      </w:r>
      <w:r>
        <w:rPr>
          <w:rFonts w:ascii="Georgia" w:hAnsi="Georgia" w:cs="Times New Roman"/>
          <w:color w:val="333333"/>
        </w:rPr>
        <w:t>,</w:t>
      </w:r>
      <w:r>
        <w:rPr>
          <w:rStyle w:val="Strong"/>
          <w:rFonts w:ascii="Georgia" w:hAnsi="Georgia" w:cs="Times New Roman"/>
          <w:color w:val="333333"/>
          <w:bdr w:val="none" w:sz="0" w:space="0" w:color="auto" w:frame="1"/>
        </w:rPr>
        <w:t>threats</w:t>
      </w:r>
      <w:r>
        <w:rPr>
          <w:rFonts w:ascii="Georgia" w:hAnsi="Georgia" w:cs="Times New Roman"/>
          <w:color w:val="333333"/>
        </w:rPr>
        <w:t>,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fighting words</w:t>
      </w:r>
      <w:r>
        <w:rPr>
          <w:rFonts w:ascii="Georgia" w:hAnsi="Georgia" w:cs="Times New Roman"/>
          <w:color w:val="333333"/>
        </w:rPr>
        <w:t>, they are subject to constitutional challenges under the First and Fourteenth Amendments. However, not all speech is pr</w:t>
      </w:r>
      <w:r>
        <w:rPr>
          <w:rFonts w:ascii="Georgia" w:hAnsi="Georgia" w:cs="Times New Roman"/>
          <w:color w:val="333333"/>
        </w:rPr>
        <w:t>otected under the First Amendment. As</w:t>
      </w:r>
      <w:r>
        <w:rPr>
          <w:rStyle w:val="apple-converted-space"/>
          <w:rFonts w:ascii="Georgia" w:hAnsi="Georgia" w:cs="Times New Roman"/>
          <w:color w:val="333333"/>
        </w:rPr>
        <w:t> </w:t>
      </w:r>
      <w:r>
        <w:rPr>
          <w:rFonts w:ascii="Georgia" w:hAnsi="Georgia" w:cs="Times New Roman"/>
          <w:color w:val="333333"/>
        </w:rPr>
        <w:t>discusses in detail, it is constitutional to regulate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obscenity</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true threats</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fighting words</w:t>
      </w:r>
      <w:r>
        <w:rPr>
          <w:rFonts w:ascii="Georgia" w:hAnsi="Georgia" w:cs="Times New Roman"/>
          <w:color w:val="333333"/>
        </w:rPr>
        <w:t xml:space="preserve">. Nonetheless, any statute criminalizing speech or expression is subject to strict scrutiny, must </w:t>
      </w:r>
      <w:r>
        <w:rPr>
          <w:rFonts w:ascii="Georgia" w:hAnsi="Georgia" w:cs="Times New Roman"/>
          <w:color w:val="333333"/>
        </w:rPr>
        <w:t>be narrowly drafted, and supported by a compelling government interest. Thus two common grounds for challenging disorderly conduct statutes are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void for vagueness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overbreadth</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Disorderly Conduct Statute That Is Unconstitutional</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state</w:t>
      </w:r>
      <w:r>
        <w:rPr>
          <w:rFonts w:ascii="Georgia" w:hAnsi="Georgia" w:cs="Times New Roman"/>
          <w:color w:val="333333"/>
        </w:rPr>
        <w:t xml:space="preserve"> legislature enacts a disorderly conduct statute that prohibits “making rude and annoying comments to another.” This statute is most unlikely unconstitutional under the First and Fourteenth Amendments. The words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rude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annoying</w:t>
      </w:r>
      <w:r>
        <w:rPr>
          <w:rStyle w:val="apple-converted-space"/>
          <w:rFonts w:ascii="Georgia" w:hAnsi="Georgia" w:cs="Times New Roman"/>
          <w:color w:val="333333"/>
        </w:rPr>
        <w:t> </w:t>
      </w:r>
      <w:r>
        <w:rPr>
          <w:rFonts w:ascii="Georgia" w:hAnsi="Georgia" w:cs="Times New Roman"/>
          <w:color w:val="333333"/>
        </w:rPr>
        <w:t>are ambiguous, which could</w:t>
      </w:r>
      <w:r>
        <w:rPr>
          <w:rFonts w:ascii="Georgia" w:hAnsi="Georgia" w:cs="Times New Roman"/>
          <w:color w:val="333333"/>
        </w:rPr>
        <w:t xml:space="preserve"> lead to uneven application by law enforcement and a failure to provide adequate notice to the public of what is criminal. Therefore, the statute can be stricken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void for vagueness</w:t>
      </w:r>
      <w:r>
        <w:rPr>
          <w:rFonts w:ascii="Georgia" w:hAnsi="Georgia" w:cs="Times New Roman"/>
          <w:color w:val="333333"/>
        </w:rPr>
        <w:t>. In addition, rude and annoying comments are not necessarily fighting wo</w:t>
      </w:r>
      <w:r>
        <w:rPr>
          <w:rFonts w:ascii="Georgia" w:hAnsi="Georgia" w:cs="Times New Roman"/>
          <w:color w:val="333333"/>
        </w:rPr>
        <w:t>rds, true threats, or obscenity, so they could be protected under the First Amendment. This means that the statute could also be stricken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overbroad</w:t>
      </w:r>
      <w:r>
        <w:rPr>
          <w:rStyle w:val="apple-converted-space"/>
          <w:rFonts w:ascii="Georgia" w:hAnsi="Georgia" w:cs="Times New Roman"/>
          <w:color w:val="333333"/>
        </w:rPr>
        <w:t> </w:t>
      </w:r>
      <w:r>
        <w:rPr>
          <w:rFonts w:ascii="Georgia" w:hAnsi="Georgia" w:cs="Times New Roman"/>
          <w:color w:val="333333"/>
        </w:rPr>
        <w:t>because it includes protected and unprotected conduct within its parameters. For a fuller and more detail</w:t>
      </w:r>
      <w:r>
        <w:rPr>
          <w:rFonts w:ascii="Georgia" w:hAnsi="Georgia" w:cs="Times New Roman"/>
          <w:color w:val="333333"/>
        </w:rPr>
        <w:t>ed description of void for vagueness and overbreadth constitutional challenges, please refer to</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Potential Constitutional Challenges to Disorderly Conduct Statutes</w:t>
      </w:r>
    </w:p>
    <w:p w:rsidR="00000000" w:rsidRDefault="00B60F14">
      <w:pPr>
        <w:rPr>
          <w:rFonts w:ascii="Times" w:eastAsia="Times New Roman" w:hAnsi="Times" w:cs="Times New Roman"/>
          <w:sz w:val="20"/>
          <w:szCs w:val="20"/>
        </w:rPr>
      </w:pPr>
    </w:p>
    <w:p w:rsidR="00000000" w:rsidRDefault="00B60F14">
      <w:r>
        <w:rPr>
          <w:noProof/>
        </w:rPr>
        <w:drawing>
          <wp:inline distT="0" distB="0" distL="0" distR="0">
            <wp:extent cx="5476875" cy="1438275"/>
            <wp:effectExtent l="0" t="0" r="9525" b="9525"/>
            <wp:docPr id="139" name="Picture 116" descr="Macintosh HD:Users:lilakittredge:Desktop:storm-fig12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intosh HD:Users:lilakittredge:Desktop:storm-fig12_001.jpeg"/>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5476875" cy="14382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Disorderly Conduct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disorderly conduct is a low-level offense that is typically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Fonts w:ascii="Georgia" w:hAnsi="Georgia" w:cs="Times New Roman"/>
          <w:color w:val="333333"/>
        </w:rPr>
        <w:t>as a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 xml:space="preserve">The Model Penal Code </w:t>
      </w:r>
      <w:r>
        <w:rPr>
          <w:rFonts w:ascii="Georgia" w:hAnsi="Georgia" w:cs="Times New Roman"/>
          <w:color w:val="333333"/>
        </w:rPr>
        <w:t>grades disorderly conduct as a petty misdemeanor if the defendant’s purpose is to cause substantial harm or serious inconvenience or if the defendant persists with his or her conduct after a warning. Otherwise, the Model Penal Code grades disorderly conduc</w:t>
      </w:r>
      <w:r>
        <w:rPr>
          <w:rFonts w:ascii="Georgia" w:hAnsi="Georgia" w:cs="Times New Roman"/>
          <w:color w:val="333333"/>
        </w:rPr>
        <w:t>t as a violation (Model Penal Code § 250.2(2)).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Vagrancy and Loitering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government technically does not have an interest in punishing individuals for who they are, such as an impoverished person or a transient, the public perception of law enfo</w:t>
      </w:r>
      <w:r>
        <w:rPr>
          <w:rFonts w:ascii="Georgia" w:hAnsi="Georgia" w:cs="Times New Roman"/>
          <w:color w:val="333333"/>
        </w:rPr>
        <w:t>rcement is often affected by the presence of so-called vagrants and panhandlers in any given area. Thus virtually every jurisdiction has statutes punishing either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vagrancy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loitering</w:t>
      </w:r>
      <w:r>
        <w:rPr>
          <w:rFonts w:ascii="Georgia" w:hAnsi="Georgia" w:cs="Times New Roman"/>
          <w:color w:val="333333"/>
        </w:rPr>
        <w:t>. However, these statutes are subject to constitutional attack if they a</w:t>
      </w:r>
      <w:r>
        <w:rPr>
          <w:rFonts w:ascii="Georgia" w:hAnsi="Georgia" w:cs="Times New Roman"/>
          <w:color w:val="333333"/>
        </w:rPr>
        <w:t>re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void for vagueness</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overbroad</w:t>
      </w:r>
      <w:r>
        <w:rPr>
          <w:rFonts w:ascii="Georgia" w:hAnsi="Georgia" w:cs="Times New Roman"/>
          <w:color w:val="333333"/>
        </w:rPr>
        <w:t>, or target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status</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Historically, vagrancy statutes were broadly drafted to allow law enforcement considerable discretion in arresting the unemployed, gamblers, drug addicts, alcoholics, and those who frequented houses of pr</w:t>
      </w:r>
      <w:r>
        <w:rPr>
          <w:rFonts w:ascii="Georgia" w:hAnsi="Georgia" w:cs="Times New Roman"/>
          <w:color w:val="333333"/>
        </w:rPr>
        <w:t>ostitution or other locations of ill repute. In a sense, vagrancy statutes attempted to incapacitate individuals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before</w:t>
      </w:r>
      <w:r>
        <w:rPr>
          <w:rStyle w:val="apple-converted-space"/>
          <w:rFonts w:ascii="Georgia" w:hAnsi="Georgia" w:cs="Times New Roman"/>
          <w:color w:val="333333"/>
        </w:rPr>
        <w:t> </w:t>
      </w:r>
      <w:r>
        <w:rPr>
          <w:rFonts w:ascii="Georgia" w:hAnsi="Georgia" w:cs="Times New Roman"/>
          <w:color w:val="333333"/>
        </w:rPr>
        <w:t>they engaged in criminal activity, to ensure the safety and security of any given area.</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1972, the US Supreme Court struck down a Flor</w:t>
      </w:r>
      <w:r>
        <w:rPr>
          <w:rFonts w:ascii="Georgia" w:hAnsi="Georgia" w:cs="Times New Roman"/>
          <w:color w:val="333333"/>
        </w:rPr>
        <w:t>ida vagrancy statute in</w:t>
      </w:r>
      <w:r>
        <w:rPr>
          <w:rStyle w:val="apple-converted-space"/>
          <w:rFonts w:ascii="Georgia" w:hAnsi="Georgia" w:cs="Times New Roman"/>
          <w:color w:val="333333"/>
        </w:rPr>
        <w:t> </w:t>
      </w:r>
      <w:hyperlink r:id="rId1048" w:tgtFrame="_blank" w:history="1">
        <w:r>
          <w:rPr>
            <w:rStyle w:val="Emphasis"/>
            <w:rFonts w:ascii="Georgia" w:hAnsi="Georgia"/>
            <w:color w:val="2689C6"/>
            <w:u w:val="single"/>
            <w:bdr w:val="none" w:sz="0" w:space="0" w:color="auto" w:frame="1"/>
          </w:rPr>
          <w:t>Papachristou v. City of Jacksonville</w:t>
        </w:r>
      </w:hyperlink>
      <w:r>
        <w:rPr>
          <w:rFonts w:ascii="Georgia" w:hAnsi="Georgia" w:cs="Times New Roman"/>
          <w:color w:val="333333"/>
        </w:rPr>
        <w:t>, 405 U.S. 156 (1972). The Court held that the statute, which prohibited night walking, living off one’s spouse, and frequenting b</w:t>
      </w:r>
      <w:r>
        <w:rPr>
          <w:rFonts w:ascii="Georgia" w:hAnsi="Georgia" w:cs="Times New Roman"/>
          <w:color w:val="333333"/>
        </w:rPr>
        <w:t>ars or liquor stores was void for vagueness and violated the due process clause in the Fourteenth Amendment. Thereafter, many states repealed or modified vagrancy statutes in lieu of more precisely drafted statutes prohibiting specific criminal conduct suc</w:t>
      </w:r>
      <w:r>
        <w:rPr>
          <w:rFonts w:ascii="Georgia" w:hAnsi="Georgia" w:cs="Times New Roman"/>
          <w:color w:val="333333"/>
        </w:rPr>
        <w:t>h as loitering. The Model Penal Code prohibits public drunkenness and drug incapacitation (Model Penal Code § 250.5) and loitering or prowling (Model Penal Code § 250.6). To summarize US Supreme Court precedent refining loitering statutes: it is unconstitu</w:t>
      </w:r>
      <w:r>
        <w:rPr>
          <w:rFonts w:ascii="Georgia" w:hAnsi="Georgia" w:cs="Times New Roman"/>
          <w:color w:val="333333"/>
        </w:rPr>
        <w:t>tional to target those who are unemployed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or to enact a statute that is vague, such as a statute that criminalizes loitering in an area “with no apparent purpose,”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 xml:space="preserve">or without the ability to </w:t>
      </w:r>
      <w:r>
        <w:rPr>
          <w:rFonts w:ascii="Georgia" w:hAnsi="Georgia" w:cs="Times New Roman"/>
          <w:color w:val="333333"/>
        </w:rPr>
        <w:t>provide law enforcement with “credible and reliable identification.”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jurisdiction that criminalizes loitering,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is typically loitering, wandering, or remaining,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gamble, beg, or engage in prostitution.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An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could specify the location where the conduct takes place, such as a school or transportation facility.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Another common attendant circumstance is being masked in a public place wh</w:t>
      </w:r>
      <w:r>
        <w:rPr>
          <w:rFonts w:ascii="Georgia" w:hAnsi="Georgia" w:cs="Times New Roman"/>
          <w:color w:val="333333"/>
        </w:rPr>
        <w:t>ile loitering, with an exception for defendants going to a masquerade party or participating in a public parade.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The Model Penal Code prohibits loitering or prowling in a place, at a time, or in a manner not usual for law-abiding individuals under cir</w:t>
      </w:r>
      <w:r>
        <w:rPr>
          <w:rFonts w:ascii="Georgia" w:hAnsi="Georgia" w:cs="Times New Roman"/>
          <w:color w:val="333333"/>
        </w:rPr>
        <w:t>cumstances that warrant alarm for the safety of persons or property in the vicinity (Model Penal Code § 250.6). Loitering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misdemeanor</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or a violation.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The Model Penal Code grades loitering as a violation (Model Penal Code §</w:t>
      </w:r>
      <w:r>
        <w:rPr>
          <w:rFonts w:ascii="Georgia" w:hAnsi="Georgia" w:cs="Times New Roman"/>
          <w:color w:val="333333"/>
        </w:rPr>
        <w:t> 250.6).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12.2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Crack the Code</w:t>
      </w:r>
    </w:p>
    <w:p w:rsidR="00000000" w:rsidRDefault="00B60F14">
      <w:r>
        <w:rPr>
          <w:noProof/>
        </w:rPr>
        <w:drawing>
          <wp:inline distT="0" distB="0" distL="0" distR="0">
            <wp:extent cx="5476875" cy="4848225"/>
            <wp:effectExtent l="0" t="0" r="9525" b="9525"/>
            <wp:docPr id="140" name="Picture 117" descr="Macintosh HD:Users:lilakittredge:Desktop:storm-fig12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cintosh HD:Users:lilakittredge:Desktop:storm-fig12_002.jpeg"/>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5476875" cy="4848225"/>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Many jurisdictions also criminalize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panhandling</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begging</w:t>
      </w:r>
      <w:r>
        <w:rPr>
          <w:rFonts w:ascii="Georgia" w:hAnsi="Georgia" w:cs="Times New Roman"/>
          <w:color w:val="333333"/>
          <w:sz w:val="18"/>
          <w:szCs w:val="18"/>
        </w:rPr>
        <w:t>. Panhandling statutes essentially criminalize speech, so they must be narrowly tailored to avoid successful constitutional c</w:t>
      </w:r>
      <w:r>
        <w:rPr>
          <w:rFonts w:ascii="Georgia" w:hAnsi="Georgia" w:cs="Times New Roman"/>
          <w:color w:val="333333"/>
          <w:sz w:val="18"/>
          <w:szCs w:val="18"/>
        </w:rPr>
        <w:t>hallenges based on the First Amendment, void for vagueness, or overbreadth. Constitutional panhandling statutes generally proscribe aggressive conduct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sz w:val="18"/>
          <w:szCs w:val="18"/>
        </w:rPr>
        <w:t> </w:t>
      </w:r>
      <w:r>
        <w:rPr>
          <w:rFonts w:ascii="Georgia" w:hAnsi="Georgia" w:cs="Times New Roman"/>
          <w:color w:val="333333"/>
          <w:sz w:val="18"/>
          <w:szCs w:val="18"/>
        </w:rPr>
        <w:t>or conduct that blocks public access or the normal flow of traffic.</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Sit-Lie Laws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modern statutory approach to preventing homeless individuals and transients from congregating in cities and affecting the quality of life or the prosperity of businesses and tourism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sit-lie laws</w:t>
      </w:r>
      <w:r>
        <w:rPr>
          <w:rFonts w:ascii="Georgia" w:hAnsi="Georgia" w:cs="Times New Roman"/>
          <w:color w:val="333333"/>
        </w:rPr>
        <w:t>. Sit-lie laws prohibit sitting or lying on public str</w:t>
      </w:r>
      <w:r>
        <w:rPr>
          <w:rFonts w:ascii="Georgia" w:hAnsi="Georgia" w:cs="Times New Roman"/>
          <w:color w:val="333333"/>
        </w:rPr>
        <w:t>eets and sidewalks and thereby encourage individuals to move about, rather than block access to businesses, roadways, or transportation facilities. If precisely drafted, sit-lie laws could resemble constitutional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loitering</w:t>
      </w:r>
      <w:r>
        <w:rPr>
          <w:rStyle w:val="apple-converted-space"/>
          <w:rFonts w:ascii="Georgia" w:hAnsi="Georgia" w:cs="Times New Roman"/>
          <w:color w:val="333333"/>
        </w:rPr>
        <w:t> </w:t>
      </w:r>
      <w:r>
        <w:rPr>
          <w:rFonts w:ascii="Georgia" w:hAnsi="Georgia" w:cs="Times New Roman"/>
          <w:color w:val="333333"/>
        </w:rPr>
        <w:t>statutes, substituting sitting or</w:t>
      </w:r>
      <w:r>
        <w:rPr>
          <w:rFonts w:ascii="Georgia" w:hAnsi="Georgia" w:cs="Times New Roman"/>
          <w:color w:val="333333"/>
        </w:rPr>
        <w:t xml:space="preserve"> lying down for the criminal act of loitering, wandering, or remaining. However, these statutes are susceptible to the same constitutional challenges as vagrancy and loitering statutes because they target the impoverished, addicts, and the unemployed.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Seat</w:t>
      </w:r>
      <w:r>
        <w:rPr>
          <w:rFonts w:ascii="Georgia" w:hAnsi="Georgia" w:cs="Times New Roman"/>
          <w:color w:val="333333"/>
        </w:rPr>
        <w:t>tle was the first city in the United States to enact a sit-lie ordinance in 1993 that prohibited sitting or lying on a public sidewalk between the hours of 7 a.m. and 9 p.m. in Seattle’s downtown area. The ordinance was attacked and ultimately upheld by th</w:t>
      </w:r>
      <w:r>
        <w:rPr>
          <w:rFonts w:ascii="Georgia" w:hAnsi="Georgia" w:cs="Times New Roman"/>
          <w:color w:val="333333"/>
        </w:rPr>
        <w:t>e US Court of Appeals for the Ninth Circuit in 1996.</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Los Angeles thereafter enacted a more comprehensive ordinance that banned sitting, lying, or sleeping on public streets and sidewalks at all times and in all places within Los Angeles city limits. T</w:t>
      </w:r>
      <w:r>
        <w:rPr>
          <w:rFonts w:ascii="Georgia" w:hAnsi="Georgia" w:cs="Times New Roman"/>
          <w:color w:val="333333"/>
        </w:rPr>
        <w:t>his ordinance was stricken by the same court as unconstitutional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cruel and unusual punishment</w:t>
      </w:r>
      <w:r>
        <w:rPr>
          <w:rStyle w:val="apple-converted-space"/>
          <w:rFonts w:ascii="Georgia" w:hAnsi="Georgia" w:cs="Times New Roman"/>
          <w:color w:val="333333"/>
        </w:rPr>
        <w:t> </w:t>
      </w:r>
      <w:r>
        <w:rPr>
          <w:rFonts w:ascii="Georgia" w:hAnsi="Georgia" w:cs="Times New Roman"/>
          <w:color w:val="333333"/>
        </w:rPr>
        <w:t>pursuant to the Eighth Amendment.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The court held that the homeless in Los Angeles far outnumbered the amount of space available in homeless shelters, and the</w:t>
      </w:r>
      <w:r>
        <w:rPr>
          <w:rFonts w:ascii="Georgia" w:hAnsi="Georgia" w:cs="Times New Roman"/>
          <w:color w:val="333333"/>
        </w:rPr>
        <w:t>refore the ordinance punished defendants for conduct that was</w:t>
      </w:r>
      <w:r>
        <w:rPr>
          <w:rStyle w:val="Emphasis"/>
          <w:rFonts w:ascii="Georgia" w:hAnsi="Georgia" w:cs="Times New Roman"/>
          <w:color w:val="333333"/>
          <w:bdr w:val="none" w:sz="0" w:space="0" w:color="auto" w:frame="1"/>
        </w:rPr>
        <w:t>involuntary</w:t>
      </w:r>
      <w:r>
        <w:rPr>
          <w:rFonts w:ascii="Georgia" w:hAnsi="Georgia" w:cs="Times New Roman"/>
          <w:color w:val="333333"/>
        </w:rPr>
        <w:t>. Portland followed Los Angeles with a sidewalk-obstruction ordinance, requiring individuals to keep their personal belongings within two feet of their bodies. This ordinance was stric</w:t>
      </w:r>
      <w:r>
        <w:rPr>
          <w:rFonts w:ascii="Georgia" w:hAnsi="Georgia" w:cs="Times New Roman"/>
          <w:color w:val="333333"/>
        </w:rPr>
        <w:t>ken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void for vagueness</w:t>
      </w:r>
      <w:r>
        <w:rPr>
          <w:rStyle w:val="apple-converted-space"/>
          <w:rFonts w:ascii="Georgia" w:hAnsi="Georgia" w:cs="Times New Roman"/>
          <w:color w:val="333333"/>
        </w:rPr>
        <w:t> </w:t>
      </w:r>
      <w:r>
        <w:rPr>
          <w:rFonts w:ascii="Georgia" w:hAnsi="Georgia" w:cs="Times New Roman"/>
          <w:color w:val="333333"/>
        </w:rPr>
        <w:t>in 2009.</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most recent enactment of a sit-lie ordinance took place in San Francisco in 2010. The San Francisco ordinance is modeled after the Seattle ordinance and prohibits sitting or lying </w:t>
      </w:r>
      <w:r>
        <w:rPr>
          <w:rFonts w:ascii="Georgia" w:hAnsi="Georgia" w:cs="Times New Roman"/>
          <w:color w:val="333333"/>
        </w:rPr>
        <w:t>on a public sidewalk in the city limits between 7 a.m. and 9 p.m., with exceptions for medical emergencies, protests, or those who have disabilities.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The first offense is an infraction, and the second offense is a misdemeanor.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If the San Francisc</w:t>
      </w:r>
      <w:r>
        <w:rPr>
          <w:rFonts w:ascii="Georgia" w:hAnsi="Georgia" w:cs="Times New Roman"/>
          <w:color w:val="333333"/>
        </w:rPr>
        <w:t>o ordinance successfully reduces the presence of transients and is upheld as constitutional, other cities that desire the same results could soon follow suit.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Potential Constitutional Challenges to Loitering, Panhandling, and Sit-Lie Laws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extent cx="5486400" cy="5429250"/>
            <wp:effectExtent l="0" t="0" r="0" b="0"/>
            <wp:docPr id="141" name="Picture 118" descr="Macintosh HD:Users:lilakittredge:Desktop:storm-fig12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lilakittredge:Desktop:storm-fig12_003.jpeg"/>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5486400" cy="5429250"/>
                    </a:xfrm>
                    <a:prstGeom prst="rect">
                      <a:avLst/>
                    </a:prstGeom>
                    <a:noFill/>
                    <a:ln>
                      <a:noFill/>
                    </a:ln>
                  </pic:spPr>
                </pic:pic>
              </a:graphicData>
            </a:graphic>
          </wp:inline>
        </w:drawing>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12.1</w:t>
      </w:r>
      <w:r>
        <w:rPr>
          <w:rStyle w:val="apple-converted-space"/>
          <w:rFonts w:ascii="Georgia" w:hAnsi="Georgia" w:cs="Times New Roman"/>
          <w:color w:val="333333"/>
          <w:lang w:val="en"/>
        </w:rPr>
        <w:t> </w:t>
      </w:r>
      <w:r>
        <w:rPr>
          <w:rFonts w:ascii="Georgia" w:hAnsi="Georgia" w:cs="Times New Roman"/>
          <w:color w:val="333333"/>
          <w:lang w:val="en"/>
        </w:rPr>
        <w:t>Comparing Disorderly Conduct, Loitering, and Sit-Lie Laws</w:t>
      </w:r>
    </w:p>
    <w:tbl>
      <w:tblPr>
        <w:tblW w:w="0" w:type="auto"/>
        <w:tblCellMar>
          <w:left w:w="0" w:type="dxa"/>
          <w:right w:w="0" w:type="dxa"/>
        </w:tblCellMar>
        <w:tblLook w:val="04A0" w:firstRow="1" w:lastRow="0" w:firstColumn="1" w:lastColumn="0" w:noHBand="0" w:noVBand="1"/>
      </w:tblPr>
      <w:tblGrid>
        <w:gridCol w:w="1257"/>
        <w:gridCol w:w="3169"/>
        <w:gridCol w:w="2407"/>
        <w:gridCol w:w="267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Attendant Circumstance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Disorderly conduct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Unreasonable noise, </w:t>
            </w:r>
            <w:r>
              <w:rPr>
                <w:rFonts w:eastAsia="Times New Roman" w:cs="Times New Roman"/>
                <w:sz w:val="21"/>
                <w:szCs w:val="21"/>
              </w:rPr>
              <w:t>obscene utterance or gesture, fighting, threats, fighting words, creating a hazardous condition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or recklessly to disturb the public or create a risk thereof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Act takes place in public</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Loitering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Loitering, wandering, remaining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Specific or purposely to beg, gamble, solicit prostitution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Act takes place near a school, transportation facility: the defendant is masked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Sit-lie law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Sitting or lying down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Strict liability*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Act takes place </w:t>
            </w:r>
            <w:r>
              <w:rPr>
                <w:rFonts w:eastAsia="Times New Roman" w:cs="Times New Roman"/>
                <w:sz w:val="21"/>
                <w:szCs w:val="21"/>
              </w:rPr>
              <w:t>between certain times of day, in public, on a sidewalk, or on a street</w:t>
            </w:r>
          </w:p>
        </w:tc>
      </w:tr>
      <w:tr w:rsidR="0000000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Fonts w:eastAsia="Times New Roman" w:cs="Times New Roman"/>
                <w:b/>
                <w:bCs/>
                <w:sz w:val="21"/>
                <w:szCs w:val="21"/>
              </w:rPr>
              <w:t>*Exceptions for medical emergencies, people who have disabilities, protests</w:t>
            </w:r>
          </w:p>
        </w:tc>
      </w:tr>
    </w:tbl>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criminal act element required for </w:t>
      </w:r>
      <w:r>
        <w:rPr>
          <w:rFonts w:ascii="Calibri" w:eastAsia="Times New Roman" w:hAnsi="Calibri" w:cs="Times New Roman"/>
          <w:color w:val="333333"/>
          <w:lang w:val="en"/>
        </w:rPr>
        <w:t>disorderly conduct is either when the defendant (1) makes a loud and unreasonable noise, obscene utterance, or gesture, (2) engages in fighting or threatening, or states fighting words, or (3) creates a hazardous condition by an act that does not serve a l</w:t>
      </w:r>
      <w:r>
        <w:rPr>
          <w:rFonts w:ascii="Calibri" w:eastAsia="Times New Roman" w:hAnsi="Calibri" w:cs="Times New Roman"/>
          <w:color w:val="333333"/>
          <w:lang w:val="en"/>
        </w:rPr>
        <w:t>egitimate purpose.</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intent element required for disorderly conduct in many jurisdictions is the specific intent or purposely to cause public inconvenience, annoyance, or alarm, or the reckless intent to cause a risk thereof.</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disorderly cond</w:t>
      </w:r>
      <w:r>
        <w:rPr>
          <w:rFonts w:ascii="Calibri" w:eastAsia="Times New Roman" w:hAnsi="Calibri" w:cs="Times New Roman"/>
          <w:color w:val="333333"/>
          <w:lang w:val="en"/>
        </w:rPr>
        <w:t>uct attendant circumstance is that the conduct occurs in a public place.</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Disorderly conduct statutes can be constitutionally challenged under the First or Fourteenth Amendments as void for vagueness or overbroad.</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Disorderly conduct is typically graded as a</w:t>
      </w:r>
      <w:r>
        <w:rPr>
          <w:rFonts w:ascii="Calibri" w:eastAsia="Times New Roman" w:hAnsi="Calibri" w:cs="Times New Roman"/>
          <w:color w:val="333333"/>
          <w:lang w:val="en"/>
        </w:rPr>
        <w:t xml:space="preserve"> misdemeanor.</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Vagrancy statutes are subject to constitutional challenges if they are void for vagueness, overbroad, or target status.</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Loitering statutes are subject to constitutional challenges if they target the unemployed or are void for vagueness.</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l</w:t>
      </w:r>
      <w:r>
        <w:rPr>
          <w:rFonts w:ascii="Calibri" w:eastAsia="Times New Roman" w:hAnsi="Calibri" w:cs="Times New Roman"/>
          <w:color w:val="333333"/>
          <w:lang w:val="en"/>
        </w:rPr>
        <w:t>oitering criminal act element is typically loitering, wandering, or remaining, with the specific intent or purposely to gamble, beg, or engage in prostitution. An attendant circumstance could specify the location the conduct takes place, such as a school o</w:t>
      </w:r>
      <w:r>
        <w:rPr>
          <w:rFonts w:ascii="Calibri" w:eastAsia="Times New Roman" w:hAnsi="Calibri" w:cs="Times New Roman"/>
          <w:color w:val="333333"/>
          <w:lang w:val="en"/>
        </w:rPr>
        <w:t>r transportation facility. Another common attendant circumstance is being masked in a public place while loitering, with an exception for defendants going to a masquerade party or participating in a public parade. Loitering is typically graded as a misdeme</w:t>
      </w:r>
      <w:r>
        <w:rPr>
          <w:rFonts w:ascii="Calibri" w:eastAsia="Times New Roman" w:hAnsi="Calibri" w:cs="Times New Roman"/>
          <w:color w:val="333333"/>
          <w:lang w:val="en"/>
        </w:rPr>
        <w:t>anor or a violation.</w:t>
      </w:r>
    </w:p>
    <w:p w:rsidR="00000000" w:rsidRDefault="00B60F14" w:rsidP="00B60F14">
      <w:pPr>
        <w:numPr>
          <w:ilvl w:val="0"/>
          <w:numId w:val="273"/>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Sit-lie laws typically prohibit sitting or lying on a public sidewalk or street, instead of loitering, wandering, or remaining like loitering statutes.</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w:t>
      </w:r>
      <w:r>
        <w:rPr>
          <w:rFonts w:ascii="Calibri" w:hAnsi="Calibri" w:cs="Times New Roman"/>
          <w:color w:val="333333"/>
          <w:lang w:val="en"/>
        </w:rPr>
        <w:t>t the end of the chapter.</w:t>
      </w:r>
    </w:p>
    <w:p w:rsidR="00000000" w:rsidRDefault="00B60F14" w:rsidP="00B60F14">
      <w:pPr>
        <w:numPr>
          <w:ilvl w:val="0"/>
          <w:numId w:val="2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A city enacts an ordinance that prohibits standing or remaining in a crosswalk for an extended period with a sign. What are three potential constitutional </w:t>
      </w:r>
      <w:r>
        <w:rPr>
          <w:rFonts w:ascii="Calibri" w:eastAsia="Times New Roman" w:hAnsi="Calibri" w:cs="Times New Roman"/>
          <w:color w:val="333333"/>
          <w:lang w:val="en"/>
        </w:rPr>
        <w:t>challenges to this ordinance? Can you identify a government interest supporting it?</w:t>
      </w:r>
    </w:p>
    <w:p w:rsidR="00000000" w:rsidRDefault="00B60F14" w:rsidP="00B60F14">
      <w:pPr>
        <w:numPr>
          <w:ilvl w:val="0"/>
          <w:numId w:val="2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State v. Russell</w:t>
      </w:r>
      <w:r>
        <w:rPr>
          <w:rFonts w:ascii="Calibri" w:eastAsia="Times New Roman" w:hAnsi="Calibri" w:cs="Times New Roman"/>
          <w:color w:val="333333"/>
          <w:lang w:val="en"/>
        </w:rPr>
        <w:t xml:space="preserve">, 890 A.2d 453 (2006). Why did the Supreme Court of Rhode Island reinstate a complaint against the defendant for disorderly conduct in </w:t>
      </w:r>
      <w:r>
        <w:rPr>
          <w:rFonts w:ascii="Calibri" w:eastAsia="Times New Roman" w:hAnsi="Calibri" w:cs="Times New Roman"/>
          <w:color w:val="333333"/>
          <w:lang w:val="en"/>
        </w:rPr>
        <w:t>this case? The case is available at this link:</w:t>
      </w:r>
      <w:hyperlink r:id="rId1051" w:tgtFrame="_blank" w:history="1">
        <w:r>
          <w:rPr>
            <w:rStyle w:val="Hyperlink"/>
            <w:rFonts w:ascii="Calibri" w:eastAsia="Times New Roman" w:hAnsi="Calibri" w:cs="Times New Roman"/>
            <w:color w:val="2689C6"/>
            <w:bdr w:val="none" w:sz="0" w:space="0" w:color="auto" w:frame="1"/>
            <w:lang w:val="en"/>
          </w:rPr>
          <w:t>http://scholar.google.com/scholar_case?case=15220603438033851670&amp;q= State+v+Russel</w:t>
        </w:r>
        <w:r>
          <w:rPr>
            <w:rStyle w:val="Hyperlink"/>
            <w:rFonts w:ascii="Calibri" w:eastAsia="Times New Roman" w:hAnsi="Calibri" w:cs="Times New Roman"/>
            <w:color w:val="2689C6"/>
            <w:bdr w:val="none" w:sz="0" w:space="0" w:color="auto" w:frame="1"/>
            <w:lang w:val="en"/>
          </w:rPr>
          <w:t>l&amp;hl=en&amp;as_sdt=2,5</w:t>
        </w:r>
      </w:hyperlink>
      <w:r>
        <w:rPr>
          <w:rFonts w:ascii="Calibri" w:eastAsia="Times New Roman" w:hAnsi="Calibri" w:cs="Times New Roman"/>
          <w:color w:val="333333"/>
          <w:lang w:val="en"/>
        </w:rPr>
        <w:t>.</w:t>
      </w:r>
    </w:p>
    <w:p w:rsidR="00000000" w:rsidRDefault="00B60F14" w:rsidP="00B60F14">
      <w:pPr>
        <w:numPr>
          <w:ilvl w:val="0"/>
          <w:numId w:val="2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Hoffstead</w:t>
      </w:r>
      <w:r>
        <w:rPr>
          <w:rFonts w:ascii="Calibri" w:eastAsia="Times New Roman" w:hAnsi="Calibri" w:cs="Times New Roman"/>
          <w:color w:val="333333"/>
          <w:lang w:val="en"/>
        </w:rPr>
        <w:t>, 905 N.Y.S.2d 736 (2010). Why did the New York Supreme Court overturn the defendant’s conviction for loitering in this case? The case is available at this link:</w:t>
      </w:r>
      <w:r>
        <w:rPr>
          <w:rStyle w:val="apple-converted-space"/>
          <w:rFonts w:ascii="Calibri" w:eastAsia="Times New Roman" w:hAnsi="Calibri" w:cs="Times New Roman"/>
          <w:color w:val="333333"/>
          <w:lang w:val="en"/>
        </w:rPr>
        <w:t> </w:t>
      </w:r>
      <w:hyperlink r:id="rId1052" w:tgtFrame="_blank" w:history="1">
        <w:r>
          <w:rPr>
            <w:rStyle w:val="Hyperlink"/>
            <w:rFonts w:ascii="Calibri" w:eastAsia="Times New Roman" w:hAnsi="Calibri" w:cs="Times New Roman"/>
            <w:color w:val="2689C6"/>
            <w:bdr w:val="none" w:sz="0" w:space="0" w:color="auto" w:frame="1"/>
            <w:lang w:val="en"/>
          </w:rPr>
          <w:t>http://scholar.google.com/scholar_case?case=16147172189959232373&amp;q= People+v.+Hoffstead&amp;hl=en&amp;as_sdt=2,5</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66"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18 Pa. C. S. § 5503, accessed April 2, 2011,</w:t>
      </w:r>
      <w:r>
        <w:rPr>
          <w:rStyle w:val="apple-converted-space"/>
          <w:rFonts w:ascii="Calibri" w:hAnsi="Calibri"/>
          <w:color w:val="333333"/>
          <w:bdr w:val="none" w:sz="0" w:space="0" w:color="auto" w:frame="1"/>
        </w:rPr>
        <w:t> </w:t>
      </w:r>
      <w:hyperlink r:id="rId1053" w:tgtFrame="_blank" w:history="1">
        <w:r>
          <w:rPr>
            <w:rStyle w:val="Hyperlink"/>
            <w:rFonts w:ascii="Calibri" w:hAnsi="Calibri"/>
            <w:color w:val="2689C6"/>
            <w:bdr w:val="none" w:sz="0" w:space="0" w:color="auto" w:frame="1"/>
          </w:rPr>
          <w:t>http://law.onecle.com/pennsylvania/c</w:t>
        </w:r>
        <w:r>
          <w:rPr>
            <w:rStyle w:val="Hyperlink"/>
            <w:rFonts w:ascii="Calibri" w:hAnsi="Calibri"/>
            <w:color w:val="2689C6"/>
            <w:bdr w:val="none" w:sz="0" w:space="0" w:color="auto" w:frame="1"/>
          </w:rPr>
          <w:t>rimes-and-offenses/00.055.003.000.html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Haw. Rev. Stat. § 711-1101(2), accessed April 2, 2011,</w:t>
      </w:r>
      <w:hyperlink r:id="rId1054" w:tgtFrame="_blank" w:history="1">
        <w:r>
          <w:rPr>
            <w:rStyle w:val="Hyperlink"/>
            <w:rFonts w:ascii="Calibri" w:hAnsi="Calibri"/>
            <w:color w:val="2689C6"/>
            <w:bdr w:val="none" w:sz="0" w:space="0" w:color="auto" w:frame="1"/>
          </w:rPr>
          <w:t>http://www.capitol.hawaii.gov/hrscurrent/vol14_Ch0701-0853/HRS0711/HRS_0711-1101.htm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Wolfe v. State</w:t>
      </w:r>
      <w:r>
        <w:rPr>
          <w:rFonts w:ascii="Calibri" w:hAnsi="Calibri"/>
          <w:color w:val="333333"/>
          <w:bdr w:val="none" w:sz="0" w:space="0" w:color="auto" w:frame="1"/>
        </w:rPr>
        <w:t>, 24 P.3d 1252 (2001), accessed April 2, 2011,</w:t>
      </w:r>
      <w:hyperlink r:id="rId1055" w:tgtFrame="_blank" w:history="1">
        <w:r>
          <w:rPr>
            <w:rStyle w:val="Hyperlink"/>
            <w:rFonts w:ascii="Calibri" w:hAnsi="Calibri"/>
            <w:color w:val="2689C6"/>
            <w:bdr w:val="none" w:sz="0" w:space="0" w:color="auto" w:frame="1"/>
          </w:rPr>
          <w:t>http://scholar.google.com/scholar_case?case=8611678948602739716&amp;q= disorderly+conduct+%22hazardous+condition%22&amp;hl=en&amp;as_sdt=2,5&amp;as_ylo=2000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Ala. Code § 13A-11-7, accessed April 3, 2011,</w:t>
      </w:r>
      <w:r>
        <w:rPr>
          <w:rStyle w:val="apple-converted-space"/>
          <w:rFonts w:ascii="Calibri" w:hAnsi="Calibri"/>
          <w:color w:val="333333"/>
          <w:bdr w:val="none" w:sz="0" w:space="0" w:color="auto" w:frame="1"/>
        </w:rPr>
        <w:t> </w:t>
      </w:r>
      <w:hyperlink r:id="rId1056" w:tgtFrame="_blank" w:history="1">
        <w:r>
          <w:rPr>
            <w:rStyle w:val="Hyperlink"/>
            <w:rFonts w:ascii="Calibri" w:hAnsi="Calibri"/>
            <w:color w:val="2689C6"/>
            <w:bdr w:val="none" w:sz="0" w:space="0" w:color="auto" w:frame="1"/>
          </w:rPr>
          <w:t>http://law.onecle.com/alabama/criminal-code/13A-11-7.html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Tex. Penal Code § 42.01, accessed April 2, 2011,</w:t>
      </w:r>
      <w:hyperlink r:id="rId1057" w:tgtFrame="_blank" w:history="1">
        <w:r>
          <w:rPr>
            <w:rStyle w:val="Hyperlink"/>
            <w:rFonts w:ascii="Calibri" w:hAnsi="Calibri"/>
            <w:color w:val="2689C6"/>
            <w:bdr w:val="none" w:sz="0" w:space="0" w:color="auto" w:frame="1"/>
          </w:rPr>
          <w:t>http://law.onecle.com/texas/penal/42.01.00.html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Colten v. Kentucky</w:t>
      </w:r>
      <w:r>
        <w:rPr>
          <w:rFonts w:ascii="Calibri" w:hAnsi="Calibri"/>
          <w:color w:val="333333"/>
          <w:bdr w:val="none" w:sz="0" w:space="0" w:color="auto" w:frame="1"/>
        </w:rPr>
        <w:t>, 407 U.S. 104 (1972), accessed April 3, 2011,</w:t>
      </w:r>
      <w:hyperlink r:id="rId1058" w:tgtFrame="_blank" w:history="1">
        <w:r>
          <w:rPr>
            <w:rStyle w:val="Hyperlink"/>
            <w:rFonts w:ascii="Calibri" w:hAnsi="Calibri"/>
            <w:color w:val="2689C6"/>
            <w:bdr w:val="none" w:sz="0" w:space="0" w:color="auto" w:frame="1"/>
          </w:rPr>
          <w:t>http://scholar.google.com/scholar_case?case=7926620308068158831&amp;q= Colten+v.+Kentucky&amp;hl=en&amp;as_sdt=2,5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N.C. Gen. Stat. § 14-132,</w:t>
      </w:r>
      <w:r>
        <w:rPr>
          <w:rStyle w:val="apple-converted-space"/>
          <w:rFonts w:ascii="Calibri" w:hAnsi="Calibri"/>
          <w:color w:val="333333"/>
          <w:bdr w:val="none" w:sz="0" w:space="0" w:color="auto" w:frame="1"/>
        </w:rPr>
        <w:t> </w:t>
      </w:r>
      <w:hyperlink r:id="rId1059" w:tgtFrame="_blank" w:history="1">
        <w:r>
          <w:rPr>
            <w:rStyle w:val="Hyperlink"/>
            <w:rFonts w:ascii="Calibri" w:hAnsi="Calibri"/>
            <w:color w:val="2689C6"/>
            <w:bdr w:val="none" w:sz="0" w:space="0" w:color="auto" w:frame="1"/>
          </w:rPr>
          <w:t>http://law.onecle.com/north-carolina/14-criminal-law/14-132.html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Edwards v. California</w:t>
      </w:r>
      <w:r>
        <w:rPr>
          <w:rFonts w:ascii="Calibri" w:hAnsi="Calibri"/>
          <w:color w:val="333333"/>
          <w:bdr w:val="none" w:sz="0" w:space="0" w:color="auto" w:frame="1"/>
        </w:rPr>
        <w:t>, 314 U.S. 160 (1941), accessed April 5, 2011,</w:t>
      </w:r>
      <w:hyperlink r:id="rId1060" w:tgtFrame="_blank" w:history="1">
        <w:r>
          <w:rPr>
            <w:rStyle w:val="Hyperlink"/>
            <w:rFonts w:ascii="Calibri" w:hAnsi="Calibri"/>
            <w:color w:val="2689C6"/>
            <w:bdr w:val="none" w:sz="0" w:space="0" w:color="auto" w:frame="1"/>
          </w:rPr>
          <w:t>http://scholar.google.com/scholar_case?case=6778891532287614638&amp;hl=en&amp;as_sdt=2&amp;as_vis=1&amp;oi=scholarr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City of Chicago v. Morales</w:t>
      </w:r>
      <w:r>
        <w:rPr>
          <w:rFonts w:ascii="Calibri" w:hAnsi="Calibri"/>
          <w:color w:val="333333"/>
          <w:bdr w:val="none" w:sz="0" w:space="0" w:color="auto" w:frame="1"/>
        </w:rPr>
        <w:t>, accessed April 5, 2011, 527 U.S. 41 (1999),</w:t>
      </w:r>
      <w:hyperlink r:id="rId1061" w:tgtFrame="_blank" w:history="1">
        <w:r>
          <w:rPr>
            <w:rStyle w:val="Hyperlink"/>
            <w:rFonts w:ascii="Calibri" w:hAnsi="Calibri"/>
            <w:color w:val="2689C6"/>
            <w:bdr w:val="none" w:sz="0" w:space="0" w:color="auto" w:frame="1"/>
          </w:rPr>
          <w:t>http://supreme.justia.com/us/527/41/case.html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Kolender v. Lawson</w:t>
      </w:r>
      <w:r>
        <w:rPr>
          <w:rFonts w:ascii="Calibri" w:hAnsi="Calibri"/>
          <w:color w:val="333333"/>
          <w:bdr w:val="none" w:sz="0" w:space="0" w:color="auto" w:frame="1"/>
        </w:rPr>
        <w:t>, accessed April 5, 2011, 461 U.S. 352 (1983),</w:t>
      </w:r>
      <w:hyperlink r:id="rId1062" w:tgtFrame="_blank" w:history="1">
        <w:r>
          <w:rPr>
            <w:rStyle w:val="Hyperlink"/>
            <w:rFonts w:ascii="Calibri" w:hAnsi="Calibri"/>
            <w:color w:val="2689C6"/>
            <w:bdr w:val="none" w:sz="0" w:space="0" w:color="auto" w:frame="1"/>
          </w:rPr>
          <w:t>http://supreme.justia.com/us/461/352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Ala. Code § 13A-11-9, accesse</w:t>
      </w:r>
      <w:r>
        <w:rPr>
          <w:rFonts w:ascii="Calibri" w:hAnsi="Calibri"/>
          <w:color w:val="333333"/>
          <w:bdr w:val="none" w:sz="0" w:space="0" w:color="auto" w:frame="1"/>
        </w:rPr>
        <w:t>d April 5, 2011,</w:t>
      </w:r>
      <w:r>
        <w:rPr>
          <w:rStyle w:val="apple-converted-space"/>
          <w:rFonts w:ascii="Calibri" w:hAnsi="Calibri"/>
          <w:color w:val="333333"/>
          <w:bdr w:val="none" w:sz="0" w:space="0" w:color="auto" w:frame="1"/>
        </w:rPr>
        <w:t> </w:t>
      </w:r>
      <w:hyperlink r:id="rId1063" w:tgtFrame="_blank" w:history="1">
        <w:r>
          <w:rPr>
            <w:rStyle w:val="Hyperlink"/>
            <w:rFonts w:ascii="Calibri" w:hAnsi="Calibri"/>
            <w:color w:val="2689C6"/>
            <w:bdr w:val="none" w:sz="0" w:space="0" w:color="auto" w:frame="1"/>
          </w:rPr>
          <w:t>http://law.onecle.com/alabama/criminal-code/13A-11-9.html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Ariz. Rev. Stat. § 13-2905, accessed April 5, 2011,</w:t>
      </w:r>
      <w:r>
        <w:rPr>
          <w:rStyle w:val="apple-converted-space"/>
          <w:rFonts w:ascii="Calibri" w:hAnsi="Calibri"/>
          <w:color w:val="333333"/>
          <w:bdr w:val="none" w:sz="0" w:space="0" w:color="auto" w:frame="1"/>
        </w:rPr>
        <w:t> </w:t>
      </w:r>
      <w:hyperlink r:id="rId1064" w:tgtFrame="_blank" w:history="1">
        <w:r>
          <w:rPr>
            <w:rStyle w:val="Hyperlink"/>
            <w:rFonts w:ascii="Calibri" w:hAnsi="Calibri"/>
            <w:color w:val="2689C6"/>
            <w:bdr w:val="none" w:sz="0" w:space="0" w:color="auto" w:frame="1"/>
          </w:rPr>
          <w:t>http://law.onecle.com/arizona/criminal-code/13-2905.html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Ala. Code § 13A-11-9, accessed April 5, 2011,</w:t>
      </w:r>
      <w:r>
        <w:rPr>
          <w:rStyle w:val="apple-converted-space"/>
          <w:rFonts w:ascii="Calibri" w:hAnsi="Calibri"/>
          <w:color w:val="333333"/>
          <w:bdr w:val="none" w:sz="0" w:space="0" w:color="auto" w:frame="1"/>
        </w:rPr>
        <w:t> </w:t>
      </w:r>
      <w:hyperlink r:id="rId1065" w:tgtFrame="_blank" w:history="1">
        <w:r>
          <w:rPr>
            <w:rStyle w:val="Hyperlink"/>
            <w:rFonts w:ascii="Calibri" w:hAnsi="Calibri"/>
            <w:color w:val="2689C6"/>
            <w:bdr w:val="none" w:sz="0" w:space="0" w:color="auto" w:frame="1"/>
          </w:rPr>
          <w:t>http://law.onecle.com/alabama/criminal-code/13A-11-9.html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Ariz. Rev. Stat. § 13-2905, accessed April 5, 2011,</w:t>
      </w:r>
      <w:r>
        <w:rPr>
          <w:rStyle w:val="apple-converted-space"/>
          <w:rFonts w:ascii="Calibri" w:hAnsi="Calibri"/>
          <w:color w:val="333333"/>
          <w:bdr w:val="none" w:sz="0" w:space="0" w:color="auto" w:frame="1"/>
        </w:rPr>
        <w:t> </w:t>
      </w:r>
      <w:hyperlink r:id="rId1066" w:tgtFrame="_blank" w:history="1">
        <w:r>
          <w:rPr>
            <w:rStyle w:val="Hyperlink"/>
            <w:rFonts w:ascii="Calibri" w:hAnsi="Calibri"/>
            <w:color w:val="2689C6"/>
            <w:bdr w:val="none" w:sz="0" w:space="0" w:color="auto" w:frame="1"/>
          </w:rPr>
          <w:t>http://law.onecle.com/arizona/c</w:t>
        </w:r>
        <w:r>
          <w:rPr>
            <w:rStyle w:val="Hyperlink"/>
            <w:rFonts w:ascii="Calibri" w:hAnsi="Calibri"/>
            <w:color w:val="2689C6"/>
            <w:bdr w:val="none" w:sz="0" w:space="0" w:color="auto" w:frame="1"/>
          </w:rPr>
          <w:t>riminal-code/13-2905.html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Ala. Code § 13A-11-9, accessed April 5, 2011,</w:t>
      </w:r>
      <w:r>
        <w:rPr>
          <w:rStyle w:val="apple-converted-space"/>
          <w:rFonts w:ascii="Calibri" w:hAnsi="Calibri"/>
          <w:color w:val="333333"/>
          <w:bdr w:val="none" w:sz="0" w:space="0" w:color="auto" w:frame="1"/>
        </w:rPr>
        <w:t> </w:t>
      </w:r>
      <w:hyperlink r:id="rId1067" w:tgtFrame="_blank" w:history="1">
        <w:r>
          <w:rPr>
            <w:rStyle w:val="Hyperlink"/>
            <w:rFonts w:ascii="Calibri" w:hAnsi="Calibri"/>
            <w:color w:val="2689C6"/>
            <w:bdr w:val="none" w:sz="0" w:space="0" w:color="auto" w:frame="1"/>
          </w:rPr>
          <w:t>http://law.onecle.com/alabama/criminal-code/13A-11-9.html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Gresham v. Peterson</w:t>
      </w:r>
      <w:r>
        <w:rPr>
          <w:rFonts w:ascii="Calibri" w:hAnsi="Calibri"/>
          <w:color w:val="333333"/>
          <w:bdr w:val="none" w:sz="0" w:space="0" w:color="auto" w:frame="1"/>
        </w:rPr>
        <w:t>, 225 F.3d 899 (2000), accessed April 5, 2011,</w:t>
      </w:r>
      <w:hyperlink r:id="rId1068" w:tgtFrame="_blank" w:history="1">
        <w:r>
          <w:rPr>
            <w:rStyle w:val="Hyperlink"/>
            <w:rFonts w:ascii="Calibri" w:hAnsi="Calibri"/>
            <w:color w:val="2689C6"/>
            <w:bdr w:val="none" w:sz="0" w:space="0" w:color="auto" w:frame="1"/>
          </w:rPr>
          <w:t xml:space="preserve">http://scholar.google.com/scholar_case?case=12046859312956994237&amp;q= </w:t>
        </w:r>
        <w:r>
          <w:rPr>
            <w:rStyle w:val="Hyperlink"/>
            <w:rFonts w:ascii="Calibri" w:hAnsi="Calibri"/>
            <w:color w:val="2689C6"/>
            <w:bdr w:val="none" w:sz="0" w:space="0" w:color="auto" w:frame="1"/>
          </w:rPr>
          <w:t>%22Gresham+v.+Peterson%22&amp;hl=en&amp;as_sdt=2,5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Heather Knight, “San Francisco Looks to Seattle: Did Sidewalk Sitting Ban Help?” seattlepi.com website, accessed April 5, 2011,</w:t>
      </w:r>
      <w:r>
        <w:rPr>
          <w:rStyle w:val="apple-converted-space"/>
          <w:rFonts w:ascii="Calibri" w:hAnsi="Calibri"/>
          <w:color w:val="333333"/>
          <w:bdr w:val="none" w:sz="0" w:space="0" w:color="auto" w:frame="1"/>
        </w:rPr>
        <w:t> </w:t>
      </w:r>
      <w:hyperlink r:id="rId1069" w:tgtFrame="_blank" w:history="1">
        <w:r>
          <w:rPr>
            <w:rStyle w:val="Hyperlink"/>
            <w:rFonts w:ascii="Calibri" w:hAnsi="Calibri"/>
            <w:color w:val="2689C6"/>
            <w:bdr w:val="none" w:sz="0" w:space="0" w:color="auto" w:frame="1"/>
          </w:rPr>
          <w:t>http://www.seattlepi.com/default/article/San-Francisco-looks-to-Seattle-Did-sidewalk-888774.php</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Style w:val="Emphasis"/>
          <w:rFonts w:ascii="Calibri" w:hAnsi="Calibri"/>
          <w:color w:val="333333"/>
          <w:bdr w:val="none" w:sz="0" w:space="0" w:color="auto" w:frame="1"/>
        </w:rPr>
        <w:t>Jones v. City of Los Angeles</w:t>
      </w:r>
      <w:r>
        <w:rPr>
          <w:rFonts w:ascii="Calibri" w:hAnsi="Calibri"/>
          <w:color w:val="333333"/>
          <w:bdr w:val="none" w:sz="0" w:space="0" w:color="auto" w:frame="1"/>
        </w:rPr>
        <w:t>, 444 F.3d 1118 (2006), accessed April 5, 2011,</w:t>
      </w:r>
      <w:hyperlink r:id="rId1070" w:tgtFrame="_blank" w:history="1">
        <w:r>
          <w:rPr>
            <w:rStyle w:val="Hyperlink"/>
            <w:rFonts w:ascii="Calibri" w:hAnsi="Calibri"/>
            <w:color w:val="2689C6"/>
            <w:bdr w:val="none" w:sz="0" w:space="0" w:color="auto" w:frame="1"/>
          </w:rPr>
          <w:t>http://scholar.google.com/scholar_case?case=4259488333208893136&amp;q= Jones+v.+City+of+Los+Angeles+2005&amp;hl=en&amp;as_sdt=2,5&amp;as_ylo=2004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Matt Davis, “Sit/Lie Law Unconstitutional,”</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Portland Mercury</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April 5, 2011,</w:t>
      </w:r>
      <w:hyperlink r:id="rId1071" w:tgtFrame="_blank" w:history="1">
        <w:r>
          <w:rPr>
            <w:rStyle w:val="Hyperlink"/>
            <w:rFonts w:ascii="Calibri" w:hAnsi="Calibri"/>
            <w:color w:val="2689C6"/>
            <w:bdr w:val="none" w:sz="0" w:space="0" w:color="auto" w:frame="1"/>
          </w:rPr>
          <w:t>http://blogtown.portlandmercury.c</w:t>
        </w:r>
        <w:r>
          <w:rPr>
            <w:rStyle w:val="Hyperlink"/>
            <w:rFonts w:ascii="Calibri" w:hAnsi="Calibri"/>
            <w:color w:val="2689C6"/>
            <w:bdr w:val="none" w:sz="0" w:space="0" w:color="auto" w:frame="1"/>
          </w:rPr>
          <w:t>om/BlogtownPDX/archives/2009/02/19/judge_rules_sit_lie_law_uncons</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San Francisco Police Code § 16.8, accessed April 5, 2011,</w:t>
      </w:r>
      <w:hyperlink r:id="rId1072" w:tgtFrame="_blank" w:history="1">
        <w:r>
          <w:rPr>
            <w:rStyle w:val="Hyperlink"/>
            <w:rFonts w:ascii="Calibri" w:hAnsi="Calibri"/>
            <w:color w:val="2689C6"/>
            <w:bdr w:val="none" w:sz="0" w:space="0" w:color="auto" w:frame="1"/>
          </w:rPr>
          <w:t>http://www.</w:t>
        </w:r>
        <w:r>
          <w:rPr>
            <w:rStyle w:val="Hyperlink"/>
            <w:rFonts w:ascii="Calibri" w:hAnsi="Calibri"/>
            <w:color w:val="2689C6"/>
            <w:bdr w:val="none" w:sz="0" w:space="0" w:color="auto" w:frame="1"/>
          </w:rPr>
          <w:t>sfgov2.org/ftp/uploadedfiles/elections/candidates/Nov2010_CivilSidewalks.pdf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San Francisco Police Code § 16.8, accessed April 5, 2011,</w:t>
      </w:r>
      <w:hyperlink r:id="rId1073" w:tgtFrame="_blank" w:history="1">
        <w:r>
          <w:rPr>
            <w:rStyle w:val="Hyperlink"/>
            <w:rFonts w:ascii="Calibri" w:hAnsi="Calibri"/>
            <w:color w:val="2689C6"/>
            <w:bdr w:val="none" w:sz="0" w:space="0" w:color="auto" w:frame="1"/>
          </w:rPr>
          <w:t>http://www.sfgov2.org/ftp/uploadedfiles/elections/candidates/Nov2010_CivilSidewalks.pdf</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12.2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Crimes Targeting Group Conduct</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elements of unlawful assembly and failure to disperse.</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Identify potential constitutional challenges </w:t>
      </w:r>
      <w:r>
        <w:rPr>
          <w:rFonts w:ascii="Calibri" w:eastAsia="Times New Roman" w:hAnsi="Calibri" w:cs="Times New Roman"/>
          <w:color w:val="333333"/>
        </w:rPr>
        <w:t>to unlawful assembly and failure to disperse statutes.</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unlawful assembly and failure to disperse grading.</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riot, and analyze riot grading and the potential for constitutional challenges to riot statutes.</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criminal gang a</w:t>
      </w:r>
      <w:r>
        <w:rPr>
          <w:rFonts w:ascii="Calibri" w:eastAsia="Times New Roman" w:hAnsi="Calibri" w:cs="Times New Roman"/>
          <w:color w:val="333333"/>
        </w:rPr>
        <w:t>nd criminal gang member.</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gang participation and gang-enhancement statutes.</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two civil responses to the criminal gang problem.</w:t>
      </w:r>
    </w:p>
    <w:p w:rsidR="00000000" w:rsidRDefault="00B60F14" w:rsidP="00B60F14">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potential constitutional challenges to gang activity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Group conduct, if criminal, can enhance the</w:t>
      </w:r>
      <w:r>
        <w:rPr>
          <w:rFonts w:ascii="Georgia" w:hAnsi="Georgia" w:cs="Times New Roman"/>
          <w:color w:val="333333"/>
          <w:sz w:val="18"/>
          <w:szCs w:val="18"/>
        </w:rPr>
        <w:t xml:space="preserve"> potential for violence and injury and is punishable as the crimes of unlawful assembly, riot, or criminal gangs. However, the right to</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peacefully</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assemble</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is guaranteed in the First Amendment, so statutes codifying </w:t>
      </w:r>
      <w:r>
        <w:rPr>
          <w:rFonts w:ascii="Georgia" w:hAnsi="Georgia" w:cs="Times New Roman"/>
          <w:color w:val="333333"/>
          <w:sz w:val="18"/>
          <w:szCs w:val="18"/>
        </w:rPr>
        <w:t>these offenses can be subject to constitutional attack similar to disorderly conduct, vagrancy, and loitering statutes. In addition, the problem of criminal gangs has proven to be so stubborn that it has produced some novel criminal</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and civil</w:t>
      </w:r>
      <w:r>
        <w:rPr>
          <w:rFonts w:ascii="Georgia" w:hAnsi="Georgia" w:cs="Times New Roman"/>
          <w:color w:val="333333"/>
          <w:sz w:val="18"/>
          <w:szCs w:val="18"/>
        </w:rPr>
        <w:t>responses. The</w:t>
      </w:r>
      <w:r>
        <w:rPr>
          <w:rFonts w:ascii="Georgia" w:hAnsi="Georgia" w:cs="Times New Roman"/>
          <w:color w:val="333333"/>
          <w:sz w:val="18"/>
          <w:szCs w:val="18"/>
        </w:rPr>
        <w:t xml:space="preserve"> following sections discuss group activity offenses as well as their potential constitutional defenses.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Unlawful Assembly and Failure to Disperse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Unlawful assembly</w:t>
      </w:r>
      <w:r>
        <w:rPr>
          <w:rStyle w:val="apple-converted-space"/>
          <w:rFonts w:ascii="Georgia" w:hAnsi="Georgia" w:cs="Times New Roman"/>
          <w:color w:val="333333"/>
        </w:rPr>
        <w:t> </w:t>
      </w:r>
      <w:r>
        <w:rPr>
          <w:rFonts w:ascii="Georgia" w:hAnsi="Georgia" w:cs="Times New Roman"/>
          <w:color w:val="333333"/>
        </w:rPr>
        <w:t xml:space="preserve">can be the predicate offense to riot, which is discussed </w:t>
      </w:r>
      <w:r>
        <w:rPr>
          <w:rFonts w:ascii="Georgia" w:hAnsi="Georgia" w:cs="Times New Roman"/>
          <w:color w:val="333333"/>
        </w:rPr>
        <w:t>shortly. The elements required for unlawful assembly are the assembling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or meeting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Fonts w:ascii="Georgia" w:hAnsi="Georgia" w:cs="Times New Roman"/>
          <w:color w:val="333333"/>
        </w:rPr>
        <w:t>(</w:t>
      </w:r>
      <w:r>
        <w:rPr>
          <w:rStyle w:val="Strong"/>
          <w:rFonts w:ascii="Georgia" w:hAnsi="Georgia" w:cs="Times New Roman"/>
          <w:color w:val="333333"/>
          <w:bdr w:val="none" w:sz="0" w:space="0" w:color="auto" w:frame="1"/>
        </w:rPr>
        <w:t>criminal act</w:t>
      </w:r>
      <w:r>
        <w:rPr>
          <w:rFonts w:ascii="Georgia" w:hAnsi="Georgia" w:cs="Times New Roman"/>
          <w:color w:val="333333"/>
        </w:rPr>
        <w:t>) of a group,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commit a breach of the peace, some other unlawful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or riot.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 xml:space="preserve">Some jurisdictions and </w:t>
      </w:r>
      <w:r>
        <w:rPr>
          <w:rFonts w:ascii="Georgia" w:hAnsi="Georgia" w:cs="Times New Roman"/>
          <w:color w:val="333333"/>
        </w:rPr>
        <w:t>the Model Penal Code punish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failure to disperse</w:t>
      </w:r>
      <w:r>
        <w:rPr>
          <w:rStyle w:val="apple-converted-space"/>
          <w:rFonts w:ascii="Georgia" w:hAnsi="Georgia" w:cs="Times New Roman"/>
          <w:color w:val="333333"/>
        </w:rPr>
        <w:t> </w:t>
      </w:r>
      <w:r>
        <w:rPr>
          <w:rFonts w:ascii="Georgia" w:hAnsi="Georgia" w:cs="Times New Roman"/>
          <w:color w:val="333333"/>
        </w:rPr>
        <w:t>(</w:t>
      </w:r>
      <w:r>
        <w:rPr>
          <w:rStyle w:val="Strong"/>
          <w:rFonts w:ascii="Georgia" w:hAnsi="Georgia" w:cs="Times New Roman"/>
          <w:color w:val="333333"/>
          <w:bdr w:val="none" w:sz="0" w:space="0" w:color="auto" w:frame="1"/>
        </w:rPr>
        <w:t>criminal act</w:t>
      </w:r>
      <w:r>
        <w:rPr>
          <w:rFonts w:ascii="Georgia" w:hAnsi="Georgia" w:cs="Times New Roman"/>
          <w:color w:val="333333"/>
        </w:rPr>
        <w:t>) when a peace officer or public servant orders a group participating in disorderly conduct likely to cause substantial harm, serious annoyance, or alarm to do so</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(Model Penal Code § 250.</w:t>
      </w:r>
      <w:r>
        <w:rPr>
          <w:rFonts w:ascii="Georgia" w:hAnsi="Georgia" w:cs="Times New Roman"/>
          <w:color w:val="333333"/>
        </w:rPr>
        <w:t>1(2)). The criminal intent element for failure to disperse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(Model Penal Code § 250.1(2)).</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Jurisdictions vary as to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for unlawful assembly and failure to disperse, which is the size of the group. S</w:t>
      </w:r>
      <w:r>
        <w:rPr>
          <w:rFonts w:ascii="Georgia" w:hAnsi="Georgia" w:cs="Times New Roman"/>
          <w:color w:val="333333"/>
        </w:rPr>
        <w:t>ome common group minimums are</w:t>
      </w:r>
      <w:r>
        <w:rPr>
          <w:rStyle w:val="Strong"/>
          <w:rFonts w:ascii="Georgia" w:hAnsi="Georgia" w:cs="Times New Roman"/>
          <w:color w:val="333333"/>
          <w:bdr w:val="none" w:sz="0" w:space="0" w:color="auto" w:frame="1"/>
        </w:rPr>
        <w:t>two</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Style w:val="Strong"/>
          <w:rFonts w:ascii="Georgia" w:hAnsi="Georgia"/>
          <w:color w:val="333333"/>
          <w:bdr w:val="none" w:sz="0" w:space="0" w:color="auto" w:frame="1"/>
        </w:rPr>
        <w:t>three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five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The Model Penal Code requires three or more persons (Model Penal Code § 250.1(2)).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Unlawful Assembly and Failure to Disperse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Six neighbors are sitting </w:t>
      </w:r>
      <w:r>
        <w:rPr>
          <w:rFonts w:ascii="Georgia" w:hAnsi="Georgia" w:cs="Times New Roman"/>
          <w:color w:val="333333"/>
        </w:rPr>
        <w:t>on their porches, peacefully chatting. One of the neighbors, Buck, notices a pro-choice group with signs in the park across the street. Annoyed, Buck tells the group, “Let’s go show those losers what it’s like to fear for your life!” He marches angrily ove</w:t>
      </w:r>
      <w:r>
        <w:rPr>
          <w:rFonts w:ascii="Georgia" w:hAnsi="Georgia" w:cs="Times New Roman"/>
          <w:color w:val="333333"/>
        </w:rPr>
        <w:t>r to the park, and the other neighbors follow. Buck begins chanting, “How would you like to be aborted?” and the other neighbors join in. The individuals in the pro-choice group stand their ground, and the decibel of the chanting increases. Buck and his ne</w:t>
      </w:r>
      <w:r>
        <w:rPr>
          <w:rFonts w:ascii="Georgia" w:hAnsi="Georgia" w:cs="Times New Roman"/>
          <w:color w:val="333333"/>
        </w:rPr>
        <w:t>ighbors form a ring around the group and move in closer, almost touching the individuals and their signs. A park ranger hears the noise, walks over to Buck and his neighbors, and tells them to “move along.” Buck spits at the ranger’s feet and starts up the</w:t>
      </w:r>
      <w:r>
        <w:rPr>
          <w:rFonts w:ascii="Georgia" w:hAnsi="Georgia" w:cs="Times New Roman"/>
          <w:color w:val="333333"/>
        </w:rPr>
        <w:t xml:space="preserve"> chant again. The other neighbors laugh and join him.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this scenario, Buck and his neighbors have most likely committed unlawful assembly and failure to disperse in many jurisdictions. Buck and his neighbors number six, which generally meets the minimum </w:t>
      </w:r>
      <w:r>
        <w:rPr>
          <w:rFonts w:ascii="Georgia" w:hAnsi="Georgia" w:cs="Times New Roman"/>
          <w:color w:val="333333"/>
        </w:rPr>
        <w:t>unlawful assembly and failure to disperse attendant circumstance requirement. When Buck and his neighbors go to the park in a group, they are assembling. Their chant, “How would you like to be aborted?” is directed at a pro-choice group, so it is evident t</w:t>
      </w:r>
      <w:r>
        <w:rPr>
          <w:rFonts w:ascii="Georgia" w:hAnsi="Georgia" w:cs="Times New Roman"/>
          <w:color w:val="333333"/>
        </w:rPr>
        <w:t>hat Buck and his neighbors have the specific intent or purposely to cause a breach of the peace. In addition, the increasing decibel of the chanting and the neighbors’ close proximity to the pro-choice group indicates an intent to intimidate, threaten, and</w:t>
      </w:r>
      <w:r>
        <w:rPr>
          <w:rFonts w:ascii="Georgia" w:hAnsi="Georgia" w:cs="Times New Roman"/>
          <w:color w:val="333333"/>
        </w:rPr>
        <w:t xml:space="preserve"> possibly commit an unlawful act such as false imprisonment, assault, battery, or riot. When the park ranger, who is most likely a peace officer, tells Buck and his neighbors to “move along,” he is ordering them to disperse. Buck’s response in spitting at </w:t>
      </w:r>
      <w:r>
        <w:rPr>
          <w:rFonts w:ascii="Georgia" w:hAnsi="Georgia" w:cs="Times New Roman"/>
          <w:color w:val="333333"/>
        </w:rPr>
        <w:t>the ranger’s feet and starting up the chant again is probably a failure to disperse committed with general intent or knowingly. Thus Buck and his neighbors may be subject to prosecution for and conviction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Fonts w:ascii="Georgia" w:hAnsi="Georgia" w:cs="Times New Roman"/>
          <w:color w:val="333333"/>
        </w:rPr>
        <w:t>of these offenses in many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Pot</w:t>
      </w:r>
      <w:r>
        <w:rPr>
          <w:rFonts w:ascii="Calibri" w:eastAsia="Times New Roman" w:hAnsi="Calibri" w:cs="Times New Roman"/>
          <w:color w:val="333333"/>
          <w:sz w:val="24"/>
          <w:szCs w:val="24"/>
        </w:rPr>
        <w:t>ential Constitutional Challenges to Unlawful Assembly and Failure to Disperse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offenses of unlawful assembly and failure to disperse target conduct that, if</w:t>
      </w:r>
      <w:r>
        <w:rPr>
          <w:rStyle w:val="Emphasis"/>
          <w:rFonts w:ascii="Georgia" w:hAnsi="Georgia" w:cs="Times New Roman"/>
          <w:color w:val="333333"/>
          <w:bdr w:val="none" w:sz="0" w:space="0" w:color="auto" w:frame="1"/>
        </w:rPr>
        <w:t>peaceful</w:t>
      </w:r>
      <w:r>
        <w:rPr>
          <w:rFonts w:ascii="Georgia" w:hAnsi="Georgia" w:cs="Times New Roman"/>
          <w:color w:val="333333"/>
        </w:rPr>
        <w:t xml:space="preserve">, is protected by the First Amendment. Therefore, similar to disorderly conduct </w:t>
      </w:r>
      <w:r>
        <w:rPr>
          <w:rFonts w:ascii="Georgia" w:hAnsi="Georgia" w:cs="Times New Roman"/>
          <w:color w:val="333333"/>
        </w:rPr>
        <w:t>offenses, statutes proscribing this type of conduct are subject to strict scrutiny, must be narrowly tailored, and must be supported by a compelling government interest, or they are vulnerable to attack under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First Amendment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or 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void for vaguene</w:t>
      </w:r>
      <w:r>
        <w:rPr>
          <w:rStyle w:val="Strong"/>
          <w:rFonts w:ascii="Georgia" w:hAnsi="Georgia" w:cs="Times New Roman"/>
          <w:color w:val="333333"/>
          <w:bdr w:val="none" w:sz="0" w:space="0" w:color="auto" w:frame="1"/>
        </w:rPr>
        <w:t>ss</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overbroad</w:t>
      </w:r>
      <w:r>
        <w:rPr>
          <w:rFonts w:ascii="Georgia" w:hAnsi="Georgia" w:cs="Times New Roman"/>
          <w:color w:val="333333"/>
        </w:rPr>
        <w: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Potential Constitutional Challenges to Unlawful Assembly and Failure to Disperse Statutes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3638550"/>
            <wp:effectExtent l="0" t="0" r="0" b="0"/>
            <wp:docPr id="143" name="Picture 119" descr="Macintosh HD:Users:lilakittredge:Desktop:storm-fig12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lilakittredge:Desktop:storm-fig12_004.jpeg"/>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5486400" cy="36385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Criminal Gangs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Many jurisdictions have statutes, both criminal and civil, that address the ongoing dilemma of criminal gangs. However, gang activity remains a problem in major cities a</w:t>
      </w:r>
      <w:r>
        <w:rPr>
          <w:rFonts w:ascii="Georgia" w:hAnsi="Georgia" w:cs="Times New Roman"/>
          <w:color w:val="333333"/>
          <w:sz w:val="18"/>
          <w:szCs w:val="18"/>
        </w:rPr>
        <w:t>nd even smaller, rural areas. Criminal gangs can create a stigma that attaches to a location, affecting property values and residents’ attitudes about the effectiveness of law enforcement and the justice system in general. Commentators and legislators diff</w:t>
      </w:r>
      <w:r>
        <w:rPr>
          <w:rFonts w:ascii="Georgia" w:hAnsi="Georgia" w:cs="Times New Roman"/>
          <w:color w:val="333333"/>
          <w:sz w:val="18"/>
          <w:szCs w:val="18"/>
        </w:rPr>
        <w:t>er as to the most effective remedies for the gang problem, leading to a plethora of diverse statutory responses.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What follows is a discussion of modern statutes targeting gang activity and the potential constitutional challenges.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Criminal Gang Definitions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for a jurisdiction’s gang statute to define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criminal gang</w:t>
      </w:r>
      <w:r>
        <w:rPr>
          <w:rStyle w:val="apple-converted-space"/>
          <w:rFonts w:ascii="Georgia" w:hAnsi="Georgia" w:cs="Times New Roman"/>
          <w:color w:val="333333"/>
        </w:rPr>
        <w:t> </w:t>
      </w:r>
      <w:r>
        <w:rPr>
          <w:rFonts w:ascii="Georgia" w:hAnsi="Georgia" w:cs="Times New Roman"/>
          <w:color w:val="333333"/>
        </w:rPr>
        <w:t>and</w:t>
      </w:r>
      <w:r>
        <w:rPr>
          <w:rStyle w:val="marginterm"/>
          <w:rFonts w:ascii="Georgia" w:hAnsi="Georgia" w:cs="Times New Roman"/>
          <w:color w:val="333333"/>
          <w:bdr w:val="none" w:sz="0" w:space="0" w:color="auto" w:frame="1"/>
        </w:rPr>
        <w:t>criminal gang member</w:t>
      </w:r>
      <w:r>
        <w:rPr>
          <w:rStyle w:val="apple-converted-space"/>
          <w:rFonts w:ascii="Georgia" w:hAnsi="Georgia" w:cs="Times New Roman"/>
          <w:color w:val="333333"/>
        </w:rPr>
        <w:t> </w:t>
      </w:r>
      <w:r>
        <w:rPr>
          <w:rFonts w:ascii="Georgia" w:hAnsi="Georgia" w:cs="Times New Roman"/>
          <w:color w:val="333333"/>
        </w:rPr>
        <w:t>precisely, to avoid constitutional challenges under the First Amendment or void for vagueness and overbreadth. This is because gang membership involves assemb</w:t>
      </w:r>
      <w:r>
        <w:rPr>
          <w:rFonts w:ascii="Georgia" w:hAnsi="Georgia" w:cs="Times New Roman"/>
          <w:color w:val="333333"/>
        </w:rPr>
        <w:t>ly, which, if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peaceful,</w:t>
      </w:r>
      <w:r>
        <w:rPr>
          <w:rStyle w:val="apple-converted-space"/>
          <w:rFonts w:ascii="Georgia" w:hAnsi="Georgia" w:cs="Times New Roman"/>
          <w:color w:val="333333"/>
        </w:rPr>
        <w:t> </w:t>
      </w:r>
      <w:r>
        <w:rPr>
          <w:rFonts w:ascii="Georgia" w:hAnsi="Georgia" w:cs="Times New Roman"/>
          <w:color w:val="333333"/>
        </w:rPr>
        <w:t>is protected under the First Amendment.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Federal law defines a criminal street gang as an ongoing group, club, organization, or association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five</w:t>
      </w:r>
      <w:r>
        <w:rPr>
          <w:rStyle w:val="apple-converted-space"/>
          <w:rFonts w:ascii="Georgia" w:hAnsi="Georgia" w:cs="Times New Roman"/>
          <w:color w:val="333333"/>
        </w:rPr>
        <w:t> </w:t>
      </w:r>
      <w:r>
        <w:rPr>
          <w:rFonts w:ascii="Georgia" w:hAnsi="Georgia" w:cs="Times New Roman"/>
          <w:color w:val="333333"/>
        </w:rPr>
        <w:t xml:space="preserve">or more that has as one of its primary </w:t>
      </w:r>
      <w:r>
        <w:rPr>
          <w:rFonts w:ascii="Georgia" w:hAnsi="Georgia" w:cs="Times New Roman"/>
          <w:color w:val="333333"/>
        </w:rPr>
        <w:t>purposes the commission of specific criminal offenses or activities that affect interstate or foreign commerce.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Fonts w:ascii="Georgia" w:hAnsi="Georgia" w:cs="Times New Roman"/>
          <w:color w:val="333333"/>
        </w:rPr>
        <w:t>Federal law defines a gang member as someone who participates in a criminal street gang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knowledge</w:t>
      </w:r>
      <w:r>
        <w:rPr>
          <w:rStyle w:val="apple-converted-space"/>
          <w:rFonts w:ascii="Georgia" w:hAnsi="Georgia" w:cs="Times New Roman"/>
          <w:color w:val="333333"/>
        </w:rPr>
        <w:t> </w:t>
      </w:r>
      <w:r>
        <w:rPr>
          <w:rFonts w:ascii="Georgia" w:hAnsi="Georgia" w:cs="Times New Roman"/>
          <w:color w:val="333333"/>
        </w:rPr>
        <w:t>that its member</w:t>
      </w:r>
      <w:r>
        <w:rPr>
          <w:rFonts w:ascii="Georgia" w:hAnsi="Georgia" w:cs="Times New Roman"/>
          <w:color w:val="333333"/>
        </w:rPr>
        <w:t>s engage in a continuing series of specified crimes, or an individual who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intends to promote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further</w:t>
      </w:r>
      <w:r>
        <w:rPr>
          <w:rStyle w:val="apple-converted-space"/>
          <w:rFonts w:ascii="Georgia" w:hAnsi="Georgia" w:cs="Times New Roman"/>
          <w:color w:val="333333"/>
        </w:rPr>
        <w:t> </w:t>
      </w:r>
      <w:r>
        <w:rPr>
          <w:rFonts w:ascii="Georgia" w:hAnsi="Georgia" w:cs="Times New Roman"/>
          <w:color w:val="333333"/>
        </w:rPr>
        <w:t>the felonious activities of the criminal street gang.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Fonts w:ascii="Georgia" w:hAnsi="Georgia" w:cs="Times New Roman"/>
          <w:color w:val="333333"/>
        </w:rPr>
        <w:t>One representative state statutory definition of criminal gang is a group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three</w:t>
      </w:r>
      <w:r>
        <w:rPr>
          <w:rStyle w:val="apple-converted-space"/>
          <w:rFonts w:ascii="Georgia" w:hAnsi="Georgia" w:cs="Times New Roman"/>
          <w:color w:val="333333"/>
        </w:rPr>
        <w:t> </w:t>
      </w:r>
      <w:r>
        <w:rPr>
          <w:rFonts w:ascii="Georgia" w:hAnsi="Georgia" w:cs="Times New Roman"/>
          <w:color w:val="333333"/>
        </w:rPr>
        <w:t>or more pe</w:t>
      </w:r>
      <w:r>
        <w:rPr>
          <w:rFonts w:ascii="Georgia" w:hAnsi="Georgia" w:cs="Times New Roman"/>
          <w:color w:val="333333"/>
        </w:rPr>
        <w:t>rsons who have in common a name, identifying sign, symbol, tattoo, style of dress, or use of hand signs and who have committed or attempted to commit specified crimes for the benefit of the group.</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Criminal gang member could be statutorily defined as an</w:t>
      </w:r>
      <w:r>
        <w:rPr>
          <w:rFonts w:ascii="Georgia" w:hAnsi="Georgia" w:cs="Times New Roman"/>
          <w:color w:val="333333"/>
        </w:rPr>
        <w:t>y person who engages in a pattern of criminal gang activity and who meets two or more of the following criteria: (1) admits to gang membership; (2) is identified as a gang member; (3) resides in or frequents a particular gang’s area and adopts its style of</w:t>
      </w:r>
      <w:r>
        <w:rPr>
          <w:rFonts w:ascii="Georgia" w:hAnsi="Georgia" w:cs="Times New Roman"/>
          <w:color w:val="333333"/>
        </w:rPr>
        <w:t xml:space="preserve"> dress, use of hand signs, or tattoos; (3) associates with known gang members; or (4) has been arrested more than once in the company of identified gang members for offenses consistent with gang activity.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Criminal Gang Definitions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North</w:t>
      </w:r>
      <w:r>
        <w:rPr>
          <w:rFonts w:ascii="Georgia" w:hAnsi="Georgia" w:cs="Times New Roman"/>
          <w:color w:val="333333"/>
        </w:rPr>
        <w:t xml:space="preserve"> Side Boys are a group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fifty-five</w:t>
      </w:r>
      <w:r>
        <w:rPr>
          <w:rStyle w:val="apple-converted-space"/>
          <w:rFonts w:ascii="Georgia" w:hAnsi="Georgia" w:cs="Times New Roman"/>
          <w:color w:val="333333"/>
        </w:rPr>
        <w:t> </w:t>
      </w:r>
      <w:r>
        <w:rPr>
          <w:rFonts w:ascii="Georgia" w:hAnsi="Georgia" w:cs="Times New Roman"/>
          <w:color w:val="333333"/>
        </w:rPr>
        <w:t>members who have a special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tattoo</w:t>
      </w:r>
      <w:r>
        <w:rPr>
          <w:rFonts w:ascii="Georgia" w:hAnsi="Georgia" w:cs="Times New Roman"/>
          <w:color w:val="333333"/>
        </w:rPr>
        <w:t>, wear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colors</w:t>
      </w:r>
      <w:r>
        <w:rPr>
          <w:rStyle w:val="apple-converted-space"/>
          <w:rFonts w:ascii="Georgia" w:hAnsi="Georgia" w:cs="Times New Roman"/>
          <w:color w:val="333333"/>
        </w:rPr>
        <w:t> </w:t>
      </w:r>
      <w:r>
        <w:rPr>
          <w:rFonts w:ascii="Georgia" w:hAnsi="Georgia" w:cs="Times New Roman"/>
          <w:color w:val="333333"/>
        </w:rPr>
        <w:t>black and white daily, and pride themselves on their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illegal</w:t>
      </w:r>
      <w:r>
        <w:rPr>
          <w:rStyle w:val="apple-converted-space"/>
          <w:rFonts w:ascii="Georgia" w:hAnsi="Georgia" w:cs="Times New Roman"/>
          <w:color w:val="333333"/>
        </w:rPr>
        <w:t> </w:t>
      </w:r>
      <w:r>
        <w:rPr>
          <w:rFonts w:ascii="Georgia" w:hAnsi="Georgia" w:cs="Times New Roman"/>
          <w:color w:val="333333"/>
        </w:rPr>
        <w:t xml:space="preserve">controlled substances distribution. </w:t>
      </w:r>
      <w:r>
        <w:rPr>
          <w:rFonts w:ascii="Georgia" w:hAnsi="Georgia" w:cs="Times New Roman"/>
          <w:color w:val="333333"/>
        </w:rPr>
        <w:t>Mike decides he wants to be a North Side Boy. Mike participates in a special initiation process that includes selling a specified quantity of an illegal controlled substance in a certain location over a period of two weeks. After Mike completes the initiat</w:t>
      </w:r>
      <w:r>
        <w:rPr>
          <w:rFonts w:ascii="Georgia" w:hAnsi="Georgia" w:cs="Times New Roman"/>
          <w:color w:val="333333"/>
        </w:rPr>
        <w:t>ion, he gets the North Side Boys’ tattoo, wears the North Side Boys’ colors daily, and spends all his time with the North Side Boys, hanging out and also contributing to their illegal activities. The North Side Boys probably meets the criteria for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w:t>
      </w:r>
      <w:r>
        <w:rPr>
          <w:rStyle w:val="Strong"/>
          <w:rFonts w:ascii="Georgia" w:hAnsi="Georgia" w:cs="Times New Roman"/>
          <w:color w:val="333333"/>
          <w:bdr w:val="none" w:sz="0" w:space="0" w:color="auto" w:frame="1"/>
        </w:rPr>
        <w:t>al gang</w:t>
      </w:r>
      <w:r>
        <w:rPr>
          <w:rFonts w:ascii="Georgia" w:hAnsi="Georgia" w:cs="Times New Roman"/>
          <w:color w:val="333333"/>
        </w:rPr>
        <w:t>, and Mike is most likely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gang member</w:t>
      </w:r>
      <w:r>
        <w:rPr>
          <w:rFonts w:ascii="Georgia" w:hAnsi="Georgia" w:cs="Times New Roman"/>
          <w:color w:val="333333"/>
        </w:rPr>
        <w:t>under many modern statutes. The North Side Boys has an identifiable tattoo and style of dress and furthers a criminal activity, which is the distribution of illegal controlled substances. Mike can be i</w:t>
      </w:r>
      <w:r>
        <w:rPr>
          <w:rFonts w:ascii="Georgia" w:hAnsi="Georgia" w:cs="Times New Roman"/>
          <w:color w:val="333333"/>
        </w:rPr>
        <w:t>dentified as a gang member by other North Side Boys members, frequents the North Side Boys’ gang area, and adopts the gang’s style of dress and tattoos along with furthering its criminal enterprise. Thus the North Side Boys and Mike fit the definition of c</w:t>
      </w:r>
      <w:r>
        <w:rPr>
          <w:rFonts w:ascii="Georgia" w:hAnsi="Georgia" w:cs="Times New Roman"/>
          <w:color w:val="333333"/>
        </w:rPr>
        <w:t>riminal gang and gang member in many jurisdictions, and Mike may be subject to prosecution for and conviction of criminal gang activity if he commits crimes at the direction of or in furtherance of the gang, as is analyzed in</w:t>
      </w:r>
      <w:r>
        <w:rPr>
          <w:rStyle w:val="apple-converted-space"/>
          <w:rFonts w:ascii="Georgia" w:hAnsi="Georgia" w:cs="Times New Roman"/>
          <w:color w:val="333333"/>
        </w:rPr>
        <w:t> </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Criminal Gang Activity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w:t>
      </w:r>
      <w:r>
        <w:rPr>
          <w:rFonts w:ascii="Georgia" w:hAnsi="Georgia" w:cs="Times New Roman"/>
          <w:color w:val="333333"/>
        </w:rPr>
        <w:t>s generally criminalize gang participation,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Style w:val="Emphasis"/>
          <w:rFonts w:ascii="Georgia" w:hAnsi="Georgia"/>
          <w:color w:val="333333"/>
          <w:bdr w:val="none" w:sz="0" w:space="0" w:color="auto" w:frame="1"/>
        </w:rPr>
        <w:t>enhance</w:t>
      </w:r>
      <w:r>
        <w:rPr>
          <w:rStyle w:val="apple-converted-space"/>
          <w:rFonts w:ascii="Georgia" w:hAnsi="Georgia" w:cs="Times New Roman"/>
          <w:color w:val="333333"/>
        </w:rPr>
        <w:t> </w:t>
      </w: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penalty</w:t>
      </w:r>
      <w:r>
        <w:rPr>
          <w:rStyle w:val="apple-converted-space"/>
          <w:rFonts w:ascii="Georgia" w:hAnsi="Georgia" w:cs="Times New Roman"/>
          <w:color w:val="333333"/>
        </w:rPr>
        <w:t> </w:t>
      </w:r>
      <w:r>
        <w:rPr>
          <w:rFonts w:ascii="Georgia" w:hAnsi="Georgia" w:cs="Times New Roman"/>
          <w:color w:val="333333"/>
        </w:rPr>
        <w:t>for a crime when it is committed in furtherance of a gang,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both</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r>
        <w:rPr>
          <w:rStyle w:val="apple-converted-space"/>
          <w:rFonts w:ascii="Georgia" w:hAnsi="Georgia" w:cs="Times New Roman"/>
          <w:color w:val="333333"/>
        </w:rPr>
        <w:t> </w:t>
      </w:r>
      <w:r>
        <w:rPr>
          <w:rFonts w:ascii="Georgia" w:hAnsi="Georgia" w:cs="Times New Roman"/>
          <w:color w:val="333333"/>
        </w:rPr>
        <w:t>If a state enacts a</w:t>
      </w:r>
      <w:r>
        <w:rPr>
          <w:rStyle w:val="marginterm"/>
          <w:rFonts w:ascii="Georgia" w:hAnsi="Georgia" w:cs="Times New Roman"/>
          <w:color w:val="333333"/>
          <w:bdr w:val="none" w:sz="0" w:space="0" w:color="auto" w:frame="1"/>
        </w:rPr>
        <w:t>gang participation statute</w:t>
      </w:r>
      <w:r>
        <w:rPr>
          <w:rFonts w:ascii="Georgia" w:hAnsi="Georgia" w:cs="Times New Roman"/>
          <w:color w:val="333333"/>
        </w:rPr>
        <w:t>,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 xml:space="preserve">element is </w:t>
      </w:r>
      <w:r>
        <w:rPr>
          <w:rFonts w:ascii="Georgia" w:hAnsi="Georgia" w:cs="Times New Roman"/>
          <w:color w:val="333333"/>
        </w:rPr>
        <w:t>generally described as actively participating in a criminal gang and promoting, furthering, or assisting in any felony,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that members of the gang engage in a pattern of criminal gang activity.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[29]</w:t>
      </w:r>
      <w:r>
        <w:rPr>
          <w:rStyle w:val="apple-converted-space"/>
          <w:rFonts w:ascii="Georgia" w:hAnsi="Georgia" w:cs="Times New Roman"/>
          <w:color w:val="333333"/>
        </w:rPr>
        <w:t> </w:t>
      </w:r>
      <w:r>
        <w:rPr>
          <w:rFonts w:ascii="Georgia" w:hAnsi="Georgia" w:cs="Times New Roman"/>
          <w:color w:val="333333"/>
        </w:rPr>
        <w:t xml:space="preserve">Gang participation is </w:t>
      </w:r>
      <w:r>
        <w:rPr>
          <w:rFonts w:ascii="Georgia" w:hAnsi="Georgia" w:cs="Times New Roman"/>
          <w:color w:val="333333"/>
        </w:rPr>
        <w:t>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[30]</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Gang enhancement statutes</w:t>
      </w:r>
      <w:r>
        <w:rPr>
          <w:rStyle w:val="apple-converted-space"/>
          <w:rFonts w:ascii="Georgia" w:hAnsi="Georgia" w:cs="Times New Roman"/>
          <w:color w:val="333333"/>
        </w:rPr>
        <w:t> </w:t>
      </w:r>
      <w:r>
        <w:rPr>
          <w:rFonts w:ascii="Georgia" w:hAnsi="Georgia" w:cs="Times New Roman"/>
          <w:color w:val="333333"/>
        </w:rPr>
        <w:t>enhance the defendant’s sentence for actually committing a misdemeanor or felony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to benefit, promote, or further the interests of the criminal gang.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[31]</w:t>
      </w:r>
      <w:r>
        <w:rPr>
          <w:rStyle w:val="apple-converted-space"/>
          <w:rFonts w:ascii="Georgia" w:hAnsi="Georgia" w:cs="Times New Roman"/>
          <w:color w:val="333333"/>
        </w:rPr>
        <w:t> </w:t>
      </w:r>
      <w:r>
        <w:rPr>
          <w:rFonts w:ascii="Georgia" w:hAnsi="Georgia" w:cs="Times New Roman"/>
          <w:color w:val="333333"/>
        </w:rPr>
        <w:t>Some</w:t>
      </w:r>
      <w:r>
        <w:rPr>
          <w:rFonts w:ascii="Georgia" w:hAnsi="Georgia" w:cs="Times New Roman"/>
          <w:color w:val="333333"/>
        </w:rPr>
        <w:t xml:space="preserve"> jurisdictions only provide gang enhancement for the commission of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Criminal Gang Activity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Mike and the North Side Boys given in</w:t>
      </w:r>
      <w:r>
        <w:rPr>
          <w:rStyle w:val="apple-converted-space"/>
          <w:rFonts w:ascii="Georgia" w:hAnsi="Georgia" w:cs="Times New Roman"/>
          <w:color w:val="333333"/>
        </w:rPr>
        <w:t> </w:t>
      </w:r>
      <w:r>
        <w:rPr>
          <w:rFonts w:ascii="Georgia" w:hAnsi="Georgia" w:cs="Times New Roman"/>
          <w:color w:val="333333"/>
        </w:rPr>
        <w:t>. Assume that Mike resumes selling illegal controlled substances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 the behest</w:t>
      </w:r>
      <w:r>
        <w:rPr>
          <w:rStyle w:val="apple-converted-space"/>
          <w:rFonts w:ascii="Georgia" w:hAnsi="Georgia" w:cs="Times New Roman"/>
          <w:color w:val="333333"/>
        </w:rPr>
        <w:t> </w:t>
      </w:r>
      <w:r>
        <w:rPr>
          <w:rFonts w:ascii="Georgia" w:hAnsi="Georgia" w:cs="Times New Roman"/>
          <w:color w:val="333333"/>
        </w:rPr>
        <w:t>of the North Side Boys after his initiation and is arrested. If the state where Mike sells illegal controlled substances has a gang participation statute and grades the crime of sale of illegal controlled substances as a felony, Mike could be prosecuted f</w:t>
      </w:r>
      <w:r>
        <w:rPr>
          <w:rFonts w:ascii="Georgia" w:hAnsi="Georgia" w:cs="Times New Roman"/>
          <w:color w:val="333333"/>
        </w:rPr>
        <w:t>or and convicted of this crime. He furthered and assisted in the North Side Boys’ sale of illegal controlled substances with the general intent or knowingly that members of the North Side Boys engaged in this pattern of criminal gang activity. If the state</w:t>
      </w:r>
      <w:r>
        <w:rPr>
          <w:rFonts w:ascii="Georgia" w:hAnsi="Georgia" w:cs="Times New Roman"/>
          <w:color w:val="333333"/>
        </w:rPr>
        <w:t xml:space="preserve"> also has a gang enhancement statute, Mike could have his sentence for sale of illegal controlled substances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enhanced</w:t>
      </w:r>
      <w:r>
        <w:rPr>
          <w:rStyle w:val="apple-converted-space"/>
          <w:rFonts w:ascii="Georgia" w:hAnsi="Georgia" w:cs="Times New Roman"/>
          <w:color w:val="333333"/>
        </w:rPr>
        <w:t> </w:t>
      </w:r>
      <w:r>
        <w:rPr>
          <w:rFonts w:ascii="Georgia" w:hAnsi="Georgia" w:cs="Times New Roman"/>
          <w:color w:val="333333"/>
        </w:rPr>
        <w:t>because he committed the sale of illegal controlled substances in furtherance of the criminal gang. In either situation, Mike will be puni</w:t>
      </w:r>
      <w:r>
        <w:rPr>
          <w:rFonts w:ascii="Georgia" w:hAnsi="Georgia" w:cs="Times New Roman"/>
          <w:color w:val="333333"/>
        </w:rPr>
        <w:t>shed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more severely</w:t>
      </w:r>
      <w:r>
        <w:rPr>
          <w:rStyle w:val="apple-converted-space"/>
          <w:rFonts w:ascii="Georgia" w:hAnsi="Georgia" w:cs="Times New Roman"/>
          <w:color w:val="333333"/>
        </w:rPr>
        <w:t> </w:t>
      </w:r>
      <w:r>
        <w:rPr>
          <w:rFonts w:ascii="Georgia" w:hAnsi="Georgia" w:cs="Times New Roman"/>
          <w:color w:val="333333"/>
        </w:rPr>
        <w:t>for the sale of illegal controlled substances than an individual defendant who sells illegal controlled substances on his or her own, rather than at the direction or in furtherance of a criminal gang.</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Typical Moder</w:t>
      </w:r>
      <w:r>
        <w:rPr>
          <w:rFonts w:ascii="Georgia" w:hAnsi="Georgia" w:cs="Times New Roman"/>
          <w:i/>
          <w:iCs/>
          <w:color w:val="BB9966"/>
          <w:sz w:val="21"/>
          <w:szCs w:val="21"/>
        </w:rPr>
        <w:t>n Gang Statutes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3705225"/>
            <wp:effectExtent l="0" t="0" r="9525" b="9525"/>
            <wp:docPr id="144" name="Picture 120" descr="Macintosh HD:Users:lilakittredge:Desktop:storm-fig12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cintosh HD:Users:lilakittredge:Desktop:storm-fig12_005.jpeg"/>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5476875" cy="37052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Civil Responses to Gang Activity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As stated previously, the problem of criminal gangs is challenging and has proven resistant to criminal remedies. Thus many </w:t>
      </w:r>
      <w:r>
        <w:rPr>
          <w:rFonts w:ascii="Georgia" w:hAnsi="Georgia" w:cs="Times New Roman"/>
          <w:color w:val="333333"/>
          <w:sz w:val="18"/>
          <w:szCs w:val="18"/>
        </w:rPr>
        <w:t>jurisdictions have also enacted</w:t>
      </w:r>
      <w:r>
        <w:rPr>
          <w:rStyle w:val="marginterm"/>
          <w:rFonts w:ascii="Georgia" w:hAnsi="Georgia" w:cs="Times New Roman"/>
          <w:color w:val="333333"/>
          <w:bdr w:val="none" w:sz="0" w:space="0" w:color="auto" w:frame="1"/>
        </w:rPr>
        <w:t>civil gang control statutes</w:t>
      </w:r>
      <w:r>
        <w:rPr>
          <w:rFonts w:ascii="Georgia" w:hAnsi="Georgia" w:cs="Times New Roman"/>
          <w:color w:val="333333"/>
          <w:sz w:val="18"/>
          <w:szCs w:val="18"/>
        </w:rPr>
        <w:t>, along with resorting to the remedy of</w:t>
      </w:r>
      <w:r>
        <w:rPr>
          <w:rStyle w:val="marginterm"/>
          <w:rFonts w:ascii="Georgia" w:hAnsi="Georgia" w:cs="Times New Roman"/>
          <w:color w:val="333333"/>
          <w:bdr w:val="none" w:sz="0" w:space="0" w:color="auto" w:frame="1"/>
        </w:rPr>
        <w:t>civil gang injunctions</w:t>
      </w:r>
      <w:r>
        <w:rPr>
          <w:rStyle w:val="apple-converted-space"/>
          <w:rFonts w:ascii="Georgia" w:hAnsi="Georgia" w:cs="Times New Roman"/>
          <w:color w:val="333333"/>
        </w:rPr>
        <w:t> </w:t>
      </w:r>
      <w:r>
        <w:rPr>
          <w:rFonts w:ascii="Georgia" w:hAnsi="Georgia" w:cs="Times New Roman"/>
          <w:color w:val="333333"/>
          <w:sz w:val="18"/>
          <w:szCs w:val="18"/>
        </w:rPr>
        <w:t>to try to curb the multitude of harms that gangs inflict.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Civil gang control statutes generally provide for damages, often enhanced, for</w:t>
      </w:r>
      <w:r>
        <w:rPr>
          <w:rFonts w:ascii="Georgia" w:hAnsi="Georgia" w:cs="Times New Roman"/>
          <w:color w:val="333333"/>
          <w:sz w:val="18"/>
          <w:szCs w:val="18"/>
        </w:rPr>
        <w:t xml:space="preserve"> coercion, intimidation, threats, or other harm caused by a gang or gang member.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r>
        <w:rPr>
          <w:rStyle w:val="apple-converted-space"/>
          <w:rFonts w:ascii="Georgia" w:hAnsi="Georgia" w:cs="Times New Roman"/>
          <w:color w:val="333333"/>
        </w:rPr>
        <w:t> </w:t>
      </w:r>
      <w:r>
        <w:rPr>
          <w:rFonts w:ascii="Georgia" w:hAnsi="Georgia" w:cs="Times New Roman"/>
          <w:color w:val="333333"/>
          <w:sz w:val="18"/>
          <w:szCs w:val="18"/>
        </w:rPr>
        <w:t>A common provision of civil gang control statutes is the ability of a resident</w:t>
      </w:r>
      <w:r>
        <w:rPr>
          <w:rStyle w:val="apple-converted-space"/>
          <w:rFonts w:ascii="Georgia" w:hAnsi="Georgia" w:cs="Times New Roman"/>
          <w:color w:val="333333"/>
        </w:rPr>
        <w:t> </w:t>
      </w:r>
      <w:r>
        <w:rPr>
          <w:rStyle w:val="Emphasis"/>
          <w:rFonts w:ascii="Georgia" w:hAnsi="Georgia"/>
          <w:color w:val="333333"/>
          <w:bdr w:val="none" w:sz="0" w:space="0" w:color="auto" w:frame="1"/>
        </w:rPr>
        <w:t>or state agency</w:t>
      </w:r>
      <w:r>
        <w:rPr>
          <w:rStyle w:val="apple-converted-space"/>
          <w:rFonts w:ascii="Georgia" w:hAnsi="Georgia" w:cs="Times New Roman"/>
          <w:color w:val="333333"/>
        </w:rPr>
        <w:t> </w:t>
      </w:r>
      <w:r>
        <w:rPr>
          <w:rFonts w:ascii="Georgia" w:hAnsi="Georgia" w:cs="Times New Roman"/>
          <w:color w:val="333333"/>
          <w:sz w:val="18"/>
          <w:szCs w:val="18"/>
        </w:rPr>
        <w:t>to sue as a plaintiff.</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[34]</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12.6</w:t>
      </w:r>
      <w:r>
        <w:rPr>
          <w:rStyle w:val="apple-converted-space"/>
          <w:rFonts w:ascii="Georgia" w:hAnsi="Georgia" w:cs="Times New Roman"/>
          <w:i/>
          <w:iCs/>
          <w:color w:val="BB9966"/>
        </w:rPr>
        <w:t> </w:t>
      </w:r>
      <w:r>
        <w:rPr>
          <w:rFonts w:ascii="Georgia" w:hAnsi="Georgia" w:cs="Times New Roman"/>
          <w:i/>
          <w:iCs/>
          <w:color w:val="BB9966"/>
          <w:sz w:val="18"/>
          <w:szCs w:val="18"/>
        </w:rPr>
        <w:t>Example of a Civil Gang Control Sta</w:t>
      </w:r>
      <w:r>
        <w:rPr>
          <w:rFonts w:ascii="Georgia" w:hAnsi="Georgia" w:cs="Times New Roman"/>
          <w:i/>
          <w:iCs/>
          <w:color w:val="BB9966"/>
          <w:sz w:val="18"/>
          <w:szCs w:val="18"/>
        </w:rPr>
        <w:t>tute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6257925"/>
            <wp:effectExtent l="0" t="0" r="9525" b="9525"/>
            <wp:docPr id="145" name="Picture 121" descr="Macintosh HD:Users:lilakittredge:Desktop:storm-fig12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cintosh HD:Users:lilakittredge:Desktop:storm-fig12_006.jpeg"/>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5476875" cy="6257925"/>
                    </a:xfrm>
                    <a:prstGeom prst="rect">
                      <a:avLst/>
                    </a:prstGeom>
                    <a:noFill/>
                    <a:ln>
                      <a:noFill/>
                    </a:ln>
                  </pic:spPr>
                </pic:pic>
              </a:graphicData>
            </a:graphic>
          </wp:inline>
        </w:drawing>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Civil gang injunctions (CGIs) are precisely drafted orders prohibiting gang members from associating with other gang members or entering certain areas known for gang activity.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[35]</w:t>
      </w:r>
      <w:r>
        <w:rPr>
          <w:rStyle w:val="apple-converted-space"/>
          <w:rFonts w:ascii="Georgia" w:hAnsi="Georgia" w:cs="Times New Roman"/>
          <w:color w:val="333333"/>
        </w:rPr>
        <w:t> </w:t>
      </w:r>
      <w:r>
        <w:rPr>
          <w:rFonts w:ascii="Georgia" w:hAnsi="Georgia" w:cs="Times New Roman"/>
          <w:color w:val="333333"/>
          <w:sz w:val="18"/>
          <w:szCs w:val="18"/>
        </w:rPr>
        <w:t>A state agency or an individual residen</w:t>
      </w:r>
      <w:r>
        <w:rPr>
          <w:rFonts w:ascii="Georgia" w:hAnsi="Georgia" w:cs="Times New Roman"/>
          <w:color w:val="333333"/>
          <w:sz w:val="18"/>
          <w:szCs w:val="18"/>
        </w:rPr>
        <w:t>t can typically make a motion requesting a CGI.</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[36]</w:t>
      </w:r>
      <w:r>
        <w:rPr>
          <w:rStyle w:val="apple-converted-space"/>
          <w:rFonts w:ascii="Georgia" w:hAnsi="Georgia" w:cs="Times New Roman"/>
          <w:color w:val="333333"/>
        </w:rPr>
        <w:t> </w:t>
      </w:r>
      <w:r>
        <w:rPr>
          <w:rFonts w:ascii="Georgia" w:hAnsi="Georgia" w:cs="Times New Roman"/>
          <w:color w:val="333333"/>
          <w:sz w:val="18"/>
          <w:szCs w:val="18"/>
        </w:rPr>
        <w:t>The basis for a CGI motion is the tort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public nuisance</w:t>
      </w:r>
      <w:r>
        <w:rPr>
          <w:rFonts w:ascii="Georgia" w:hAnsi="Georgia" w:cs="Times New Roman"/>
          <w:color w:val="333333"/>
          <w:sz w:val="18"/>
          <w:szCs w:val="18"/>
        </w:rPr>
        <w:t>, which requires proof that the gang is disturbing the enjoyment of life and property for those living in the community.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[37]</w:t>
      </w:r>
      <w:r>
        <w:rPr>
          <w:rStyle w:val="apple-converted-space"/>
          <w:rFonts w:ascii="Georgia" w:hAnsi="Georgia" w:cs="Times New Roman"/>
          <w:color w:val="333333"/>
        </w:rPr>
        <w:t> </w:t>
      </w:r>
      <w:r>
        <w:rPr>
          <w:rFonts w:ascii="Georgia" w:hAnsi="Georgia" w:cs="Times New Roman"/>
          <w:color w:val="333333"/>
          <w:sz w:val="18"/>
          <w:szCs w:val="18"/>
        </w:rPr>
        <w:t>Common provisions of</w:t>
      </w:r>
      <w:r>
        <w:rPr>
          <w:rFonts w:ascii="Georgia" w:hAnsi="Georgia" w:cs="Times New Roman"/>
          <w:color w:val="333333"/>
          <w:sz w:val="18"/>
          <w:szCs w:val="18"/>
        </w:rPr>
        <w:t xml:space="preserve"> CGIs are a prohibition on associating with known gang members, wearing gang colors, flashing gang hand signs, or loitering in areas known for gang activity.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[38]</w:t>
      </w:r>
      <w:r>
        <w:rPr>
          <w:rStyle w:val="apple-converted-space"/>
          <w:rFonts w:ascii="Georgia" w:hAnsi="Georgia" w:cs="Times New Roman"/>
          <w:color w:val="333333"/>
        </w:rPr>
        <w:t> </w:t>
      </w:r>
      <w:r>
        <w:rPr>
          <w:rFonts w:ascii="Georgia" w:hAnsi="Georgia" w:cs="Times New Roman"/>
          <w:color w:val="333333"/>
          <w:sz w:val="18"/>
          <w:szCs w:val="18"/>
        </w:rPr>
        <w:t>Violation of a CGI could constitute the crime of</w:t>
      </w:r>
      <w:r>
        <w:rPr>
          <w:rStyle w:val="apple-converted-space"/>
          <w:rFonts w:ascii="Georgia" w:hAnsi="Georgia" w:cs="Times New Roman"/>
          <w:color w:val="333333"/>
        </w:rPr>
        <w:t> </w:t>
      </w:r>
      <w:r>
        <w:rPr>
          <w:rStyle w:val="Strong"/>
          <w:rFonts w:ascii="Georgia" w:hAnsi="Georgia"/>
          <w:color w:val="333333"/>
          <w:bdr w:val="none" w:sz="0" w:space="0" w:color="auto" w:frame="1"/>
        </w:rPr>
        <w:t>contempt</w:t>
      </w:r>
      <w:r>
        <w:rPr>
          <w:rFonts w:ascii="Georgia" w:hAnsi="Georgia" w:cs="Times New Roman"/>
          <w:color w:val="333333"/>
          <w:sz w:val="18"/>
          <w:szCs w:val="18"/>
        </w:rPr>
        <w:t xml:space="preserve">, resulting </w:t>
      </w:r>
      <w:r>
        <w:rPr>
          <w:rFonts w:ascii="Georgia" w:hAnsi="Georgia" w:cs="Times New Roman"/>
          <w:color w:val="333333"/>
          <w:sz w:val="18"/>
          <w:szCs w:val="18"/>
        </w:rPr>
        <w:t>in fines or incarceration.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Civil Responses to Gang Activity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Mike and the North Side Boys in</w:t>
      </w:r>
      <w:r>
        <w:rPr>
          <w:rStyle w:val="apple-converted-space"/>
          <w:rFonts w:ascii="Georgia" w:hAnsi="Georgia" w:cs="Times New Roman"/>
          <w:color w:val="333333"/>
        </w:rPr>
        <w:t> </w:t>
      </w:r>
      <w:r>
        <w:rPr>
          <w:rFonts w:ascii="Georgia" w:hAnsi="Georgia" w:cs="Times New Roman"/>
          <w:color w:val="333333"/>
        </w:rPr>
        <w:t>. Mike and the North Side Boys are subject to a criminal prosecution for gang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participation</w:t>
      </w:r>
      <w:r>
        <w:rPr>
          <w:rStyle w:val="apple-converted-space"/>
          <w:rFonts w:ascii="Georgia" w:hAnsi="Georgia" w:cs="Times New Roman"/>
          <w:color w:val="333333"/>
        </w:rPr>
        <w:t> </w:t>
      </w:r>
      <w:r>
        <w:rPr>
          <w:rFonts w:ascii="Georgia" w:hAnsi="Georgia" w:cs="Times New Roman"/>
          <w:color w:val="333333"/>
        </w:rPr>
        <w:t>for their sale of illegal controlled substances. They also are subject to gang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enhancements</w:t>
      </w:r>
      <w:r>
        <w:rPr>
          <w:rStyle w:val="apple-converted-space"/>
          <w:rFonts w:ascii="Georgia" w:hAnsi="Georgia" w:cs="Times New Roman"/>
          <w:color w:val="333333"/>
        </w:rPr>
        <w:t> </w:t>
      </w:r>
      <w:r>
        <w:rPr>
          <w:rFonts w:ascii="Georgia" w:hAnsi="Georgia" w:cs="Times New Roman"/>
          <w:color w:val="333333"/>
        </w:rPr>
        <w:t>for any felony committed at the direction or in furtherance of the North Side Boys. In addition, if the state where Mike and the North Side Boys are located has sta</w:t>
      </w:r>
      <w:r>
        <w:rPr>
          <w:rFonts w:ascii="Georgia" w:hAnsi="Georgia" w:cs="Times New Roman"/>
          <w:color w:val="333333"/>
        </w:rPr>
        <w:t>tutes providing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civil</w:t>
      </w:r>
      <w:r>
        <w:rPr>
          <w:rFonts w:ascii="Georgia" w:hAnsi="Georgia" w:cs="Times New Roman"/>
          <w:color w:val="333333"/>
        </w:rPr>
        <w:t>remedies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CGI</w:t>
      </w:r>
      <w:r>
        <w:rPr>
          <w:rFonts w:ascii="Georgia" w:hAnsi="Georgia" w:cs="Times New Roman"/>
          <w:color w:val="333333"/>
        </w:rPr>
        <w:t>s, both Mike and the North Side Boys members are subject to a civil suit for damages if they coerce, intimidate, or injure another. They also are subject to an injunction constraining their ability to meet, associate, w</w:t>
      </w:r>
      <w:r>
        <w:rPr>
          <w:rFonts w:ascii="Georgia" w:hAnsi="Georgia" w:cs="Times New Roman"/>
          <w:color w:val="333333"/>
        </w:rPr>
        <w:t>ear black and white, flash gang hand signs, or loiter in certain areas. If a CGI is in place, and Mike or the North Side Boys violate it, a potential exists for criminal charges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contempt</w:t>
      </w:r>
      <w:r>
        <w:rPr>
          <w:rFonts w:ascii="Georgia" w:hAnsi="Georgia" w:cs="Times New Roman"/>
          <w:color w:val="333333"/>
        </w:rPr>
        <w:t>, leading to fines or incarceration.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Potential Constitutional Chall</w:t>
      </w:r>
      <w:r>
        <w:rPr>
          <w:rFonts w:ascii="Calibri" w:eastAsia="Times New Roman" w:hAnsi="Calibri" w:cs="Times New Roman"/>
          <w:color w:val="333333"/>
          <w:sz w:val="21"/>
          <w:szCs w:val="21"/>
        </w:rPr>
        <w:t>enges to Gang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Gang activity and gang association require assembly, which, if</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peaceful</w:t>
      </w:r>
      <w:r>
        <w:rPr>
          <w:rFonts w:ascii="Georgia" w:hAnsi="Georgia" w:cs="Times New Roman"/>
          <w:color w:val="333333"/>
          <w:sz w:val="18"/>
          <w:szCs w:val="18"/>
        </w:rPr>
        <w:t>, is protected by the First Amendment. Thus statutes proscribing gang conduct are subject to attack under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First Amendment</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void for vagueness</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overbreadth</w:t>
      </w:r>
      <w:r>
        <w:rPr>
          <w:rFonts w:ascii="Georgia" w:hAnsi="Georgia" w:cs="Times New Roman"/>
          <w:color w:val="333333"/>
          <w:sz w:val="18"/>
          <w:szCs w:val="18"/>
        </w:rPr>
        <w:t>. CGIs have the same constitutional concerns as criminal gang activity statutes because their violation can lead to a criminal prosecution for contempt.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[40]</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hyperlink r:id="rId1077" w:tgtFrame="_blank" w:history="1">
        <w:r>
          <w:rPr>
            <w:rStyle w:val="Emphasis"/>
            <w:rFonts w:ascii="Georgia" w:hAnsi="Georgia"/>
            <w:color w:val="2689C6"/>
            <w:u w:val="single"/>
            <w:bdr w:val="none" w:sz="0" w:space="0" w:color="auto" w:frame="1"/>
          </w:rPr>
          <w:t>City of Ch</w:t>
        </w:r>
        <w:r>
          <w:rPr>
            <w:rStyle w:val="Emphasis"/>
            <w:rFonts w:ascii="Georgia" w:hAnsi="Georgia"/>
            <w:color w:val="2689C6"/>
            <w:u w:val="single"/>
            <w:bdr w:val="none" w:sz="0" w:space="0" w:color="auto" w:frame="1"/>
          </w:rPr>
          <w:t>icago v. Morales</w:t>
        </w:r>
      </w:hyperlink>
      <w:r>
        <w:rPr>
          <w:rFonts w:ascii="Georgia" w:hAnsi="Georgia" w:cs="Times New Roman"/>
          <w:color w:val="333333"/>
          <w:sz w:val="18"/>
          <w:szCs w:val="18"/>
        </w:rPr>
        <w:t>, 527 U.S. 41 (1999), the US Supreme Court struck down Chicago’s Gang Congregation Ordinance as void for vagueness. The ordinance prohibited criminal street gang members from “loitering in public.” The term</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loitering</w:t>
      </w:r>
      <w:r>
        <w:rPr>
          <w:rFonts w:ascii="Georgia" w:hAnsi="Georgia" w:cs="Times New Roman"/>
          <w:color w:val="333333"/>
          <w:sz w:val="18"/>
          <w:szCs w:val="18"/>
        </w:rPr>
        <w:t>was defined as remaining</w:t>
      </w:r>
      <w:r>
        <w:rPr>
          <w:rFonts w:ascii="Georgia" w:hAnsi="Georgia" w:cs="Times New Roman"/>
          <w:color w:val="333333"/>
          <w:sz w:val="18"/>
          <w:szCs w:val="18"/>
        </w:rPr>
        <w:t xml:space="preserve"> in any one place with</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no apparent purpose</w:t>
      </w:r>
      <w:r>
        <w:rPr>
          <w:rFonts w:ascii="Georgia" w:hAnsi="Georgia" w:cs="Times New Roman"/>
          <w:color w:val="333333"/>
          <w:sz w:val="18"/>
          <w:szCs w:val="18"/>
        </w:rPr>
        <w:t xml:space="preserve">. When a Chicago law enforcement officer observed a gang member loitering, he was obligated to order the gang member to disperse, and if the gang member refused, the gang member was subject to arrest for violating </w:t>
      </w:r>
      <w:r>
        <w:rPr>
          <w:rFonts w:ascii="Georgia" w:hAnsi="Georgia" w:cs="Times New Roman"/>
          <w:color w:val="333333"/>
          <w:sz w:val="18"/>
          <w:szCs w:val="18"/>
        </w:rPr>
        <w:t>the ordinance. The Court held that the ordinance did not give the public notice of what was criminal, as required by the due process clause of the Fourteenth Amendment, and allowed too much discretion to law enforcement to unevenly enforce its provisions.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Under</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Morales</w:t>
      </w:r>
      <w:r>
        <w:rPr>
          <w:rFonts w:ascii="Georgia" w:hAnsi="Georgia" w:cs="Times New Roman"/>
          <w:color w:val="333333"/>
          <w:sz w:val="18"/>
          <w:szCs w:val="18"/>
        </w:rPr>
        <w:t>, modern statutes targeting gang activity and association must precisely define criminal conduct, avoid vague terms such as “no apparent purpose,” and ensure that First Amendment protected activity is not included within the statute’s reach. C</w:t>
      </w:r>
      <w:r>
        <w:rPr>
          <w:rFonts w:ascii="Georgia" w:hAnsi="Georgia" w:cs="Times New Roman"/>
          <w:color w:val="333333"/>
          <w:sz w:val="18"/>
          <w:szCs w:val="18"/>
        </w:rPr>
        <w:t>GIs should support a significant government interest, be narrowly tailored to avoid constitutionally protected activity, and be buttressed by evidence that the CGI is the least restrictive means to carry out the interest stated.</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[41]</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12.7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Potential Constitutional Challenges to Statutes Targeting Gangs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5057775"/>
            <wp:effectExtent l="0" t="0" r="0" b="9525"/>
            <wp:docPr id="146" name="Picture 122" descr="Macintosh HD:Users:lilakittredge:Desktop:storm-fig12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acintosh HD:Users:lilakittredge:Desktop:storm-fig12_007.jpeg"/>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5486400" cy="5057775"/>
                    </a:xfrm>
                    <a:prstGeom prst="rect">
                      <a:avLst/>
                    </a:prstGeom>
                    <a:noFill/>
                    <a:ln>
                      <a:noFill/>
                    </a:ln>
                  </pic:spPr>
                </pic:pic>
              </a:graphicData>
            </a:graphic>
          </wp:inline>
        </w:drawing>
      </w: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Georgia" w:eastAsia="Times New Roman" w:hAnsi="Georgia" w:cs="Times New Roman"/>
          <w:i/>
          <w:iCs/>
          <w:color w:val="000000"/>
          <w:sz w:val="20"/>
          <w:szCs w:val="20"/>
          <w:bdr w:val="none" w:sz="0" w:space="0" w:color="auto" w:frame="1"/>
          <w:shd w:val="clear" w:color="auto" w:fill="FFFFFF"/>
        </w:rPr>
      </w:pPr>
    </w:p>
    <w:p w:rsidR="00000000" w:rsidRDefault="00B60F14">
      <w:pPr>
        <w:rPr>
          <w:rFonts w:ascii="Times" w:eastAsia="Times New Roman" w:hAnsi="Times" w:cs="Times New Roman"/>
          <w:sz w:val="20"/>
          <w:szCs w:val="20"/>
        </w:rPr>
      </w:pPr>
      <w:r>
        <w:rPr>
          <w:rFonts w:ascii="Georgia" w:eastAsia="Times New Roman" w:hAnsi="Georgia" w:cs="Times New Roman"/>
          <w:i/>
          <w:iCs/>
          <w:color w:val="000000"/>
          <w:sz w:val="20"/>
          <w:szCs w:val="20"/>
          <w:bdr w:val="none" w:sz="0" w:space="0" w:color="auto" w:frame="1"/>
          <w:shd w:val="clear" w:color="auto" w:fill="FFFFFF"/>
        </w:rPr>
        <w:t>Figure 12.8</w:t>
      </w:r>
      <w:r>
        <w:rPr>
          <w:rFonts w:ascii="Georgia" w:eastAsia="Times New Roman" w:hAnsi="Georgia" w:cs="Times New Roman"/>
          <w:i/>
          <w:iCs/>
          <w:color w:val="BB9966"/>
          <w:sz w:val="20"/>
          <w:szCs w:val="20"/>
          <w:shd w:val="clear" w:color="auto" w:fill="FFFFFF"/>
        </w:rPr>
        <w:t> Diagram of Crimes Involving Group Activity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6496050"/>
            <wp:effectExtent l="0" t="0" r="0" b="0"/>
            <wp:docPr id="147" name="Picture 123" descr="Macintosh HD:Users:lilakittredge:Desktop:storm-fig12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acintosh HD:Users:lilakittredge:Desktop:storm-fig12_008.jpeg"/>
                    <pic:cNvPicPr>
                      <a:picLocks noChangeAspect="1" noChangeArrowheads="1"/>
                    </pic:cNvPicPr>
                  </pic:nvPicPr>
                  <pic:blipFill>
                    <a:blip r:embed="rId1079" cstate="print">
                      <a:extLst>
                        <a:ext uri="{28A0092B-C50C-407E-A947-70E740481C1C}">
                          <a14:useLocalDpi xmlns:a14="http://schemas.microsoft.com/office/drawing/2010/main" val="0"/>
                        </a:ext>
                      </a:extLst>
                    </a:blip>
                    <a:srcRect/>
                    <a:stretch>
                      <a:fillRect/>
                    </a:stretch>
                  </pic:blipFill>
                  <pic:spPr bwMode="auto">
                    <a:xfrm>
                      <a:off x="0" y="0"/>
                      <a:ext cx="5486400" cy="6496050"/>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elements of unlawful assembly are the assembling or meeting of a group (criminal act) with the specific intent or purposely to commit breach of the peace, some other </w:t>
      </w:r>
      <w:r>
        <w:rPr>
          <w:rFonts w:ascii="Calibri" w:eastAsia="Times New Roman" w:hAnsi="Calibri" w:cs="Times New Roman"/>
          <w:color w:val="333333"/>
          <w:lang w:val="en"/>
        </w:rPr>
        <w:t>unlawful act, or riot. Some jurisdictions punish the failure to disperse (criminal act) with general intent or knowingly when a peace officer or public servant orders a group likely to cause substantial harm, serious annoyance, or alarm to do so. Jurisdict</w:t>
      </w:r>
      <w:r>
        <w:rPr>
          <w:rFonts w:ascii="Calibri" w:eastAsia="Times New Roman" w:hAnsi="Calibri" w:cs="Times New Roman"/>
          <w:color w:val="333333"/>
          <w:lang w:val="en"/>
        </w:rPr>
        <w:t>ions vary as to the attendant circumstance, which is the group minimum, identifying two, three, five, or some similar number, depending on the statute.</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Unlawful assembly and failure to disperse statutes can be constitutionally challenged under the First Am</w:t>
      </w:r>
      <w:r>
        <w:rPr>
          <w:rFonts w:ascii="Calibri" w:eastAsia="Times New Roman" w:hAnsi="Calibri" w:cs="Times New Roman"/>
          <w:color w:val="333333"/>
          <w:lang w:val="en"/>
        </w:rPr>
        <w:t>endment, as void for vagueness, or overbroad.</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Unlawful assembly and failure to disperse are typically graded as misdemeanors.</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Riot is group commission of an unlawful violent act or a lawful act in a violent manner (criminal act) with either the specific in</w:t>
      </w:r>
      <w:r>
        <w:rPr>
          <w:rFonts w:ascii="Calibri" w:eastAsia="Times New Roman" w:hAnsi="Calibri" w:cs="Times New Roman"/>
          <w:color w:val="333333"/>
          <w:lang w:val="en"/>
        </w:rPr>
        <w:t xml:space="preserve">tent or purposely to commit a felony or misdemeanor or prevent official action, or the general intent or knowingly that someone in the group possesses a firearm, or with strict liability intent. Some jurisdictions require the criminal act and intent to be </w:t>
      </w:r>
      <w:r>
        <w:rPr>
          <w:rFonts w:ascii="Calibri" w:eastAsia="Times New Roman" w:hAnsi="Calibri" w:cs="Times New Roman"/>
          <w:color w:val="333333"/>
          <w:lang w:val="en"/>
        </w:rPr>
        <w:t>the factual and legal cause of harm, which is public terror, alarm, or a risk thereof. The attendant circumstance, which is the group minimum, could be two, five, six, or some similar number, depending on the statute. Riot is often graded as a misdemeanor,</w:t>
      </w:r>
      <w:r>
        <w:rPr>
          <w:rFonts w:ascii="Calibri" w:eastAsia="Times New Roman" w:hAnsi="Calibri" w:cs="Times New Roman"/>
          <w:color w:val="333333"/>
          <w:lang w:val="en"/>
        </w:rPr>
        <w:t xml:space="preserve"> or a felony if a firearm is used or there is property damage or physical injury to someone other than a defendant. Because riot statutes criminalize conduct involving force or violence, riot statutes are not as prone to constitutional challenges as disord</w:t>
      </w:r>
      <w:r>
        <w:rPr>
          <w:rFonts w:ascii="Calibri" w:eastAsia="Times New Roman" w:hAnsi="Calibri" w:cs="Times New Roman"/>
          <w:color w:val="333333"/>
          <w:lang w:val="en"/>
        </w:rPr>
        <w:t>erly conduct, vagrancy, loitering, and unlawful assembly statutes.</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Criminal gang could be defined as a group of a statutorily specified number that engages in a pattern of criminal activity and has in common hand signs, tattoos, and style of dress. Crimina</w:t>
      </w:r>
      <w:r>
        <w:rPr>
          <w:rFonts w:ascii="Calibri" w:eastAsia="Times New Roman" w:hAnsi="Calibri" w:cs="Times New Roman"/>
          <w:color w:val="333333"/>
          <w:lang w:val="en"/>
        </w:rPr>
        <w:t>l gang member could be defined as someone who is identified as a gang member, admits to gang membership, associates with gang members, adopts the hand signs, tattoos, and style of dress of gang members, and commits crimes at the behest of the gang.</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Gang pa</w:t>
      </w:r>
      <w:r>
        <w:rPr>
          <w:rFonts w:ascii="Calibri" w:eastAsia="Times New Roman" w:hAnsi="Calibri" w:cs="Times New Roman"/>
          <w:color w:val="333333"/>
          <w:lang w:val="en"/>
        </w:rPr>
        <w:t>rticipation statutes criminalize actively participating in a criminal gang and promoting, furthering, or assisting (criminal act) the commission of a felony on behalf of a criminal gang with the general intent or knowingly that the gang participates in a p</w:t>
      </w:r>
      <w:r>
        <w:rPr>
          <w:rFonts w:ascii="Calibri" w:eastAsia="Times New Roman" w:hAnsi="Calibri" w:cs="Times New Roman"/>
          <w:color w:val="333333"/>
          <w:lang w:val="en"/>
        </w:rPr>
        <w:t>attern of criminal activity. Gang participation is typically graded as a felony. Gang enhancement statutes enhance a sentence for a misdemeanor or felony committed with the specific intent or purposely to promote or further a criminal gang. Some states onl</w:t>
      </w:r>
      <w:r>
        <w:rPr>
          <w:rFonts w:ascii="Calibri" w:eastAsia="Times New Roman" w:hAnsi="Calibri" w:cs="Times New Roman"/>
          <w:color w:val="333333"/>
          <w:lang w:val="en"/>
        </w:rPr>
        <w:t>y provide gang enhancement statutes for the commission of a felony.</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Civil responses to the gang problem include civil gang control statutes that allow plaintiffs, including state agencies, to sue for enhanced damages for threats, intimidation, or physical </w:t>
      </w:r>
      <w:r>
        <w:rPr>
          <w:rFonts w:ascii="Calibri" w:eastAsia="Times New Roman" w:hAnsi="Calibri" w:cs="Times New Roman"/>
          <w:color w:val="333333"/>
          <w:lang w:val="en"/>
        </w:rPr>
        <w:t>injury caused by a gang or gang member and civil gang injunctions (CGIs) that prohibit gang members from associating or congregating in certain areas frequented by criminal gangs.</w:t>
      </w:r>
    </w:p>
    <w:p w:rsidR="00000000" w:rsidRDefault="00B60F14" w:rsidP="00B60F14">
      <w:pPr>
        <w:numPr>
          <w:ilvl w:val="0"/>
          <w:numId w:val="276"/>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Statutes targeting gangs can be constitutionally challenged under the First </w:t>
      </w:r>
      <w:r>
        <w:rPr>
          <w:rFonts w:ascii="Calibri" w:eastAsia="Times New Roman" w:hAnsi="Calibri" w:cs="Times New Roman"/>
          <w:color w:val="333333"/>
          <w:lang w:val="en"/>
        </w:rPr>
        <w:t>Amendment or as void for vagueness or overbroad.</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law enforcement officer arrests a group of individuals for standing outside a Jewish temple with</w:t>
      </w:r>
      <w:r>
        <w:rPr>
          <w:rFonts w:ascii="Calibri" w:eastAsia="Times New Roman" w:hAnsi="Calibri" w:cs="Times New Roman"/>
          <w:color w:val="333333"/>
          <w:lang w:val="en"/>
        </w:rPr>
        <w:t xml:space="preserve"> signs that indicate a disbelief in the holocaust. The officer tells the individuals that he is arresting them for unlawful assembly. What are some potential constitutional problems with this arrest?</w:t>
      </w:r>
    </w:p>
    <w:p w:rsidR="00000000" w:rsidRDefault="00B60F14" w:rsidP="00B60F14">
      <w:pPr>
        <w:numPr>
          <w:ilvl w:val="0"/>
          <w:numId w:val="2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Ortiz v. NYS Parole in Bronx</w:t>
      </w:r>
      <w:r>
        <w:rPr>
          <w:rFonts w:ascii="Calibri" w:eastAsia="Times New Roman" w:hAnsi="Calibri" w:cs="Times New Roman"/>
          <w:color w:val="333333"/>
          <w:lang w:val="en"/>
        </w:rPr>
        <w:t>, 586 F.3d 149 (2009).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Ortiz</w:t>
      </w:r>
      <w:r>
        <w:rPr>
          <w:rFonts w:ascii="Calibri" w:eastAsia="Times New Roman" w:hAnsi="Calibri" w:cs="Times New Roman"/>
          <w:color w:val="333333"/>
          <w:lang w:val="en"/>
        </w:rPr>
        <w:t>, the defendant was found guilty of several counts of riot under New York’s first-degree riot statute for conduct that occurred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after</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he left the scene of the riot. Did the US Court of Appeals for the Second Circuit uphold th</w:t>
      </w:r>
      <w:r>
        <w:rPr>
          <w:rFonts w:ascii="Calibri" w:eastAsia="Times New Roman" w:hAnsi="Calibri" w:cs="Times New Roman"/>
          <w:color w:val="333333"/>
          <w:lang w:val="en"/>
        </w:rPr>
        <w:t>e defendant’s conviction? Why or why not? The case is available at this link:</w:t>
      </w:r>
      <w:hyperlink r:id="rId1080" w:tgtFrame="_blank" w:history="1">
        <w:r>
          <w:rPr>
            <w:rStyle w:val="Hyperlink"/>
            <w:rFonts w:ascii="Calibri" w:eastAsia="Times New Roman" w:hAnsi="Calibri" w:cs="Times New Roman"/>
            <w:color w:val="2689C6"/>
            <w:bdr w:val="none" w:sz="0" w:space="0" w:color="auto" w:frame="1"/>
            <w:lang w:val="en"/>
          </w:rPr>
          <w:t>http://scholar.google.com/scholar_cas</w:t>
        </w:r>
        <w:r>
          <w:rPr>
            <w:rStyle w:val="Hyperlink"/>
            <w:rFonts w:ascii="Calibri" w:eastAsia="Times New Roman" w:hAnsi="Calibri" w:cs="Times New Roman"/>
            <w:color w:val="2689C6"/>
            <w:bdr w:val="none" w:sz="0" w:space="0" w:color="auto" w:frame="1"/>
            <w:lang w:val="en"/>
          </w:rPr>
          <w:t>e?case=2710893752280724993&amp;q= %22riot+statute%22&amp;hl=en&amp;as_sdt=2,5&amp;as_ylo=2002</w:t>
        </w:r>
      </w:hyperlink>
      <w:r>
        <w:rPr>
          <w:rFonts w:ascii="Calibri" w:eastAsia="Times New Roman" w:hAnsi="Calibri" w:cs="Times New Roman"/>
          <w:color w:val="333333"/>
          <w:lang w:val="en"/>
        </w:rPr>
        <w:t>.</w:t>
      </w:r>
    </w:p>
    <w:p w:rsidR="00000000" w:rsidRDefault="00B60F14" w:rsidP="00B60F14">
      <w:pPr>
        <w:numPr>
          <w:ilvl w:val="0"/>
          <w:numId w:val="2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Englebrecht</w:t>
      </w:r>
      <w:r>
        <w:rPr>
          <w:rFonts w:ascii="Calibri" w:eastAsia="Times New Roman" w:hAnsi="Calibri" w:cs="Times New Roman"/>
          <w:color w:val="333333"/>
          <w:lang w:val="en"/>
        </w:rPr>
        <w:t>, 88 Cal. App. 4th 1236 (2001). Did the California Court of Appeal hold that the defendant, an alleged gang member, had the right to a jury trial on th</w:t>
      </w:r>
      <w:r>
        <w:rPr>
          <w:rFonts w:ascii="Calibri" w:eastAsia="Times New Roman" w:hAnsi="Calibri" w:cs="Times New Roman"/>
          <w:color w:val="333333"/>
          <w:lang w:val="en"/>
        </w:rPr>
        <w:t>e issue of his gang membership for the purpose of a civil gang injunction? The case is available at this link:</w:t>
      </w:r>
      <w:hyperlink r:id="rId1081" w:tgtFrame="_blank" w:history="1">
        <w:r>
          <w:rPr>
            <w:rStyle w:val="Hyperlink"/>
            <w:rFonts w:ascii="Calibri" w:eastAsia="Times New Roman" w:hAnsi="Calibri" w:cs="Times New Roman"/>
            <w:color w:val="2689C6"/>
            <w:bdr w:val="none" w:sz="0" w:space="0" w:color="auto" w:frame="1"/>
            <w:lang w:val="en"/>
          </w:rPr>
          <w:t>http://scholar.google.com/scholar_case?case=449430704300565285&amp;q= unconstitutional+%22civil+gang+injunction%22&amp;hl=en&amp;as_sdt=2,5&amp;as_ylo=1997</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72"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Ala. Code § 13A-11-5, accessed April 9, 2011,</w:t>
      </w:r>
      <w:r>
        <w:rPr>
          <w:rStyle w:val="apple-converted-space"/>
          <w:rFonts w:ascii="Calibri" w:hAnsi="Calibri"/>
          <w:color w:val="333333"/>
          <w:bdr w:val="none" w:sz="0" w:space="0" w:color="auto" w:frame="1"/>
        </w:rPr>
        <w:t> </w:t>
      </w:r>
      <w:hyperlink r:id="rId1082" w:tgtFrame="_blank" w:history="1">
        <w:r>
          <w:rPr>
            <w:rStyle w:val="Hyperlink"/>
            <w:rFonts w:ascii="Calibri" w:hAnsi="Calibri"/>
            <w:color w:val="2689C6"/>
            <w:bdr w:val="none" w:sz="0" w:space="0" w:color="auto" w:frame="1"/>
          </w:rPr>
          <w:t>http://law.onecl</w:t>
        </w:r>
        <w:r>
          <w:rPr>
            <w:rStyle w:val="Hyperlink"/>
            <w:rFonts w:ascii="Calibri" w:hAnsi="Calibri"/>
            <w:color w:val="2689C6"/>
            <w:bdr w:val="none" w:sz="0" w:space="0" w:color="auto" w:frame="1"/>
          </w:rPr>
          <w:t>e.com/alabama/criminal-code/13A-11-5.html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Fla. Stat. Ann. § 870.02, accessed April 9, 2011,</w:t>
      </w:r>
      <w:hyperlink r:id="rId1083" w:tgtFrame="_blank" w:history="1">
        <w:r>
          <w:rPr>
            <w:rStyle w:val="Hyperlink"/>
            <w:rFonts w:ascii="Calibri" w:hAnsi="Calibri"/>
            <w:color w:val="2689C6"/>
            <w:bdr w:val="none" w:sz="0" w:space="0" w:color="auto" w:frame="1"/>
          </w:rPr>
          <w:t>http://law.onecle.com/florida/crimes/870.02.html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Fla. Stat. Ann. § </w:t>
      </w:r>
      <w:r>
        <w:rPr>
          <w:rFonts w:ascii="Calibri" w:hAnsi="Calibri"/>
          <w:color w:val="333333"/>
          <w:bdr w:val="none" w:sz="0" w:space="0" w:color="auto" w:frame="1"/>
        </w:rPr>
        <w:t>870.02, accessed April 9, 2011,</w:t>
      </w:r>
      <w:hyperlink r:id="rId1084" w:tgtFrame="_blank" w:history="1">
        <w:r>
          <w:rPr>
            <w:rStyle w:val="Hyperlink"/>
            <w:rFonts w:ascii="Calibri" w:hAnsi="Calibri"/>
            <w:color w:val="2689C6"/>
            <w:bdr w:val="none" w:sz="0" w:space="0" w:color="auto" w:frame="1"/>
          </w:rPr>
          <w:t>http://law.onecle.com/florida/crimes/870.02.html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Ala. Code § 13A-11-5, accessed April 9, 2011,</w:t>
      </w:r>
      <w:r>
        <w:rPr>
          <w:rStyle w:val="apple-converted-space"/>
          <w:rFonts w:ascii="Calibri" w:hAnsi="Calibri"/>
          <w:color w:val="333333"/>
          <w:bdr w:val="none" w:sz="0" w:space="0" w:color="auto" w:frame="1"/>
        </w:rPr>
        <w:t> </w:t>
      </w:r>
      <w:hyperlink r:id="rId1085" w:tgtFrame="_blank" w:history="1">
        <w:r>
          <w:rPr>
            <w:rStyle w:val="Hyperlink"/>
            <w:rFonts w:ascii="Calibri" w:hAnsi="Calibri"/>
            <w:color w:val="2689C6"/>
            <w:bdr w:val="none" w:sz="0" w:space="0" w:color="auto" w:frame="1"/>
          </w:rPr>
          <w:t>http://law.onecle.com/alabama/criminal-code/13A-11-5.html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Mass. Gen. Laws ch. 269 § 1, accessed April 9, 2011,</w:t>
      </w:r>
      <w:hyperlink r:id="rId1086" w:tgtFrame="_blank" w:history="1">
        <w:r>
          <w:rPr>
            <w:rStyle w:val="Hyperlink"/>
            <w:rFonts w:ascii="Calibri" w:hAnsi="Calibri"/>
            <w:color w:val="2689C6"/>
            <w:bdr w:val="none" w:sz="0" w:space="0" w:color="auto" w:frame="1"/>
          </w:rPr>
          <w:t>http://law.onecle.com/massac</w:t>
        </w:r>
        <w:r>
          <w:rPr>
            <w:rStyle w:val="Hyperlink"/>
            <w:rFonts w:ascii="Calibri" w:hAnsi="Calibri"/>
            <w:color w:val="2689C6"/>
            <w:bdr w:val="none" w:sz="0" w:space="0" w:color="auto" w:frame="1"/>
          </w:rPr>
          <w:t>husetts/269/1.html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N.J. Stat. § 2C:33-1, accessed April 9, 2011,</w:t>
      </w:r>
      <w:r>
        <w:rPr>
          <w:rStyle w:val="apple-converted-space"/>
          <w:rFonts w:ascii="Calibri" w:hAnsi="Calibri"/>
          <w:color w:val="333333"/>
          <w:bdr w:val="none" w:sz="0" w:space="0" w:color="auto" w:frame="1"/>
        </w:rPr>
        <w:t> </w:t>
      </w:r>
      <w:hyperlink r:id="rId1087" w:tgtFrame="_blank" w:history="1">
        <w:r>
          <w:rPr>
            <w:rStyle w:val="Hyperlink"/>
            <w:rFonts w:ascii="Calibri" w:hAnsi="Calibri"/>
            <w:color w:val="2689C6"/>
            <w:bdr w:val="none" w:sz="0" w:space="0" w:color="auto" w:frame="1"/>
          </w:rPr>
          <w:t>http://law.onecle.com/new-jersey/2c-the-new-jersey-code-of-criminal-just</w:t>
        </w:r>
        <w:r>
          <w:rPr>
            <w:rStyle w:val="Hyperlink"/>
            <w:rFonts w:ascii="Calibri" w:hAnsi="Calibri"/>
            <w:color w:val="2689C6"/>
            <w:bdr w:val="none" w:sz="0" w:space="0" w:color="auto" w:frame="1"/>
          </w:rPr>
          <w:t>ice/33-1.html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Cal. Penal Code § 407, accessed April 9, 2011,</w:t>
      </w:r>
      <w:hyperlink r:id="rId1088" w:tgtFrame="_blank" w:history="1">
        <w:r>
          <w:rPr>
            <w:rStyle w:val="Hyperlink"/>
            <w:rFonts w:ascii="Calibri" w:hAnsi="Calibri"/>
            <w:color w:val="2689C6"/>
            <w:bdr w:val="none" w:sz="0" w:space="0" w:color="auto" w:frame="1"/>
          </w:rPr>
          <w:t>http://law.onecle.com/california/penal/407.html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Fla. Stat. Ann. § 870.02, accessed April 9, 2011,</w:t>
      </w:r>
      <w:hyperlink r:id="rId1089" w:tgtFrame="_blank" w:history="1">
        <w:r>
          <w:rPr>
            <w:rStyle w:val="Hyperlink"/>
            <w:rFonts w:ascii="Calibri" w:hAnsi="Calibri"/>
            <w:color w:val="2689C6"/>
            <w:bdr w:val="none" w:sz="0" w:space="0" w:color="auto" w:frame="1"/>
          </w:rPr>
          <w:t>http://law.onecle.com/florida/crimes/870.02.html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N.J. Stat. § 2C:33-1, accessed April 9, 2011,</w:t>
      </w:r>
      <w:r>
        <w:rPr>
          <w:rStyle w:val="apple-converted-space"/>
          <w:rFonts w:ascii="Calibri" w:hAnsi="Calibri"/>
          <w:color w:val="333333"/>
          <w:bdr w:val="none" w:sz="0" w:space="0" w:color="auto" w:frame="1"/>
        </w:rPr>
        <w:t> </w:t>
      </w:r>
      <w:hyperlink r:id="rId1090" w:tgtFrame="_blank" w:history="1">
        <w:r>
          <w:rPr>
            <w:rStyle w:val="Hyperlink"/>
            <w:rFonts w:ascii="Calibri" w:hAnsi="Calibri"/>
            <w:color w:val="2689C6"/>
            <w:bdr w:val="none" w:sz="0" w:space="0" w:color="auto" w:frame="1"/>
          </w:rPr>
          <w:t>http://law.onecle.com/new-jersey/2c-the-new-jersey-code-of-criminal-justice/33-1.html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People v. Sanchez</w:t>
      </w:r>
      <w:r>
        <w:rPr>
          <w:rFonts w:ascii="Calibri" w:hAnsi="Calibri"/>
          <w:color w:val="333333"/>
          <w:bdr w:val="none" w:sz="0" w:space="0" w:color="auto" w:frame="1"/>
        </w:rPr>
        <w:t>, 888 N.Y.S. 2d 352 (2009), accessed April 9, 2011,</w:t>
      </w:r>
      <w:hyperlink r:id="rId1091" w:tgtFrame="_blank" w:history="1">
        <w:r>
          <w:rPr>
            <w:rStyle w:val="Hyperlink"/>
            <w:rFonts w:ascii="Calibri" w:hAnsi="Calibri"/>
            <w:color w:val="2689C6"/>
            <w:bdr w:val="none" w:sz="0" w:space="0" w:color="auto" w:frame="1"/>
          </w:rPr>
          <w:t>http://scholar.google.com/scholar_case?case=15178974598569042123&amp;q= unconstitutional+%22unlawful+assembly+statute%22&amp;hl=en&amp;as_sdt=2,5&amp;as_ylo=199</w:t>
        </w:r>
        <w:r>
          <w:rPr>
            <w:rStyle w:val="Hyperlink"/>
            <w:rFonts w:ascii="Calibri" w:hAnsi="Calibri"/>
            <w:color w:val="2689C6"/>
            <w:bdr w:val="none" w:sz="0" w:space="0" w:color="auto" w:frame="1"/>
          </w:rPr>
          <w:t>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Ala. Code § 13A-11-5, accessed April 9, 2011,</w:t>
      </w:r>
      <w:r>
        <w:rPr>
          <w:rStyle w:val="apple-converted-space"/>
          <w:rFonts w:ascii="Calibri" w:hAnsi="Calibri"/>
          <w:color w:val="333333"/>
          <w:bdr w:val="none" w:sz="0" w:space="0" w:color="auto" w:frame="1"/>
        </w:rPr>
        <w:t> </w:t>
      </w:r>
      <w:hyperlink r:id="rId1092" w:tgtFrame="_blank" w:history="1">
        <w:r>
          <w:rPr>
            <w:rStyle w:val="Hyperlink"/>
            <w:rFonts w:ascii="Calibri" w:hAnsi="Calibri"/>
            <w:color w:val="2689C6"/>
            <w:bdr w:val="none" w:sz="0" w:space="0" w:color="auto" w:frame="1"/>
          </w:rPr>
          <w:t>http://law.onecle.com/alabama/criminal-code/13A-11-5.html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Ga. Code tit. 16 § 16-11-30, accessed April 9, 2011,</w:t>
      </w:r>
      <w:r>
        <w:rPr>
          <w:rStyle w:val="apple-converted-space"/>
          <w:rFonts w:ascii="Calibri" w:hAnsi="Calibri"/>
          <w:color w:val="333333"/>
          <w:bdr w:val="none" w:sz="0" w:space="0" w:color="auto" w:frame="1"/>
        </w:rPr>
        <w:t> </w:t>
      </w:r>
      <w:hyperlink r:id="rId1093" w:tgtFrame="_blank" w:history="1">
        <w:r>
          <w:rPr>
            <w:rStyle w:val="Hyperlink"/>
            <w:rFonts w:ascii="Calibri" w:hAnsi="Calibri"/>
            <w:color w:val="2689C6"/>
            <w:bdr w:val="none" w:sz="0" w:space="0" w:color="auto" w:frame="1"/>
          </w:rPr>
          <w:t>http://law.onecle.com/georgia/16/16-11-30.html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N.J. Stat. § 2C:33-1, accessed April 9, 2011,</w:t>
      </w:r>
      <w:r>
        <w:rPr>
          <w:rStyle w:val="apple-converted-space"/>
          <w:rFonts w:ascii="Calibri" w:hAnsi="Calibri"/>
          <w:color w:val="333333"/>
          <w:bdr w:val="none" w:sz="0" w:space="0" w:color="auto" w:frame="1"/>
        </w:rPr>
        <w:t> </w:t>
      </w:r>
      <w:hyperlink r:id="rId1094" w:tgtFrame="_blank" w:history="1">
        <w:r>
          <w:rPr>
            <w:rStyle w:val="Hyperlink"/>
            <w:rFonts w:ascii="Calibri" w:hAnsi="Calibri"/>
            <w:color w:val="2689C6"/>
            <w:bdr w:val="none" w:sz="0" w:space="0" w:color="auto" w:frame="1"/>
          </w:rPr>
          <w:t>http://law.onecle.com/new-jersey/2c-the-new-jersey-code-of-criminal-justice/33-1.html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Cal. Penal Code § 404, accessed April 9, 2011,</w:t>
      </w:r>
      <w:hyperlink r:id="rId1095" w:tgtFrame="_blank" w:history="1">
        <w:r>
          <w:rPr>
            <w:rStyle w:val="Hyperlink"/>
            <w:rFonts w:ascii="Calibri" w:hAnsi="Calibri"/>
            <w:color w:val="2689C6"/>
            <w:bdr w:val="none" w:sz="0" w:space="0" w:color="auto" w:frame="1"/>
          </w:rPr>
          <w:t>http://law.onecle.com/california/penal/404.html</w:t>
        </w:r>
      </w:hyperlink>
      <w:r>
        <w:rPr>
          <w:rFonts w:ascii="Calibri" w:hAnsi="Calibri"/>
          <w:color w:val="333333"/>
          <w:bdr w:val="none" w:sz="0" w:space="0" w:color="auto" w:frame="1"/>
        </w:rPr>
        <w:t>; Ga. Code tit. 16 § 16-11-30,</w:t>
      </w:r>
      <w:hyperlink r:id="rId1096" w:tgtFrame="_blank" w:history="1">
        <w:r>
          <w:rPr>
            <w:rStyle w:val="Hyperlink"/>
            <w:rFonts w:ascii="Calibri" w:hAnsi="Calibri"/>
            <w:color w:val="2689C6"/>
            <w:bdr w:val="none" w:sz="0" w:space="0" w:color="auto" w:frame="1"/>
          </w:rPr>
          <w:t>http://law.onecle.com/georgia/16</w:t>
        </w:r>
        <w:r>
          <w:rPr>
            <w:rStyle w:val="Hyperlink"/>
            <w:rFonts w:ascii="Calibri" w:hAnsi="Calibri"/>
            <w:color w:val="2689C6"/>
            <w:bdr w:val="none" w:sz="0" w:space="0" w:color="auto" w:frame="1"/>
          </w:rPr>
          <w:t>/16-11-30.html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Ala. Code § 13A-11-3, accessed April 9, 2011,</w:t>
      </w:r>
      <w:r>
        <w:rPr>
          <w:rStyle w:val="apple-converted-space"/>
          <w:rFonts w:ascii="Calibri" w:hAnsi="Calibri"/>
          <w:color w:val="333333"/>
          <w:bdr w:val="none" w:sz="0" w:space="0" w:color="auto" w:frame="1"/>
        </w:rPr>
        <w:t> </w:t>
      </w:r>
      <w:hyperlink r:id="rId1097" w:tgtFrame="_blank" w:history="1">
        <w:r>
          <w:rPr>
            <w:rStyle w:val="Hyperlink"/>
            <w:rFonts w:ascii="Calibri" w:hAnsi="Calibri"/>
            <w:color w:val="2689C6"/>
            <w:bdr w:val="none" w:sz="0" w:space="0" w:color="auto" w:frame="1"/>
          </w:rPr>
          <w:t>http://law.onecle.com/alabama/criminal-code/13A-11-3.html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Ga. Code tit. 16 § 16-11-30, accessed A</w:t>
      </w:r>
      <w:r>
        <w:rPr>
          <w:rFonts w:ascii="Calibri" w:hAnsi="Calibri"/>
          <w:color w:val="333333"/>
          <w:bdr w:val="none" w:sz="0" w:space="0" w:color="auto" w:frame="1"/>
        </w:rPr>
        <w:t>pril 9, 2011,</w:t>
      </w:r>
      <w:r>
        <w:rPr>
          <w:rStyle w:val="apple-converted-space"/>
          <w:rFonts w:ascii="Calibri" w:hAnsi="Calibri"/>
          <w:color w:val="333333"/>
          <w:bdr w:val="none" w:sz="0" w:space="0" w:color="auto" w:frame="1"/>
        </w:rPr>
        <w:t> </w:t>
      </w:r>
      <w:hyperlink r:id="rId1098" w:tgtFrame="_blank" w:history="1">
        <w:r>
          <w:rPr>
            <w:rStyle w:val="Hyperlink"/>
            <w:rFonts w:ascii="Calibri" w:hAnsi="Calibri"/>
            <w:color w:val="2689C6"/>
            <w:bdr w:val="none" w:sz="0" w:space="0" w:color="auto" w:frame="1"/>
          </w:rPr>
          <w:t>http://law.onecle.com/georgia/16/16-11-30.html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N.J. Stat. § 2C:33-1, accessed April 9, 2011,</w:t>
      </w:r>
      <w:r>
        <w:rPr>
          <w:rStyle w:val="apple-converted-space"/>
          <w:rFonts w:ascii="Calibri" w:hAnsi="Calibri"/>
          <w:color w:val="333333"/>
          <w:bdr w:val="none" w:sz="0" w:space="0" w:color="auto" w:frame="1"/>
        </w:rPr>
        <w:t> </w:t>
      </w:r>
      <w:hyperlink r:id="rId1099" w:tgtFrame="_blank" w:history="1">
        <w:r>
          <w:rPr>
            <w:rStyle w:val="Hyperlink"/>
            <w:rFonts w:ascii="Calibri" w:hAnsi="Calibri"/>
            <w:color w:val="2689C6"/>
            <w:bdr w:val="none" w:sz="0" w:space="0" w:color="auto" w:frame="1"/>
          </w:rPr>
          <w:t>http://law.onecle.com/new-jersey/2c-the-new-jersey-code-of-criminal-justice/33-1.html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Ala. Code § 13A-11-3, accessed April 9, 2011,</w:t>
      </w:r>
      <w:r>
        <w:rPr>
          <w:rStyle w:val="apple-converted-space"/>
          <w:rFonts w:ascii="Calibri" w:hAnsi="Calibri"/>
          <w:color w:val="333333"/>
          <w:bdr w:val="none" w:sz="0" w:space="0" w:color="auto" w:frame="1"/>
        </w:rPr>
        <w:t> </w:t>
      </w:r>
      <w:hyperlink r:id="rId1100" w:tgtFrame="_blank" w:history="1">
        <w:r>
          <w:rPr>
            <w:rStyle w:val="Hyperlink"/>
            <w:rFonts w:ascii="Calibri" w:hAnsi="Calibri"/>
            <w:color w:val="2689C6"/>
            <w:bdr w:val="none" w:sz="0" w:space="0" w:color="auto" w:frame="1"/>
          </w:rPr>
          <w:t>http://law.onecle.com/alabama/criminal-code/13A-11-3.html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Ala. Code § 13A-11-3, accessed April 9, 2011,</w:t>
      </w:r>
      <w:r>
        <w:rPr>
          <w:rStyle w:val="apple-converted-space"/>
          <w:rFonts w:ascii="Calibri" w:hAnsi="Calibri"/>
          <w:color w:val="333333"/>
          <w:bdr w:val="none" w:sz="0" w:space="0" w:color="auto" w:frame="1"/>
        </w:rPr>
        <w:t> </w:t>
      </w:r>
      <w:hyperlink r:id="rId1101" w:tgtFrame="_blank" w:history="1">
        <w:r>
          <w:rPr>
            <w:rStyle w:val="Hyperlink"/>
            <w:rFonts w:ascii="Calibri" w:hAnsi="Calibri"/>
            <w:color w:val="2689C6"/>
            <w:bdr w:val="none" w:sz="0" w:space="0" w:color="auto" w:frame="1"/>
          </w:rPr>
          <w:t>http://law.onecle.com/alabama/criminal-code/13A-11-3.html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Va. Code Ann. § 18.2-405, accessed April 9, 2011,</w:t>
      </w:r>
      <w:r>
        <w:rPr>
          <w:rStyle w:val="apple-converted-space"/>
          <w:rFonts w:ascii="Calibri" w:hAnsi="Calibri"/>
          <w:color w:val="333333"/>
          <w:bdr w:val="none" w:sz="0" w:space="0" w:color="auto" w:frame="1"/>
        </w:rPr>
        <w:t> </w:t>
      </w:r>
      <w:hyperlink r:id="rId1102" w:tgtFrame="_blank" w:history="1">
        <w:r>
          <w:rPr>
            <w:rStyle w:val="Hyperlink"/>
            <w:rFonts w:ascii="Calibri" w:hAnsi="Calibri"/>
            <w:color w:val="2689C6"/>
            <w:bdr w:val="none" w:sz="0" w:space="0" w:color="auto" w:frame="1"/>
          </w:rPr>
          <w:t>http://law.onecle.com/virginia/crimes-and-offenses-generally/18.2-405.html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N.Y. Penal § 240.06, accessed April 9, 2011,</w:t>
      </w:r>
      <w:r>
        <w:rPr>
          <w:rStyle w:val="apple-converted-space"/>
          <w:rFonts w:ascii="Calibri" w:hAnsi="Calibri"/>
          <w:color w:val="333333"/>
          <w:bdr w:val="none" w:sz="0" w:space="0" w:color="auto" w:frame="1"/>
        </w:rPr>
        <w:t> </w:t>
      </w:r>
      <w:hyperlink r:id="rId1103" w:tgtFrame="_blank" w:history="1">
        <w:r>
          <w:rPr>
            <w:rStyle w:val="Hyperlink"/>
            <w:rFonts w:ascii="Calibri" w:hAnsi="Calibri"/>
            <w:color w:val="2689C6"/>
            <w:bdr w:val="none" w:sz="0" w:space="0" w:color="auto" w:frame="1"/>
          </w:rPr>
          <w:t>http://law.onecle.com/new-york/penal/PEN02</w:t>
        </w:r>
        <w:r>
          <w:rPr>
            <w:rStyle w:val="Hyperlink"/>
            <w:rFonts w:ascii="Calibri" w:hAnsi="Calibri"/>
            <w:color w:val="2689C6"/>
            <w:bdr w:val="none" w:sz="0" w:space="0" w:color="auto" w:frame="1"/>
          </w:rPr>
          <w:t>40.06_240.06.html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18 U.S.C. 521(a), accessed April 12, 2011,</w:t>
      </w:r>
      <w:hyperlink r:id="rId1104" w:tgtFrame="_blank" w:history="1">
        <w:r>
          <w:rPr>
            <w:rStyle w:val="Hyperlink"/>
            <w:rFonts w:ascii="Calibri" w:hAnsi="Calibri"/>
            <w:color w:val="2689C6"/>
            <w:bdr w:val="none" w:sz="0" w:space="0" w:color="auto" w:frame="1"/>
          </w:rPr>
          <w:t>http://www.law.cornell.edu/uscode/18/usc_sec_18_00000521----000-.html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18 U.S.C. 521(d), accessed April 12, 2011,</w:t>
      </w:r>
      <w:hyperlink r:id="rId1105" w:tgtFrame="_blank" w:history="1">
        <w:r>
          <w:rPr>
            <w:rStyle w:val="Hyperlink"/>
            <w:rFonts w:ascii="Calibri" w:hAnsi="Calibri"/>
            <w:color w:val="2689C6"/>
            <w:bdr w:val="none" w:sz="0" w:space="0" w:color="auto" w:frame="1"/>
          </w:rPr>
          <w:t>http://www.law.cornell.edu/uscode/18/usc_sec_18_00000521----000-.html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 xml:space="preserve">Alaska Stat. § 11.81.900 (13), accessed </w:t>
      </w:r>
      <w:r>
        <w:rPr>
          <w:rFonts w:ascii="Calibri" w:hAnsi="Calibri"/>
          <w:color w:val="333333"/>
          <w:bdr w:val="none" w:sz="0" w:space="0" w:color="auto" w:frame="1"/>
        </w:rPr>
        <w:t>April 12, 2011,</w:t>
      </w:r>
      <w:hyperlink r:id="rId1106" w:tgtFrame="_blank" w:history="1">
        <w:r>
          <w:rPr>
            <w:rStyle w:val="Hyperlink"/>
            <w:rFonts w:ascii="Calibri" w:hAnsi="Calibri"/>
            <w:color w:val="2689C6"/>
            <w:bdr w:val="none" w:sz="0" w:space="0" w:color="auto" w:frame="1"/>
          </w:rPr>
          <w:t>http://law.justia.com/codes/alaska/2009/title-11/chapter-11-81/article-07/sec-11-81-900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Idaho Code Ann. § 18-8502(2), a</w:t>
      </w:r>
      <w:r>
        <w:rPr>
          <w:rFonts w:ascii="Calibri" w:hAnsi="Calibri"/>
          <w:color w:val="333333"/>
          <w:bdr w:val="none" w:sz="0" w:space="0" w:color="auto" w:frame="1"/>
        </w:rPr>
        <w:t>ccessed April 12, 2011,</w:t>
      </w:r>
      <w:hyperlink r:id="rId1107" w:tgtFrame="_blank" w:history="1">
        <w:r>
          <w:rPr>
            <w:rStyle w:val="Hyperlink"/>
            <w:rFonts w:ascii="Calibri" w:hAnsi="Calibri"/>
            <w:color w:val="2689C6"/>
            <w:bdr w:val="none" w:sz="0" w:space="0" w:color="auto" w:frame="1"/>
          </w:rPr>
          <w:t>http://law.justia.com/codes/idaho/2010/title18/t18ch85sect18-8502.html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Ohio Rev. Code Ann. § 2923.42, accessed April 14, 2011,</w:t>
      </w:r>
      <w:hyperlink r:id="rId1108" w:tgtFrame="_blank" w:history="1">
        <w:r>
          <w:rPr>
            <w:rStyle w:val="Hyperlink"/>
            <w:rFonts w:ascii="Calibri" w:hAnsi="Calibri"/>
            <w:color w:val="2689C6"/>
            <w:bdr w:val="none" w:sz="0" w:space="0" w:color="auto" w:frame="1"/>
          </w:rPr>
          <w:t>http://law.justia.com/codes/ohio/2010/title29/chapter2923/2923_42.html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Fla. Stat. Ann. § 874.04, accessed April 14, 2011,</w:t>
      </w:r>
      <w:hyperlink r:id="rId1109" w:tgtFrame="_blank" w:history="1">
        <w:r>
          <w:rPr>
            <w:rStyle w:val="Hyperlink"/>
            <w:rFonts w:ascii="Calibri" w:hAnsi="Calibri"/>
            <w:color w:val="2689C6"/>
            <w:bdr w:val="none" w:sz="0" w:space="0" w:color="auto" w:frame="1"/>
          </w:rPr>
          <w:t>http://law.onecle.com/florida/crimes/874.04.html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Cal. Penal Code § 186.22,</w:t>
      </w:r>
      <w:r>
        <w:rPr>
          <w:rStyle w:val="apple-converted-space"/>
          <w:rFonts w:ascii="Calibri" w:hAnsi="Calibri"/>
          <w:color w:val="333333"/>
          <w:bdr w:val="none" w:sz="0" w:space="0" w:color="auto" w:frame="1"/>
        </w:rPr>
        <w:t> </w:t>
      </w:r>
      <w:hyperlink r:id="rId1110" w:tgtFrame="_blank" w:history="1">
        <w:r>
          <w:rPr>
            <w:rStyle w:val="Hyperlink"/>
            <w:rFonts w:ascii="Calibri" w:hAnsi="Calibri"/>
            <w:color w:val="2689C6"/>
            <w:bdr w:val="none" w:sz="0" w:space="0" w:color="auto" w:frame="1"/>
          </w:rPr>
          <w:t>http://law.justia.com/codes/califor</w:t>
        </w:r>
        <w:r>
          <w:rPr>
            <w:rStyle w:val="Hyperlink"/>
            <w:rFonts w:ascii="Calibri" w:hAnsi="Calibri"/>
            <w:color w:val="2689C6"/>
            <w:bdr w:val="none" w:sz="0" w:space="0" w:color="auto" w:frame="1"/>
          </w:rPr>
          <w:t>nia/2010/pen/186.20-186.33.html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Fonts w:ascii="Calibri" w:hAnsi="Calibri"/>
          <w:color w:val="333333"/>
          <w:bdr w:val="none" w:sz="0" w:space="0" w:color="auto" w:frame="1"/>
        </w:rPr>
        <w:t>Del. Code Ann. tit. 11 § 616 (2)(b), accessed April 13, 2011,</w:t>
      </w:r>
      <w:hyperlink r:id="rId1111" w:tgtFrame="_blank" w:history="1">
        <w:r>
          <w:rPr>
            <w:rStyle w:val="Hyperlink"/>
            <w:rFonts w:ascii="Calibri" w:hAnsi="Calibri"/>
            <w:color w:val="2689C6"/>
            <w:bdr w:val="none" w:sz="0" w:space="0" w:color="auto" w:frame="1"/>
          </w:rPr>
          <w:t>http://law.justia.com/codes/delaware/2010/title11/c005-sc02.html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Del. Code Ann. tit. 11 § 616 (2)(b), accessed April 13, 2011,</w:t>
      </w:r>
      <w:hyperlink r:id="rId1112" w:tgtFrame="_blank" w:history="1">
        <w:r>
          <w:rPr>
            <w:rStyle w:val="Hyperlink"/>
            <w:rFonts w:ascii="Calibri" w:hAnsi="Calibri"/>
            <w:color w:val="2689C6"/>
            <w:bdr w:val="none" w:sz="0" w:space="0" w:color="auto" w:frame="1"/>
          </w:rPr>
          <w:t>http://law.justia.com/codes/delaware/2010/title11/c005-sc02.html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Fonts w:ascii="Calibri" w:hAnsi="Calibri"/>
          <w:color w:val="333333"/>
          <w:bdr w:val="none" w:sz="0" w:space="0" w:color="auto" w:frame="1"/>
        </w:rPr>
        <w:t>Fla. Stat. Ann. § 874.04</w:t>
      </w:r>
      <w:r>
        <w:rPr>
          <w:rFonts w:ascii="Calibri" w:hAnsi="Calibri"/>
          <w:color w:val="333333"/>
          <w:bdr w:val="none" w:sz="0" w:space="0" w:color="auto" w:frame="1"/>
        </w:rPr>
        <w:t>, accessed April 14, 2011,</w:t>
      </w:r>
      <w:hyperlink r:id="rId1113" w:tgtFrame="_blank" w:history="1">
        <w:r>
          <w:rPr>
            <w:rStyle w:val="Hyperlink"/>
            <w:rFonts w:ascii="Calibri" w:hAnsi="Calibri"/>
            <w:color w:val="2689C6"/>
            <w:bdr w:val="none" w:sz="0" w:space="0" w:color="auto" w:frame="1"/>
          </w:rPr>
          <w:t>http://law.onecle.com/florida/crimes/874.04.html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Del. Code Ann. tit. 11 § 616 (2)(c), accessed April 13, 2011,</w:t>
      </w:r>
      <w:hyperlink r:id="rId1114" w:tgtFrame="_blank" w:history="1">
        <w:r>
          <w:rPr>
            <w:rStyle w:val="Hyperlink"/>
            <w:rFonts w:ascii="Calibri" w:hAnsi="Calibri"/>
            <w:color w:val="2689C6"/>
            <w:bdr w:val="none" w:sz="0" w:space="0" w:color="auto" w:frame="1"/>
          </w:rPr>
          <w:t>http://law.justia.com/codes/delaware/2010/title11/c005-sc02.html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r>
        <w:rPr>
          <w:rStyle w:val="apple-converted-space"/>
          <w:rFonts w:ascii="Calibri" w:hAnsi="Calibri"/>
          <w:color w:val="333333"/>
        </w:rPr>
        <w:t> </w:t>
      </w:r>
      <w:r>
        <w:rPr>
          <w:rFonts w:ascii="Calibri" w:hAnsi="Calibri"/>
          <w:color w:val="333333"/>
          <w:bdr w:val="none" w:sz="0" w:space="0" w:color="auto" w:frame="1"/>
        </w:rPr>
        <w:t>Fla. Stat. Ann. § 874.06, accessed April 14, 2011,</w:t>
      </w:r>
      <w:hyperlink r:id="rId1115" w:tgtFrame="_blank" w:history="1">
        <w:r>
          <w:rPr>
            <w:rStyle w:val="Hyperlink"/>
            <w:rFonts w:ascii="Calibri" w:hAnsi="Calibri"/>
            <w:color w:val="2689C6"/>
            <w:bdr w:val="none" w:sz="0" w:space="0" w:color="auto" w:frame="1"/>
          </w:rPr>
          <w:t>ht</w:t>
        </w:r>
        <w:r>
          <w:rPr>
            <w:rStyle w:val="Hyperlink"/>
            <w:rFonts w:ascii="Calibri" w:hAnsi="Calibri"/>
            <w:color w:val="2689C6"/>
            <w:bdr w:val="none" w:sz="0" w:space="0" w:color="auto" w:frame="1"/>
          </w:rPr>
          <w:t>tp://law.onecle.com/florida/crimes/874.06.html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r>
        <w:rPr>
          <w:rStyle w:val="apple-converted-space"/>
          <w:rFonts w:ascii="Calibri" w:hAnsi="Calibri"/>
          <w:color w:val="333333"/>
        </w:rPr>
        <w:t> </w:t>
      </w:r>
      <w:r>
        <w:rPr>
          <w:rFonts w:ascii="Calibri" w:hAnsi="Calibri"/>
          <w:color w:val="333333"/>
          <w:bdr w:val="none" w:sz="0" w:space="0" w:color="auto" w:frame="1"/>
        </w:rPr>
        <w:t>Fla. Stat. Ann. § 874.06, accessed April 14, 2011,</w:t>
      </w:r>
      <w:hyperlink r:id="rId1116" w:tgtFrame="_blank" w:history="1">
        <w:r>
          <w:rPr>
            <w:rStyle w:val="Hyperlink"/>
            <w:rFonts w:ascii="Calibri" w:hAnsi="Calibri"/>
            <w:color w:val="2689C6"/>
            <w:bdr w:val="none" w:sz="0" w:space="0" w:color="auto" w:frame="1"/>
          </w:rPr>
          <w:t>http://law.onecle.com/florida/crimes/874.06.html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[35]</w:t>
      </w:r>
      <w:r>
        <w:rPr>
          <w:rStyle w:val="apple-converted-space"/>
          <w:rFonts w:ascii="Calibri" w:hAnsi="Calibri"/>
          <w:color w:val="333333"/>
        </w:rPr>
        <w:t> </w:t>
      </w:r>
      <w:r>
        <w:rPr>
          <w:rFonts w:ascii="Calibri" w:hAnsi="Calibri"/>
          <w:color w:val="333333"/>
          <w:bdr w:val="none" w:sz="0" w:space="0" w:color="auto" w:frame="1"/>
        </w:rPr>
        <w:t>Tex. Penal Code § 125</w:t>
      </w:r>
      <w:r>
        <w:rPr>
          <w:rFonts w:ascii="Calibri" w:hAnsi="Calibri"/>
          <w:color w:val="333333"/>
          <w:bdr w:val="none" w:sz="0" w:space="0" w:color="auto" w:frame="1"/>
        </w:rPr>
        <w:t>.065, accessed April 14, 2011,</w:t>
      </w:r>
      <w:hyperlink r:id="rId1117" w:tgtFrame="_blank" w:history="1">
        <w:r>
          <w:rPr>
            <w:rStyle w:val="Hyperlink"/>
            <w:rFonts w:ascii="Calibri" w:hAnsi="Calibri"/>
            <w:color w:val="2689C6"/>
            <w:bdr w:val="none" w:sz="0" w:space="0" w:color="auto" w:frame="1"/>
          </w:rPr>
          <w:t>http://law.onecle.com/texas/civil/125.065.00.html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r>
        <w:rPr>
          <w:rStyle w:val="apple-converted-space"/>
          <w:rFonts w:ascii="Calibri" w:hAnsi="Calibri"/>
          <w:color w:val="333333"/>
        </w:rPr>
        <w:t> </w:t>
      </w:r>
      <w:r>
        <w:rPr>
          <w:rFonts w:ascii="Calibri" w:hAnsi="Calibri"/>
          <w:color w:val="333333"/>
          <w:bdr w:val="none" w:sz="0" w:space="0" w:color="auto" w:frame="1"/>
        </w:rPr>
        <w:t>Tex. Penal Code § 125.064, accessed April 14, 2011,</w:t>
      </w:r>
      <w:hyperlink r:id="rId1118" w:tgtFrame="_blank" w:history="1">
        <w:r>
          <w:rPr>
            <w:rStyle w:val="Hyperlink"/>
            <w:rFonts w:ascii="Calibri" w:hAnsi="Calibri"/>
            <w:color w:val="2689C6"/>
            <w:bdr w:val="none" w:sz="0" w:space="0" w:color="auto" w:frame="1"/>
          </w:rPr>
          <w:t>http://law.onecle.com/texas/civil/125.064.00.html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[37]</w:t>
      </w:r>
      <w:r>
        <w:rPr>
          <w:rStyle w:val="apple-converted-space"/>
          <w:rFonts w:ascii="Calibri" w:hAnsi="Calibri"/>
          <w:color w:val="333333"/>
        </w:rPr>
        <w:t> </w:t>
      </w:r>
      <w:r>
        <w:rPr>
          <w:rStyle w:val="Emphasis"/>
          <w:rFonts w:ascii="Calibri" w:hAnsi="Calibri"/>
          <w:color w:val="333333"/>
          <w:bdr w:val="none" w:sz="0" w:space="0" w:color="auto" w:frame="1"/>
        </w:rPr>
        <w:t>People v. Acuna</w:t>
      </w:r>
      <w:r>
        <w:rPr>
          <w:rFonts w:ascii="Calibri" w:hAnsi="Calibri"/>
          <w:color w:val="333333"/>
          <w:bdr w:val="none" w:sz="0" w:space="0" w:color="auto" w:frame="1"/>
        </w:rPr>
        <w:t>, 14 Cal. 4th 1090 (1997), accessed April 14, 2011,</w:t>
      </w:r>
      <w:hyperlink r:id="rId1119" w:tgtFrame="_blank" w:history="1">
        <w:r>
          <w:rPr>
            <w:rStyle w:val="Hyperlink"/>
            <w:rFonts w:ascii="Calibri" w:hAnsi="Calibri"/>
            <w:color w:val="2689C6"/>
            <w:bdr w:val="none" w:sz="0" w:space="0" w:color="auto" w:frame="1"/>
          </w:rPr>
          <w:t>http://scholar.google.com/scholar_case?case=10825872110148502169&amp;hl=en&amp;as_sdt=2&amp;as_vis=1&amp;oi=scholarr</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April 15, 2011).</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[38]</w:t>
      </w:r>
      <w:r>
        <w:rPr>
          <w:rStyle w:val="apple-converted-space"/>
          <w:rFonts w:ascii="Calibri" w:hAnsi="Calibri"/>
          <w:color w:val="333333"/>
        </w:rPr>
        <w:t> </w:t>
      </w:r>
      <w:r>
        <w:rPr>
          <w:rFonts w:ascii="Calibri" w:hAnsi="Calibri"/>
          <w:color w:val="333333"/>
          <w:bdr w:val="none" w:sz="0" w:space="0" w:color="auto" w:frame="1"/>
        </w:rPr>
        <w:t>Max Shiner, “Civil Gang Injunctions a Guide for Pr</w:t>
      </w:r>
      <w:r>
        <w:rPr>
          <w:rFonts w:ascii="Calibri" w:hAnsi="Calibri"/>
          <w:color w:val="333333"/>
          <w:bdr w:val="none" w:sz="0" w:space="0" w:color="auto" w:frame="1"/>
        </w:rPr>
        <w:t>osecutors,” Ndaa.org website, accessed April 14, 2011,</w:t>
      </w:r>
      <w:r>
        <w:rPr>
          <w:rStyle w:val="apple-converted-space"/>
          <w:rFonts w:ascii="Calibri" w:hAnsi="Calibri"/>
          <w:color w:val="333333"/>
          <w:bdr w:val="none" w:sz="0" w:space="0" w:color="auto" w:frame="1"/>
        </w:rPr>
        <w:t> </w:t>
      </w:r>
      <w:hyperlink r:id="rId1120" w:tgtFrame="_blank" w:history="1">
        <w:r>
          <w:rPr>
            <w:rStyle w:val="Hyperlink"/>
            <w:rFonts w:ascii="Calibri" w:hAnsi="Calibri"/>
            <w:color w:val="2689C6"/>
            <w:bdr w:val="none" w:sz="0" w:space="0" w:color="auto" w:frame="1"/>
          </w:rPr>
          <w:t>http://www.ndaa.org/pdf/Civil_Gang_Injunctions_09.pdf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[39]</w:t>
      </w:r>
      <w:r>
        <w:rPr>
          <w:rStyle w:val="apple-converted-space"/>
          <w:rFonts w:ascii="Calibri" w:hAnsi="Calibri"/>
          <w:color w:val="333333"/>
        </w:rPr>
        <w:t> </w:t>
      </w:r>
      <w:r>
        <w:rPr>
          <w:rFonts w:ascii="Calibri" w:hAnsi="Calibri"/>
          <w:color w:val="333333"/>
          <w:bdr w:val="none" w:sz="0" w:space="0" w:color="auto" w:frame="1"/>
        </w:rPr>
        <w:t>Tex. Penal Code § 125.066, accessed April 14, 2011,</w:t>
      </w:r>
      <w:hyperlink r:id="rId1121" w:tgtFrame="_blank" w:history="1">
        <w:r>
          <w:rPr>
            <w:rStyle w:val="Hyperlink"/>
            <w:rFonts w:ascii="Calibri" w:hAnsi="Calibri"/>
            <w:color w:val="2689C6"/>
            <w:bdr w:val="none" w:sz="0" w:space="0" w:color="auto" w:frame="1"/>
          </w:rPr>
          <w:t>http://law.onecle.com/texas/civil/125.066.00.html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[40]</w:t>
      </w:r>
      <w:r>
        <w:rPr>
          <w:rStyle w:val="apple-converted-space"/>
          <w:rFonts w:ascii="Calibri" w:hAnsi="Calibri"/>
          <w:color w:val="333333"/>
        </w:rPr>
        <w:t> </w:t>
      </w:r>
      <w:r>
        <w:rPr>
          <w:rStyle w:val="Emphasis"/>
          <w:rFonts w:ascii="Calibri" w:hAnsi="Calibri"/>
          <w:color w:val="333333"/>
          <w:bdr w:val="none" w:sz="0" w:space="0" w:color="auto" w:frame="1"/>
        </w:rPr>
        <w:t>People v. Acuna</w:t>
      </w:r>
      <w:r>
        <w:rPr>
          <w:rFonts w:ascii="Calibri" w:hAnsi="Calibri"/>
          <w:color w:val="333333"/>
          <w:bdr w:val="none" w:sz="0" w:space="0" w:color="auto" w:frame="1"/>
        </w:rPr>
        <w:t>, 14 Cal. 4th 1090 (1997),</w:t>
      </w:r>
      <w:r>
        <w:rPr>
          <w:rStyle w:val="apple-converted-space"/>
          <w:rFonts w:ascii="Calibri" w:hAnsi="Calibri"/>
          <w:color w:val="333333"/>
          <w:bdr w:val="none" w:sz="0" w:space="0" w:color="auto" w:frame="1"/>
        </w:rPr>
        <w:t> </w:t>
      </w:r>
      <w:hyperlink r:id="rId1122" w:tgtFrame="_blank" w:history="1">
        <w:r>
          <w:rPr>
            <w:rStyle w:val="Hyperlink"/>
            <w:rFonts w:ascii="Calibri" w:hAnsi="Calibri"/>
            <w:color w:val="2689C6"/>
            <w:bdr w:val="none" w:sz="0" w:space="0" w:color="auto" w:frame="1"/>
          </w:rPr>
          <w:t>http://scholar.google.com/scholar_case?case=10825872110148502169&amp;hl=en&amp;as_sdt=2&amp;as_vis=1&amp;oi=scholarr</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April 15, 2011).</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[41]</w:t>
      </w:r>
      <w:r>
        <w:rPr>
          <w:rStyle w:val="apple-converted-space"/>
          <w:rFonts w:ascii="Calibri" w:hAnsi="Calibri"/>
          <w:color w:val="333333"/>
        </w:rPr>
        <w:t> </w:t>
      </w:r>
      <w:r>
        <w:rPr>
          <w:rFonts w:ascii="Calibri" w:hAnsi="Calibri"/>
          <w:color w:val="333333"/>
          <w:bdr w:val="none" w:sz="0" w:space="0" w:color="auto" w:frame="1"/>
        </w:rPr>
        <w:t xml:space="preserve">Max Shiner, “Civil Gang Injunctions a Guide for Prosecutors,” </w:t>
      </w:r>
      <w:r>
        <w:rPr>
          <w:rFonts w:ascii="Calibri" w:hAnsi="Calibri"/>
          <w:color w:val="333333"/>
          <w:bdr w:val="none" w:sz="0" w:space="0" w:color="auto" w:frame="1"/>
        </w:rPr>
        <w:t>Ndaa.org website, accessed April 14, 2011,</w:t>
      </w:r>
      <w:r>
        <w:rPr>
          <w:rStyle w:val="apple-converted-space"/>
          <w:rFonts w:ascii="Calibri" w:hAnsi="Calibri"/>
          <w:color w:val="333333"/>
          <w:bdr w:val="none" w:sz="0" w:space="0" w:color="auto" w:frame="1"/>
        </w:rPr>
        <w:t> </w:t>
      </w:r>
      <w:hyperlink r:id="rId1123" w:tgtFrame="_blank" w:history="1">
        <w:r>
          <w:rPr>
            <w:rStyle w:val="Hyperlink"/>
            <w:rFonts w:ascii="Calibri" w:hAnsi="Calibri"/>
            <w:color w:val="2689C6"/>
            <w:bdr w:val="none" w:sz="0" w:space="0" w:color="auto" w:frame="1"/>
          </w:rPr>
          <w:t>http://www.ndaa.org/pdf/Civil_Gang_Injunctions_09.pdf</w:t>
        </w:r>
      </w:hyperlink>
      <w:r>
        <w:rPr>
          <w:rFonts w:ascii="Calibri" w:hAnsi="Calibri"/>
          <w:color w:val="333333"/>
          <w:bdr w:val="none" w:sz="0" w:space="0" w:color="auto" w:frame="1"/>
        </w:rPr>
        <w: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12.3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Vice Crimes</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7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the sources of federal and state drug laws.</w:t>
      </w:r>
    </w:p>
    <w:p w:rsidR="00000000" w:rsidRDefault="00B60F14" w:rsidP="00B60F14">
      <w:pPr>
        <w:numPr>
          <w:ilvl w:val="0"/>
          <w:numId w:val="2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a drug schedule.</w:t>
      </w:r>
    </w:p>
    <w:p w:rsidR="00000000" w:rsidRDefault="00B60F14" w:rsidP="00B60F14">
      <w:pPr>
        <w:numPr>
          <w:ilvl w:val="0"/>
          <w:numId w:val="2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various drug crimes and their grading.</w:t>
      </w:r>
    </w:p>
    <w:p w:rsidR="00000000" w:rsidRDefault="00B60F14" w:rsidP="00B60F14">
      <w:pPr>
        <w:numPr>
          <w:ilvl w:val="0"/>
          <w:numId w:val="2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two modern trends in state drug crimes statutes.</w:t>
      </w:r>
    </w:p>
    <w:p w:rsidR="00000000" w:rsidRDefault="00B60F14" w:rsidP="00B60F14">
      <w:pPr>
        <w:numPr>
          <w:ilvl w:val="0"/>
          <w:numId w:val="2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potential constitutional challenge to a state’s medical marij</w:t>
      </w:r>
      <w:r>
        <w:rPr>
          <w:rFonts w:ascii="Calibri" w:eastAsia="Times New Roman" w:hAnsi="Calibri" w:cs="Times New Roman"/>
          <w:color w:val="333333"/>
        </w:rPr>
        <w:t>uana statute.</w:t>
      </w:r>
    </w:p>
    <w:p w:rsidR="00000000" w:rsidRDefault="00B60F14" w:rsidP="00B60F14">
      <w:pPr>
        <w:numPr>
          <w:ilvl w:val="0"/>
          <w:numId w:val="2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prostitution, pimping, and pandering and their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Vice crimes offend the sensibilities, yet are often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victimless</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harmless</w:t>
      </w:r>
      <w:r>
        <w:rPr>
          <w:rFonts w:ascii="Georgia" w:hAnsi="Georgia" w:cs="Times New Roman"/>
          <w:color w:val="333333"/>
          <w:sz w:val="18"/>
          <w:szCs w:val="18"/>
        </w:rPr>
        <w:t>, other than harm done to the defendant or society in general.</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12.3.1 "Drug Crimes"</w:t>
      </w:r>
      <w:r>
        <w:rPr>
          <w:rStyle w:val="apple-converted-space"/>
          <w:rFonts w:ascii="Georgia" w:hAnsi="Georgia" w:cs="Times New Roman"/>
          <w:color w:val="333333"/>
          <w:sz w:val="18"/>
          <w:szCs w:val="18"/>
        </w:rPr>
        <w:t> </w:t>
      </w:r>
      <w:r>
        <w:rPr>
          <w:rFonts w:ascii="Georgia" w:hAnsi="Georgia" w:cs="Times New Roman"/>
          <w:color w:val="333333"/>
          <w:sz w:val="18"/>
          <w:szCs w:val="18"/>
        </w:rPr>
        <w:t>explores dr</w:t>
      </w:r>
      <w:r>
        <w:rPr>
          <w:rFonts w:ascii="Georgia" w:hAnsi="Georgia" w:cs="Times New Roman"/>
          <w:color w:val="333333"/>
          <w:sz w:val="18"/>
          <w:szCs w:val="18"/>
        </w:rPr>
        <w:t>ug crimes, including manufacture or cultivation, possession, sale, and under the influence offenses. Upcoming sections analyze prostitution, pimping, and pandering. In the final section, various vice statutes are available for review, including statutes cr</w:t>
      </w:r>
      <w:r>
        <w:rPr>
          <w:rFonts w:ascii="Georgia" w:hAnsi="Georgia" w:cs="Times New Roman"/>
          <w:color w:val="333333"/>
          <w:sz w:val="18"/>
          <w:szCs w:val="18"/>
        </w:rPr>
        <w:t>iminalizing gambling and conduct involving alcohol.</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Drug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states and the federal government criminalize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manufacture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cultivation</w:t>
      </w:r>
      <w:r>
        <w:rPr>
          <w:rFonts w:ascii="Georgia" w:hAnsi="Georgia" w:cs="Times New Roman"/>
          <w:color w:val="333333"/>
        </w:rPr>
        <w:t>,</w:t>
      </w:r>
      <w:r>
        <w:rPr>
          <w:rStyle w:val="Strong"/>
          <w:rFonts w:ascii="Georgia" w:hAnsi="Georgia" w:cs="Times New Roman"/>
          <w:color w:val="333333"/>
          <w:bdr w:val="none" w:sz="0" w:space="0" w:color="auto" w:frame="1"/>
        </w:rPr>
        <w:t>possession</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sale</w:t>
      </w:r>
      <w:r>
        <w:rPr>
          <w:rFonts w:ascii="Georgia" w:hAnsi="Georgia" w:cs="Times New Roman"/>
          <w:color w:val="333333"/>
        </w:rPr>
        <w:t>,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use</w:t>
      </w:r>
      <w:r>
        <w:rPr>
          <w:rStyle w:val="apple-converted-space"/>
          <w:rFonts w:ascii="Georgia" w:hAnsi="Georgia" w:cs="Times New Roman"/>
          <w:color w:val="333333"/>
        </w:rPr>
        <w:t> </w:t>
      </w:r>
      <w:r>
        <w:rPr>
          <w:rFonts w:ascii="Georgia" w:hAnsi="Georgia" w:cs="Times New Roman"/>
          <w:color w:val="333333"/>
        </w:rPr>
        <w:t>of specified drugs. Many modern statutes focus on</w:t>
      </w:r>
      <w:r>
        <w:rPr>
          <w:rStyle w:val="Strong"/>
          <w:rFonts w:ascii="Georgia" w:hAnsi="Georgia" w:cs="Times New Roman"/>
          <w:color w:val="333333"/>
          <w:bdr w:val="none" w:sz="0" w:space="0" w:color="auto" w:frame="1"/>
        </w:rPr>
        <w:t>rehabilitation</w:t>
      </w:r>
      <w:r>
        <w:rPr>
          <w:rStyle w:val="apple-converted-space"/>
          <w:rFonts w:ascii="Georgia" w:hAnsi="Georgia" w:cs="Times New Roman"/>
          <w:color w:val="333333"/>
        </w:rPr>
        <w:t> </w:t>
      </w:r>
      <w:r>
        <w:rPr>
          <w:rFonts w:ascii="Georgia" w:hAnsi="Georgia" w:cs="Times New Roman"/>
          <w:color w:val="333333"/>
        </w:rPr>
        <w:t>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nonviolent</w:t>
      </w:r>
      <w:r>
        <w:rPr>
          <w:rStyle w:val="apple-converted-space"/>
          <w:rFonts w:ascii="Georgia" w:hAnsi="Georgia" w:cs="Times New Roman"/>
          <w:color w:val="333333"/>
        </w:rPr>
        <w:t> </w:t>
      </w:r>
      <w:r>
        <w:rPr>
          <w:rFonts w:ascii="Georgia" w:hAnsi="Georgia" w:cs="Times New Roman"/>
          <w:color w:val="333333"/>
        </w:rPr>
        <w:t>drug offenders, rather than incarceration, because this has proven effective in reducing recidivism and freeing up jails and prisons for defendants who pose a greater security risk to society. In addition, marijuana, a drug that has demonstrated valid ther</w:t>
      </w:r>
      <w:r>
        <w:rPr>
          <w:rFonts w:ascii="Georgia" w:hAnsi="Georgia" w:cs="Times New Roman"/>
          <w:color w:val="333333"/>
        </w:rPr>
        <w:t>apeutic qualities, has been legalized by many states for</w:t>
      </w:r>
      <w:r>
        <w:rPr>
          <w:rStyle w:val="Strong"/>
          <w:rFonts w:ascii="Georgia" w:hAnsi="Georgia" w:cs="Times New Roman"/>
          <w:color w:val="333333"/>
          <w:bdr w:val="none" w:sz="0" w:space="0" w:color="auto" w:frame="1"/>
        </w:rPr>
        <w:t>medicinal</w:t>
      </w:r>
      <w:r>
        <w:rPr>
          <w:rStyle w:val="apple-converted-space"/>
          <w:rFonts w:ascii="Georgia" w:hAnsi="Georgia" w:cs="Times New Roman"/>
          <w:color w:val="333333"/>
        </w:rPr>
        <w:t> </w:t>
      </w:r>
      <w:r>
        <w:rPr>
          <w:rFonts w:ascii="Georgia" w:hAnsi="Georgia" w:cs="Times New Roman"/>
          <w:color w:val="333333"/>
        </w:rPr>
        <w:t>purposes, which poses interesting constitutional questions, as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12 "Modernization of Drug Crimes Statutes"</w:t>
      </w:r>
      <w:r>
        <w:rPr>
          <w:rFonts w:ascii="Georgia" w:hAnsi="Georgia" w:cs="Times New Roman"/>
          <w:color w:val="333333"/>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Federal and State Drug Schedules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Federal criminal statutes </w:t>
      </w:r>
      <w:r>
        <w:rPr>
          <w:rFonts w:ascii="Georgia" w:hAnsi="Georgia" w:cs="Times New Roman"/>
          <w:color w:val="333333"/>
        </w:rPr>
        <w:t>targeting illegal drugs are part of the Comprehensive Drug Abuse Prevention and Control Act of 1970, commonly known as the</w:t>
      </w:r>
      <w:r>
        <w:rPr>
          <w:rStyle w:val="marginterm"/>
          <w:rFonts w:ascii="Georgia" w:hAnsi="Georgia" w:cs="Times New Roman"/>
          <w:color w:val="333333"/>
          <w:bdr w:val="none" w:sz="0" w:space="0" w:color="auto" w:frame="1"/>
        </w:rPr>
        <w:t>Controlled Substances Act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states follow one of the three versions of the Uniform Controlled Substances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which was dra</w:t>
      </w:r>
      <w:r>
        <w:rPr>
          <w:rFonts w:ascii="Georgia" w:hAnsi="Georgia" w:cs="Times New Roman"/>
          <w:color w:val="333333"/>
        </w:rPr>
        <w:t>fted by a commission striving for uniformity in state and federal laws. For the purpose of drug crimes, the states and the federal government categorize illegal drugs 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drug schedules</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 xml:space="preserve">The schedules generally </w:t>
      </w:r>
      <w:r>
        <w:rPr>
          <w:rFonts w:ascii="Georgia" w:hAnsi="Georgia" w:cs="Times New Roman"/>
          <w:color w:val="333333"/>
        </w:rPr>
        <w:t>focus on the harmful or addictive qualities of the drug, with Schedule I drugs being the most harmful or addictive; the remaining schedules reflect less harmful or addictive drugs, including drugs that are legal with a prescription.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Drug S</w:t>
      </w:r>
      <w:r>
        <w:rPr>
          <w:rFonts w:ascii="Calibri" w:eastAsia="Times New Roman" w:hAnsi="Calibri" w:cs="Times New Roman"/>
          <w:color w:val="333333"/>
          <w:sz w:val="24"/>
          <w:szCs w:val="24"/>
        </w:rPr>
        <w:t>chedule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North Carolina drug schedule is located in</w:t>
      </w:r>
      <w:r>
        <w:rPr>
          <w:rStyle w:val="apple-converted-space"/>
          <w:rFonts w:ascii="Georgia" w:hAnsi="Georgia" w:cs="Times New Roman"/>
          <w:color w:val="333333"/>
        </w:rPr>
        <w:t> </w:t>
      </w:r>
      <w:hyperlink r:id="rId1124" w:tgtFrame="_blank" w:history="1">
        <w:r>
          <w:rPr>
            <w:rStyle w:val="Hyperlink"/>
            <w:rFonts w:ascii="Georgia" w:hAnsi="Georgia" w:cs="Times New Roman"/>
            <w:color w:val="2689C6"/>
            <w:bdr w:val="none" w:sz="0" w:space="0" w:color="auto" w:frame="1"/>
          </w:rPr>
          <w:t>N.C. Gen. Stat. § 90-89-90-94</w:t>
        </w:r>
      </w:hyperlink>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Fonts w:ascii="Georgia" w:hAnsi="Georgia" w:cs="Times New Roman"/>
          <w:color w:val="333333"/>
        </w:rPr>
        <w:t xml:space="preserve">Review the schedule and note that heroin, </w:t>
      </w:r>
      <w:r>
        <w:rPr>
          <w:rFonts w:ascii="Georgia" w:hAnsi="Georgia" w:cs="Times New Roman"/>
          <w:color w:val="333333"/>
        </w:rPr>
        <w:t>a highly addictive drug that can cause death if a user ingests too much, is listed in Schedule I, while marijuana, a less addictive drug that is generally not as harmful as heroin, is listed in Schedule VI.</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Federal and State Drug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governm</w:t>
      </w:r>
      <w:r>
        <w:rPr>
          <w:rFonts w:ascii="Georgia" w:hAnsi="Georgia" w:cs="Times New Roman"/>
          <w:color w:val="333333"/>
        </w:rPr>
        <w:t>ent and all fifty states criminalize the manufacture and cultivation, possession, sale, and use of drugs categorized in a jurisdiction’s drug schedule, with exceptions for validly prescribed drugs and drugs involved in scientific or medical research. As di</w:t>
      </w:r>
      <w:r>
        <w:rPr>
          <w:rFonts w:ascii="Georgia" w:hAnsi="Georgia" w:cs="Times New Roman"/>
          <w:color w:val="333333"/>
        </w:rPr>
        <w:t>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Fonts w:ascii="Georgia" w:hAnsi="Georgia" w:cs="Times New Roman"/>
          <w:color w:val="333333"/>
        </w:rPr>
        <w:t>, the government cannot criminalize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status</w:t>
      </w:r>
      <w:r>
        <w:rPr>
          <w:rStyle w:val="apple-converted-space"/>
          <w:rFonts w:ascii="Georgia" w:hAnsi="Georgia" w:cs="Times New Roman"/>
          <w:color w:val="333333"/>
        </w:rPr>
        <w:t> </w:t>
      </w:r>
      <w:r>
        <w:rPr>
          <w:rFonts w:ascii="Georgia" w:hAnsi="Georgia" w:cs="Times New Roman"/>
          <w:color w:val="333333"/>
        </w:rPr>
        <w:t>of being a drug addict.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However, there is no constitutional impediment to punishing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acts</w:t>
      </w:r>
      <w:r>
        <w:rPr>
          <w:rStyle w:val="apple-converted-space"/>
          <w:rFonts w:ascii="Georgia" w:hAnsi="Georgia" w:cs="Times New Roman"/>
          <w:color w:val="333333"/>
        </w:rPr>
        <w:t> </w:t>
      </w:r>
      <w:r>
        <w:rPr>
          <w:rFonts w:ascii="Georgia" w:hAnsi="Georgia" w:cs="Times New Roman"/>
          <w:color w:val="333333"/>
        </w:rPr>
        <w:t xml:space="preserve">involving controlled substances, even </w:t>
      </w:r>
      <w:r>
        <w:rPr>
          <w:rFonts w:ascii="Georgia" w:hAnsi="Georgia" w:cs="Times New Roman"/>
          <w:color w:val="333333"/>
        </w:rPr>
        <w:t>though it may be more difficult for an addict to control drug-related criminal behavior.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jurisdictions,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manufacture</w:t>
      </w:r>
      <w:r>
        <w:rPr>
          <w:rStyle w:val="apple-converted-space"/>
          <w:rFonts w:ascii="Georgia" w:hAnsi="Georgia" w:cs="Times New Roman"/>
          <w:color w:val="333333"/>
        </w:rPr>
        <w:t> </w:t>
      </w:r>
      <w:r>
        <w:rPr>
          <w:rFonts w:ascii="Georgia" w:hAnsi="Georgia" w:cs="Times New Roman"/>
          <w:color w:val="333333"/>
        </w:rPr>
        <w:t>of scheduled drugs is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with a more severe penalty for the accompanying use of a firearm or the furtherance of a cla</w:t>
      </w:r>
      <w:r>
        <w:rPr>
          <w:rFonts w:ascii="Georgia" w:hAnsi="Georgia" w:cs="Times New Roman"/>
          <w:color w:val="333333"/>
        </w:rPr>
        <w:t>ndestine laboratory operation.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Cultivation of marijuana</w:t>
      </w:r>
      <w:r>
        <w:rPr>
          <w:rFonts w:ascii="Georgia" w:hAnsi="Georgia" w:cs="Times New Roman"/>
          <w:color w:val="333333"/>
        </w:rPr>
        <w:t>, which must be done with</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 can be a misdemeanor or a felony, depending on the quantity cultivated.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Possession</w:t>
      </w:r>
      <w:r>
        <w:rPr>
          <w:rStyle w:val="apple-converted-space"/>
          <w:rFonts w:ascii="Georgia" w:hAnsi="Georgia" w:cs="Times New Roman"/>
          <w:color w:val="333333"/>
        </w:rPr>
        <w:t> </w:t>
      </w:r>
      <w:r>
        <w:rPr>
          <w:rFonts w:ascii="Georgia" w:hAnsi="Georgia" w:cs="Times New Roman"/>
          <w:color w:val="333333"/>
        </w:rPr>
        <w:t>of scheduled drugs is typically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based on the quan</w:t>
      </w:r>
      <w:r>
        <w:rPr>
          <w:rFonts w:ascii="Georgia" w:hAnsi="Georgia" w:cs="Times New Roman"/>
          <w:color w:val="333333"/>
        </w:rPr>
        <w:t>tity possessed, the drug’s classification in the schedule, and whether or not the possession is for the purpose of distribution, with the penalties ranging from a misdemeanor for simple possession to a serious felony for possession with intent to sell.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Fonts w:ascii="Calibri" w:hAnsi="Calibri" w:cs="Times New Roman"/>
          <w:color w:val="2689C6"/>
          <w:bdr w:val="none" w:sz="0" w:space="0" w:color="auto" w:frame="1"/>
          <w:vertAlign w:val="superscript"/>
        </w:rPr>
        <w:t>]</w:t>
      </w:r>
      <w:r>
        <w:rPr>
          <w:rStyle w:val="apple-converted-space"/>
          <w:rFonts w:ascii="Georgia" w:hAnsi="Georgia" w:cs="Times New Roman"/>
          <w:color w:val="333333"/>
        </w:rPr>
        <w:t> </w:t>
      </w:r>
      <w:r>
        <w:rPr>
          <w:rFonts w:ascii="Georgia" w:hAnsi="Georgia" w:cs="Times New Roman"/>
          <w:color w:val="333333"/>
        </w:rPr>
        <w:t>As is discussed more fully in</w:t>
      </w:r>
      <w:r>
        <w:rPr>
          <w:rStyle w:val="apple-converted-space"/>
          <w:rFonts w:ascii="Georgia" w:hAnsi="Georgia" w:cs="Times New Roman"/>
          <w:color w:val="333333"/>
        </w:rPr>
        <w:t> </w:t>
      </w:r>
      <w:r>
        <w:rPr>
          <w:rFonts w:ascii="Georgia" w:hAnsi="Georgia" w:cs="Times New Roman"/>
          <w:color w:val="2689C6"/>
          <w:bdr w:val="none" w:sz="0" w:space="0" w:color="auto" w:frame="1"/>
        </w:rPr>
        <w:t>Chapter 4 "The Elements of a Crime"</w:t>
      </w:r>
      <w:r>
        <w:rPr>
          <w:rFonts w:ascii="Georgia" w:hAnsi="Georgia" w:cs="Times New Roman"/>
          <w:color w:val="333333"/>
        </w:rPr>
        <w:t>, possession can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actual</w:t>
      </w:r>
      <w:r>
        <w:rPr>
          <w:rFonts w:ascii="Georgia" w:hAnsi="Georgia" w:cs="Times New Roman"/>
          <w:color w:val="333333"/>
        </w:rPr>
        <w:t>, meaning the drug is located on or very near the defendant’s person,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constructive</w:t>
      </w:r>
      <w:r>
        <w:rPr>
          <w:rFonts w:ascii="Georgia" w:hAnsi="Georgia" w:cs="Times New Roman"/>
          <w:color w:val="333333"/>
        </w:rPr>
        <w:t>, meaning the drug is within the defendant’s control.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Constructive possession can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joint</w:t>
      </w:r>
      <w:r>
        <w:rPr>
          <w:rFonts w:ascii="Georgia" w:hAnsi="Georgia" w:cs="Times New Roman"/>
          <w:color w:val="333333"/>
        </w:rPr>
        <w:t>, meaning between two or more.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Simple possession typically must be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 while possession for the purpose of distribution or sale must be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In many s</w:t>
      </w:r>
      <w:r>
        <w:rPr>
          <w:rFonts w:ascii="Georgia" w:hAnsi="Georgia" w:cs="Times New Roman"/>
          <w:color w:val="333333"/>
        </w:rPr>
        <w:t>tates, possession of marijuana is graded lower than possession of other scheduled drugs—even as low as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infraction</w:t>
      </w:r>
      <w:r>
        <w:rPr>
          <w:rStyle w:val="apple-converted-space"/>
          <w:rFonts w:ascii="Georgia" w:hAnsi="Georgia" w:cs="Times New Roman"/>
          <w:color w:val="333333"/>
        </w:rPr>
        <w:t> </w:t>
      </w:r>
      <w:r>
        <w:rPr>
          <w:rFonts w:ascii="Georgia" w:hAnsi="Georgia" w:cs="Times New Roman"/>
          <w:color w:val="333333"/>
        </w:rPr>
        <w:t>if the quantity is less than one ounce.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sale</w:t>
      </w:r>
      <w:r>
        <w:rPr>
          <w:rFonts w:ascii="Georgia" w:hAnsi="Georgia" w:cs="Times New Roman"/>
          <w:color w:val="333333"/>
        </w:rPr>
        <w: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distribution</w:t>
      </w:r>
      <w:r>
        <w:rPr>
          <w:rFonts w:ascii="Georgia" w:hAnsi="Georgia" w:cs="Times New Roman"/>
          <w:color w:val="333333"/>
        </w:rPr>
        <w:t>, 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trafficking</w:t>
      </w:r>
      <w:r>
        <w:rPr>
          <w:rStyle w:val="apple-converted-space"/>
          <w:rFonts w:ascii="Georgia" w:hAnsi="Georgia" w:cs="Times New Roman"/>
          <w:color w:val="333333"/>
        </w:rPr>
        <w:t> </w:t>
      </w:r>
      <w:r>
        <w:rPr>
          <w:rFonts w:ascii="Georgia" w:hAnsi="Georgia" w:cs="Times New Roman"/>
          <w:color w:val="333333"/>
        </w:rPr>
        <w:t xml:space="preserve">of scheduled drugs is generally a </w:t>
      </w:r>
      <w:r>
        <w:rPr>
          <w:rFonts w:ascii="Georgia" w:hAnsi="Georgia" w:cs="Times New Roman"/>
          <w:color w:val="333333"/>
        </w:rPr>
        <w:t>felony, with more severe penalties for drugs in a higher schedule,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the sale of larger quantities,</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a sale by an adult to a minor,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or a sale near school grounds.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Scheduled drug</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use</w:t>
      </w:r>
      <w:r>
        <w:rPr>
          <w:rFonts w:ascii="Georgia" w:hAnsi="Georgia" w:cs="Times New Roman"/>
          <w:color w:val="333333"/>
        </w:rPr>
        <w:t>, also designated as being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 xml:space="preserve">under </w:t>
      </w:r>
      <w:r>
        <w:rPr>
          <w:rStyle w:val="Strong"/>
          <w:rFonts w:ascii="Georgia" w:hAnsi="Georgia" w:cs="Times New Roman"/>
          <w:color w:val="333333"/>
          <w:bdr w:val="none" w:sz="0" w:space="0" w:color="auto" w:frame="1"/>
        </w:rPr>
        <w:t>the influence of a controlled substance</w:t>
      </w:r>
      <w:r>
        <w:rPr>
          <w:rFonts w:ascii="Georgia" w:hAnsi="Georgia" w:cs="Times New Roman"/>
          <w:color w:val="333333"/>
        </w:rPr>
        <w:t>, is typically a misdemeanor with more severe penalties for habitual offenders.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Drug Crimes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Charlene decides she wants to make some extra money by growing and selling marijuana. Charlene acquires some </w:t>
      </w:r>
      <w:r>
        <w:rPr>
          <w:rFonts w:ascii="Georgia" w:hAnsi="Georgia" w:cs="Times New Roman"/>
          <w:color w:val="333333"/>
        </w:rPr>
        <w:t>marijuana seeds and plants a marijuana garden in her backyard. Once her plants are ready for harvest, Charlene harvests some buds, weighs and packages them, and then puts some of the packages into her backpack and walks to a street corner known for drug sa</w:t>
      </w:r>
      <w:r>
        <w:rPr>
          <w:rFonts w:ascii="Georgia" w:hAnsi="Georgia" w:cs="Times New Roman"/>
          <w:color w:val="333333"/>
        </w:rPr>
        <w:t xml:space="preserve">les. After she arrives at the street corner, Rick drives up, rolls down his window, and asks Charlene if she knows where he can “score.” Charlene replies, “I have some pot if that is what you are looking for.” Rick responds affirmatively, so Charlene gets </w:t>
      </w:r>
      <w:r>
        <w:rPr>
          <w:rFonts w:ascii="Georgia" w:hAnsi="Georgia" w:cs="Times New Roman"/>
          <w:color w:val="333333"/>
        </w:rPr>
        <w:t>into Rick’s car and they drive to a local park. Rick insists on trying the marijuana before he buys it. Charlene takes out a joint, and Rick and Charlene smoke it. Thereafter, Rick buys one of Charlene’s packages that weighs half an ounce and drops Charlen</w:t>
      </w:r>
      <w:r>
        <w:rPr>
          <w:rFonts w:ascii="Georgia" w:hAnsi="Georgia" w:cs="Times New Roman"/>
          <w:color w:val="333333"/>
        </w:rPr>
        <w:t>e off back at the street corner.</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example, Charlene has probably committed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every</w:t>
      </w:r>
      <w:r>
        <w:rPr>
          <w:rStyle w:val="apple-converted-space"/>
          <w:rFonts w:ascii="Georgia" w:hAnsi="Georgia" w:cs="Times New Roman"/>
          <w:color w:val="333333"/>
        </w:rPr>
        <w:t> </w:t>
      </w:r>
      <w:r>
        <w:rPr>
          <w:rFonts w:ascii="Georgia" w:hAnsi="Georgia" w:cs="Times New Roman"/>
          <w:color w:val="333333"/>
        </w:rPr>
        <w:t>drug crime discussed in</w:t>
      </w:r>
      <w:r>
        <w:rPr>
          <w:rFonts w:ascii="Georgia" w:hAnsi="Georgia" w:cs="Times New Roman"/>
          <w:color w:val="2689C6"/>
          <w:bdr w:val="none" w:sz="0" w:space="0" w:color="auto" w:frame="1"/>
        </w:rPr>
        <w:t>Section 12 "Federal and State Drug Crimes"</w:t>
      </w:r>
      <w:r>
        <w:rPr>
          <w:rFonts w:ascii="Georgia" w:hAnsi="Georgia" w:cs="Times New Roman"/>
          <w:color w:val="333333"/>
        </w:rPr>
        <w:t>. When Charlene planted the marijuana garden, she committed cultivation of a scheduled drug. Harvesting</w:t>
      </w:r>
      <w:r>
        <w:rPr>
          <w:rFonts w:ascii="Georgia" w:hAnsi="Georgia" w:cs="Times New Roman"/>
          <w:color w:val="333333"/>
        </w:rPr>
        <w:t xml:space="preserve"> and packaging the marijuana is possession for sale. Smoking the marijuana with Rick is use, or under the influence of a controlled substance. Selling Rick a half-ounce of marijuana is drug sale, distribution, or trafficking. Rick has also probably committ</w:t>
      </w:r>
      <w:r>
        <w:rPr>
          <w:rFonts w:ascii="Georgia" w:hAnsi="Georgia" w:cs="Times New Roman"/>
          <w:color w:val="333333"/>
        </w:rPr>
        <w:t xml:space="preserve">ed two drug offenses. Smoking the marijuana with Charlene is use, or under the influence of a controlled substance. When Rick took the package of marijuana from Charlene, he committed possession (which may be an infraction in some states because he bought </w:t>
      </w:r>
      <w:r>
        <w:rPr>
          <w:rFonts w:ascii="Georgia" w:hAnsi="Georgia" w:cs="Times New Roman"/>
          <w:color w:val="333333"/>
        </w:rPr>
        <w:t>less than an ounce). Thus, in this example, Charlene and Rick may be subject to prosecution for and conviction of the stated drug offenses in most jurisdictions.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Modernization of Drug Crimes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Two new trends in state </w:t>
      </w:r>
      <w:r>
        <w:rPr>
          <w:rFonts w:ascii="Georgia" w:hAnsi="Georgia" w:cs="Times New Roman"/>
          <w:color w:val="333333"/>
        </w:rPr>
        <w:t>drug crimes statutes are the emphasis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rehabilitation</w:t>
      </w:r>
      <w:r>
        <w:rPr>
          <w:rStyle w:val="apple-converted-space"/>
          <w:rFonts w:ascii="Georgia" w:hAnsi="Georgia" w:cs="Times New Roman"/>
          <w:color w:val="333333"/>
        </w:rPr>
        <w:t> </w:t>
      </w:r>
      <w:r>
        <w:rPr>
          <w:rFonts w:ascii="Georgia" w:hAnsi="Georgia" w:cs="Times New Roman"/>
          <w:color w:val="333333"/>
        </w:rPr>
        <w:t>for nonviolent drug offenders and the legalization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marijuana</w:t>
      </w:r>
      <w:r>
        <w:rPr>
          <w:rStyle w:val="apple-converted-space"/>
          <w:rFonts w:ascii="Georgia" w:hAnsi="Georgia" w:cs="Times New Roman"/>
          <w:color w:val="333333"/>
        </w:rPr>
        <w:t> </w:t>
      </w:r>
      <w:r>
        <w:rPr>
          <w:rFonts w:ascii="Georgia" w:hAnsi="Georgia" w:cs="Times New Roman"/>
          <w:color w:val="333333"/>
        </w:rPr>
        <w:t>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medical</w:t>
      </w:r>
      <w:r>
        <w:rPr>
          <w:rStyle w:val="apple-converted-space"/>
          <w:rFonts w:ascii="Georgia" w:hAnsi="Georgia" w:cs="Times New Roman"/>
          <w:color w:val="333333"/>
        </w:rPr>
        <w:t> </w:t>
      </w:r>
      <w:r>
        <w:rPr>
          <w:rFonts w:ascii="Georgia" w:hAnsi="Georgia" w:cs="Times New Roman"/>
          <w:color w:val="333333"/>
        </w:rPr>
        <w:t>use.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Modern statutes allow nonviolent drug offenders to go through a specialized</w:t>
      </w:r>
      <w:r>
        <w:rPr>
          <w:rStyle w:val="marginterm"/>
          <w:rFonts w:ascii="Georgia" w:hAnsi="Georgia" w:cs="Times New Roman"/>
          <w:color w:val="333333"/>
          <w:bdr w:val="none" w:sz="0" w:space="0" w:color="auto" w:frame="1"/>
        </w:rPr>
        <w:t>drug court</w:t>
      </w:r>
      <w:r>
        <w:rPr>
          <w:rStyle w:val="apple-converted-space"/>
          <w:rFonts w:ascii="Georgia" w:hAnsi="Georgia" w:cs="Times New Roman"/>
          <w:color w:val="333333"/>
        </w:rPr>
        <w:t> </w:t>
      </w:r>
      <w:r>
        <w:rPr>
          <w:rFonts w:ascii="Georgia" w:hAnsi="Georgia" w:cs="Times New Roman"/>
          <w:color w:val="333333"/>
        </w:rPr>
        <w:t>that typically sentences the offe</w:t>
      </w:r>
      <w:r>
        <w:rPr>
          <w:rFonts w:ascii="Georgia" w:hAnsi="Georgia" w:cs="Times New Roman"/>
          <w:color w:val="333333"/>
        </w:rPr>
        <w:t>nders to probation and rehabilitation, rather than incarceration.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Common offenses for drug courts are simple possession and use of drugs listed in a jurisdiction’s drug schedule.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Typically, the drug court offender must participate in a rehabilita</w:t>
      </w:r>
      <w:r>
        <w:rPr>
          <w:rFonts w:ascii="Georgia" w:hAnsi="Georgia" w:cs="Times New Roman"/>
          <w:color w:val="333333"/>
        </w:rPr>
        <w:t>tion program that includes counseling and detoxification within a specified time period.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During the rehabilitation, the offender is frequently drug tested to ensure compliance. If the drug offender tests positive, reoffends, or does not complete the p</w:t>
      </w:r>
      <w:r>
        <w:rPr>
          <w:rFonts w:ascii="Georgia" w:hAnsi="Georgia" w:cs="Times New Roman"/>
          <w:color w:val="333333"/>
        </w:rPr>
        <w:t>rogram within the specified time limits, the offender will be found guilty of the original nonviolent drug offense and sentenced accordingly.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Legalization of marijuana for medical use is another modern statutory trend among the states. Currently, sixt</w:t>
      </w:r>
      <w:r>
        <w:rPr>
          <w:rFonts w:ascii="Georgia" w:hAnsi="Georgia" w:cs="Times New Roman"/>
          <w:color w:val="333333"/>
        </w:rPr>
        <w:t>een states and the District of Columbia legalize medical marijuana.</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The criteria under these statutes vary, but in general a qualified individual can gain a prescription for marijuana from a caregiver, usually a physician, and thereafter obtain, posse</w:t>
      </w:r>
      <w:r>
        <w:rPr>
          <w:rFonts w:ascii="Georgia" w:hAnsi="Georgia" w:cs="Times New Roman"/>
          <w:color w:val="333333"/>
        </w:rPr>
        <w:t>ss, and use a specified quantity of marijuana.</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In some states, limited cultivation is also permissible.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legalization of marijuana for medical use presents an interesting constitutional dilemma </w:t>
      </w:r>
      <w:r>
        <w:rPr>
          <w:rFonts w:ascii="Georgia" w:hAnsi="Georgia" w:cs="Times New Roman"/>
          <w:color w:val="333333"/>
        </w:rPr>
        <w:t>because federal law lists marijuana as a Schedule 1 drug and does not permit its possession, use, or sale for medicinal purposes.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r>
        <w:rPr>
          <w:rStyle w:val="apple-converted-space"/>
          <w:rFonts w:ascii="Georgia" w:hAnsi="Georgia" w:cs="Times New Roman"/>
          <w:color w:val="333333"/>
        </w:rPr>
        <w:t> </w:t>
      </w:r>
      <w:r>
        <w:rPr>
          <w:rFonts w:ascii="Georgia" w:hAnsi="Georgia" w:cs="Times New Roman"/>
          <w:color w:val="333333"/>
        </w:rPr>
        <w:t>Technically, the legalization of marijuana for medical use violates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Supremacy Clause</w:t>
      </w:r>
      <w:r>
        <w:rPr>
          <w:rStyle w:val="apple-converted-space"/>
          <w:rFonts w:ascii="Georgia" w:hAnsi="Georgia" w:cs="Times New Roman"/>
          <w:color w:val="333333"/>
        </w:rPr>
        <w:t> </w:t>
      </w:r>
      <w:r>
        <w:rPr>
          <w:rFonts w:ascii="Georgia" w:hAnsi="Georgia" w:cs="Times New Roman"/>
          <w:color w:val="333333"/>
        </w:rPr>
        <w:t>in the federal Constitution, whi</w:t>
      </w:r>
      <w:r>
        <w:rPr>
          <w:rFonts w:ascii="Georgia" w:hAnsi="Georgia" w:cs="Times New Roman"/>
          <w:color w:val="333333"/>
        </w:rPr>
        <w:t>ch</w:t>
      </w:r>
      <w:r>
        <w:rPr>
          <w:rStyle w:val="apple-converted-space"/>
          <w:rFonts w:ascii="Georgia" w:hAnsi="Georgia" w:cs="Times New Roman"/>
          <w:color w:val="333333"/>
        </w:rPr>
        <w:t> </w:t>
      </w:r>
      <w:r>
        <w:rPr>
          <w:rFonts w:ascii="Georgia" w:hAnsi="Georgia" w:cs="Times New Roman"/>
          <w:color w:val="2689C6"/>
          <w:bdr w:val="none" w:sz="0" w:space="0" w:color="auto" w:frame="1"/>
        </w:rPr>
        <w:t>Chapter 2 "The Legal System in the United States"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2689C6"/>
          <w:bdr w:val="none" w:sz="0" w:space="0" w:color="auto" w:frame="1"/>
        </w:rPr>
        <w:t>Chapter 3 "Constitutional Protections"</w:t>
      </w:r>
      <w:r>
        <w:rPr>
          <w:rStyle w:val="apple-converted-space"/>
          <w:rFonts w:ascii="Georgia" w:hAnsi="Georgia" w:cs="Times New Roman"/>
          <w:color w:val="333333"/>
        </w:rPr>
        <w:t> </w:t>
      </w:r>
      <w:r>
        <w:rPr>
          <w:rFonts w:ascii="Georgia" w:hAnsi="Georgia" w:cs="Times New Roman"/>
          <w:color w:val="333333"/>
        </w:rPr>
        <w:t>discuss in detail. However, the US Supreme Court has not invalidated any state’s medical marijuana statutory scheme on this basis, although the Court has upheld</w:t>
      </w:r>
      <w:r>
        <w:rPr>
          <w:rFonts w:ascii="Georgia" w:hAnsi="Georgia" w:cs="Times New Roman"/>
          <w:color w:val="333333"/>
        </w:rPr>
        <w:t xml:space="preserve"> federal Congress’s authority to prohibit the possession and use of small quantities of marijuana under the Federal Controlled Substances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r>
        <w:rPr>
          <w:rStyle w:val="apple-converted-space"/>
          <w:rFonts w:ascii="Georgia" w:hAnsi="Georgia" w:cs="Times New Roman"/>
          <w:color w:val="333333"/>
        </w:rPr>
        <w:t> </w:t>
      </w:r>
      <w:r>
        <w:rPr>
          <w:rFonts w:ascii="Georgia" w:hAnsi="Georgia" w:cs="Times New Roman"/>
          <w:color w:val="333333"/>
        </w:rPr>
        <w:t>and has rejected a medical necessity exception for the possession and use of marijuana.</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[29]</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the M</w:t>
      </w:r>
      <w:r>
        <w:rPr>
          <w:rFonts w:ascii="Calibri" w:eastAsia="Times New Roman" w:hAnsi="Calibri" w:cs="Times New Roman"/>
          <w:color w:val="333333"/>
          <w:sz w:val="24"/>
          <w:szCs w:val="24"/>
        </w:rPr>
        <w:t>odernization of Drug Crimes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Remy lives in a state that legalizes marijuana for medical use and also has a drug court program. Remy obtains a prescription from an authorized caregiver and then buys the maximum amount of marijuana permitted under he</w:t>
      </w:r>
      <w:r>
        <w:rPr>
          <w:rFonts w:ascii="Georgia" w:hAnsi="Georgia" w:cs="Times New Roman"/>
          <w:color w:val="333333"/>
        </w:rPr>
        <w:t>r state’s medical marijuana statute at a medical marijuana distribution center. As Remy leaves the distribution center, Donny, a drug dealer standing nearby, asks Remy if she would like to buy some cocaine. Remy agrees and buys a gram of cocaine from Donny</w:t>
      </w:r>
      <w:r>
        <w:rPr>
          <w:rFonts w:ascii="Georgia" w:hAnsi="Georgia" w:cs="Times New Roman"/>
          <w:color w:val="333333"/>
        </w:rPr>
        <w:t>. Unfortunately for Remy, Donny is a federal Drug Enforcement Agent who thereafter arrests Remy for possession of marijuana and cocaine.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example, the federal government can most likely prosecute Remy for possession of both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marijuana and cocaine</w:t>
      </w:r>
      <w:r>
        <w:rPr>
          <w:rFonts w:ascii="Georgia" w:hAnsi="Georgia" w:cs="Times New Roman"/>
          <w:color w:val="333333"/>
        </w:rPr>
        <w:t>, ev</w:t>
      </w:r>
      <w:r>
        <w:rPr>
          <w:rFonts w:ascii="Georgia" w:hAnsi="Georgia" w:cs="Times New Roman"/>
          <w:color w:val="333333"/>
        </w:rPr>
        <w:t>en though her state legalizes marijuana for medical use and Remy has complied with the requirements of the state medical marijuana statute. The US Supreme Court has held that the federal government may criminalize the possession of small amounts of marijua</w:t>
      </w:r>
      <w:r>
        <w:rPr>
          <w:rFonts w:ascii="Georgia" w:hAnsi="Georgia" w:cs="Times New Roman"/>
          <w:color w:val="333333"/>
        </w:rPr>
        <w:t>na, and there is no federal medical necessity exemption. Thus Remy may be subject to prosecution for and conviction of both of these offenses under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federal law</w:t>
      </w:r>
      <w:r>
        <w:rPr>
          <w:rFonts w:ascii="Georgia" w:hAnsi="Georgia" w:cs="Times New Roman"/>
          <w:color w:val="333333"/>
        </w:rPr>
        <w:t>. Remy’s state also can prosecute Remy for possession of cocaine. Remy’s state has a drug court p</w:t>
      </w:r>
      <w:r>
        <w:rPr>
          <w:rFonts w:ascii="Georgia" w:hAnsi="Georgia" w:cs="Times New Roman"/>
          <w:color w:val="333333"/>
        </w:rPr>
        <w:t>rogram, so Remy may be qualified to go through drug court for the possession of cocaine charge and may face only probation and rehabilitation for this offense rather than incarceration.</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Modern Drug Crimes Statutes</w:t>
      </w:r>
    </w:p>
    <w:p w:rsidR="00000000" w:rsidRDefault="00B60F14">
      <w:pPr>
        <w:textAlignment w:val="baseline"/>
        <w:rPr>
          <w:rFonts w:ascii="Times" w:eastAsia="Times New Roman" w:hAnsi="Times" w:cs="Times New Roman"/>
          <w:sz w:val="26"/>
          <w:szCs w:val="26"/>
        </w:rPr>
      </w:pPr>
      <w:r>
        <w:rPr>
          <w:rFonts w:ascii="Times" w:eastAsia="Times New Roman" w:hAnsi="Times" w:cs="Times New Roman"/>
          <w:noProof/>
          <w:sz w:val="26"/>
          <w:szCs w:val="26"/>
        </w:rPr>
        <w:drawing>
          <wp:inline distT="0" distB="0" distL="0" distR="0">
            <wp:extent cx="5476875" cy="4191000"/>
            <wp:effectExtent l="0" t="0" r="9525" b="0"/>
            <wp:docPr id="149" name="Picture 124" descr="Macintosh HD:Users:lilakittredge:Desktop:storm-fig12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cintosh HD:Users:lilakittredge:Desktop:storm-fig12_009.jpeg"/>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5476875" cy="41910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Crimes Involving Prostitution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Every state except Nevada criminalizes</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prostitution</w:t>
      </w:r>
      <w:r>
        <w:rPr>
          <w:rFonts w:ascii="Georgia" w:hAnsi="Georgia" w:cs="Times New Roman"/>
          <w:color w:val="333333"/>
          <w:sz w:val="18"/>
          <w:szCs w:val="18"/>
        </w:rPr>
        <w:t xml:space="preserve">. In Nevada, legal prostitution must follow specific guidelines and can occur only in a licensed house </w:t>
      </w:r>
      <w:r>
        <w:rPr>
          <w:rFonts w:ascii="Georgia" w:hAnsi="Georgia" w:cs="Times New Roman"/>
          <w:color w:val="333333"/>
          <w:sz w:val="18"/>
          <w:szCs w:val="18"/>
        </w:rPr>
        <w:t>of prostitution.</w:t>
      </w:r>
      <w:r>
        <w:rPr>
          <w:rFonts w:ascii="Calibri" w:hAnsi="Calibri" w:cs="Times New Roman"/>
          <w:color w:val="2689C6"/>
          <w:bdr w:val="none" w:sz="0" w:space="0" w:color="auto" w:frame="1"/>
          <w:vertAlign w:val="superscript"/>
        </w:rPr>
        <w:t>[30]</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criminal act</w:t>
      </w:r>
      <w:r>
        <w:rPr>
          <w:rStyle w:val="apple-converted-space"/>
          <w:rFonts w:ascii="Georgia" w:hAnsi="Georgia" w:cs="Times New Roman"/>
          <w:color w:val="333333"/>
          <w:sz w:val="18"/>
          <w:szCs w:val="18"/>
        </w:rPr>
        <w:t> </w:t>
      </w:r>
      <w:r>
        <w:rPr>
          <w:rFonts w:ascii="Georgia" w:hAnsi="Georgia" w:cs="Times New Roman"/>
          <w:color w:val="333333"/>
          <w:sz w:val="18"/>
          <w:szCs w:val="18"/>
        </w:rPr>
        <w:t>element required for prostitution varies, depending on the jurisdiction. In many states, prostitution is offering, agreeing, or engaging</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[31]</w:t>
      </w:r>
      <w:r>
        <w:rPr>
          <w:rStyle w:val="apple-converted-space"/>
          <w:rFonts w:ascii="Georgia" w:hAnsi="Georgia" w:cs="Times New Roman"/>
          <w:color w:val="333333"/>
          <w:sz w:val="18"/>
          <w:szCs w:val="18"/>
        </w:rPr>
        <w:t> </w:t>
      </w:r>
      <w:r>
        <w:rPr>
          <w:rFonts w:ascii="Georgia" w:hAnsi="Georgia" w:cs="Times New Roman"/>
          <w:color w:val="333333"/>
          <w:sz w:val="18"/>
          <w:szCs w:val="18"/>
        </w:rPr>
        <w:t>in sexual conduct for money,</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[32]</w:t>
      </w:r>
      <w:r>
        <w:rPr>
          <w:rStyle w:val="apple-converted-space"/>
          <w:rFonts w:ascii="Georgia" w:hAnsi="Georgia" w:cs="Times New Roman"/>
          <w:color w:val="333333"/>
          <w:sz w:val="18"/>
          <w:szCs w:val="18"/>
        </w:rPr>
        <w:t> </w:t>
      </w:r>
      <w:r>
        <w:rPr>
          <w:rFonts w:ascii="Georgia" w:hAnsi="Georgia" w:cs="Times New Roman"/>
          <w:color w:val="333333"/>
          <w:sz w:val="18"/>
          <w:szCs w:val="18"/>
        </w:rPr>
        <w:t>property, or anything of value.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[33]</w:t>
      </w:r>
      <w:r>
        <w:rPr>
          <w:rStyle w:val="apple-converted-space"/>
          <w:rFonts w:ascii="Georgia" w:hAnsi="Georgia" w:cs="Times New Roman"/>
          <w:color w:val="333333"/>
          <w:sz w:val="18"/>
          <w:szCs w:val="18"/>
        </w:rPr>
        <w:t> </w:t>
      </w:r>
      <w:r>
        <w:rPr>
          <w:rFonts w:ascii="Georgia" w:hAnsi="Georgia" w:cs="Times New Roman"/>
          <w:color w:val="333333"/>
          <w:sz w:val="18"/>
          <w:szCs w:val="18"/>
        </w:rPr>
        <w:t>Agreeing and engaging are both considered prostitution, so the prostitute and the prostitute’s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client</w:t>
      </w:r>
      <w:r>
        <w:rPr>
          <w:rFonts w:ascii="Georgia" w:hAnsi="Georgia" w:cs="Times New Roman"/>
          <w:color w:val="333333"/>
          <w:sz w:val="18"/>
          <w:szCs w:val="18"/>
        </w:rPr>
        <w:t>could be prosecuted for and convicted of prostitution in most jurisdictions. The Model Penal Code criminalizes loitering in or within view of any public pl</w:t>
      </w:r>
      <w:r>
        <w:rPr>
          <w:rFonts w:ascii="Georgia" w:hAnsi="Georgia" w:cs="Times New Roman"/>
          <w:color w:val="333333"/>
          <w:sz w:val="18"/>
          <w:szCs w:val="18"/>
        </w:rPr>
        <w:t>ace for the purpose of being hired to engage in sexual activity and an inmate of a house of prostitution engaging in sexual activity as a business (Model Penal Code § 251.1(1)). The sexual conduct or sexual activity specified in statutes criminalizing pros</w:t>
      </w:r>
      <w:r>
        <w:rPr>
          <w:rFonts w:ascii="Georgia" w:hAnsi="Georgia" w:cs="Times New Roman"/>
          <w:color w:val="333333"/>
          <w:sz w:val="18"/>
          <w:szCs w:val="18"/>
        </w:rPr>
        <w:t>titution generally includes sexual penetration, touching, or fondling sexual organs for sexual gratification.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[34]</w:t>
      </w:r>
      <w:r>
        <w:rPr>
          <w:rStyle w:val="apple-converted-space"/>
          <w:rFonts w:ascii="Georgia" w:hAnsi="Georgia" w:cs="Times New Roman"/>
          <w:color w:val="333333"/>
          <w:sz w:val="18"/>
          <w:szCs w:val="18"/>
        </w:rPr>
        <w:t> </w:t>
      </w:r>
      <w:r>
        <w:rPr>
          <w:rFonts w:ascii="Georgia" w:hAnsi="Georgia" w:cs="Times New Roman"/>
          <w:color w:val="333333"/>
          <w:sz w:val="18"/>
          <w:szCs w:val="18"/>
        </w:rPr>
        <w:t>The Model Penal Code includes homosexual and deviate activity (Model Penal Code § 251.1).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criminal intent element required for prostituti</w:t>
      </w:r>
      <w:r>
        <w:rPr>
          <w:rFonts w:ascii="Georgia" w:hAnsi="Georgia" w:cs="Times New Roman"/>
          <w:color w:val="333333"/>
          <w:sz w:val="18"/>
          <w:szCs w:val="18"/>
        </w:rPr>
        <w:t>on is either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strict liability</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[35]</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Strong"/>
          <w:rFonts w:ascii="Georgia" w:hAnsi="Georgia"/>
          <w:color w:val="333333"/>
          <w:bdr w:val="none" w:sz="0" w:space="0" w:color="auto" w:frame="1"/>
        </w:rPr>
        <w:t>general intent</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knowingly</w:t>
      </w:r>
      <w:r>
        <w:rPr>
          <w:rStyle w:val="apple-converted-space"/>
          <w:rFonts w:ascii="Georgia" w:hAnsi="Georgia" w:cs="Times New Roman"/>
          <w:color w:val="333333"/>
          <w:sz w:val="18"/>
          <w:szCs w:val="18"/>
        </w:rPr>
        <w:t> </w:t>
      </w:r>
      <w:r>
        <w:rPr>
          <w:rFonts w:ascii="Georgia" w:hAnsi="Georgia" w:cs="Times New Roman"/>
          <w:color w:val="333333"/>
          <w:sz w:val="18"/>
          <w:szCs w:val="18"/>
        </w:rPr>
        <w:t>in most jurisdictions.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[36]</w:t>
      </w:r>
      <w:r>
        <w:rPr>
          <w:rStyle w:val="apple-converted-space"/>
          <w:rFonts w:ascii="Georgia" w:hAnsi="Georgia" w:cs="Times New Roman"/>
          <w:color w:val="333333"/>
          <w:sz w:val="18"/>
          <w:szCs w:val="18"/>
        </w:rPr>
        <w:t> </w:t>
      </w:r>
      <w:r>
        <w:rPr>
          <w:rFonts w:ascii="Georgia" w:hAnsi="Georgia" w:cs="Times New Roman"/>
          <w:color w:val="333333"/>
          <w:sz w:val="18"/>
          <w:szCs w:val="18"/>
        </w:rPr>
        <w:t>The Model Penal Code requires</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purposeful intent</w:t>
      </w:r>
      <w:r>
        <w:rPr>
          <w:rStyle w:val="apple-converted-space"/>
          <w:rFonts w:ascii="Georgia" w:hAnsi="Georgia" w:cs="Times New Roman"/>
          <w:color w:val="333333"/>
          <w:sz w:val="18"/>
          <w:szCs w:val="18"/>
        </w:rPr>
        <w:t> </w:t>
      </w:r>
      <w:r>
        <w:rPr>
          <w:rFonts w:ascii="Georgia" w:hAnsi="Georgia" w:cs="Times New Roman"/>
          <w:color w:val="333333"/>
          <w:sz w:val="18"/>
          <w:szCs w:val="18"/>
        </w:rPr>
        <w:t>if the defendant is loitering to engage in prostitution or</w:t>
      </w:r>
      <w:r>
        <w:rPr>
          <w:rStyle w:val="Strong"/>
          <w:rFonts w:ascii="Georgia" w:hAnsi="Georgia"/>
          <w:color w:val="333333"/>
          <w:bdr w:val="none" w:sz="0" w:space="0" w:color="auto" w:frame="1"/>
        </w:rPr>
        <w:t>strict liability</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if an inmate in a house of prostitution </w:t>
      </w:r>
      <w:r>
        <w:rPr>
          <w:rFonts w:ascii="Georgia" w:hAnsi="Georgia" w:cs="Times New Roman"/>
          <w:color w:val="333333"/>
          <w:sz w:val="18"/>
          <w:szCs w:val="18"/>
        </w:rPr>
        <w:t>engages in prostitution as a business (Model Penal Code § 251.1). Prostitution is typically</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graded</w:t>
      </w:r>
      <w:r>
        <w:rPr>
          <w:rStyle w:val="apple-converted-space"/>
          <w:rFonts w:ascii="Georgia" w:hAnsi="Georgia" w:cs="Times New Roman"/>
          <w:color w:val="333333"/>
          <w:sz w:val="18"/>
          <w:szCs w:val="18"/>
        </w:rPr>
        <w:t> </w:t>
      </w:r>
      <w:r>
        <w:rPr>
          <w:rFonts w:ascii="Georgia" w:hAnsi="Georgia" w:cs="Times New Roman"/>
          <w:color w:val="333333"/>
          <w:sz w:val="18"/>
          <w:szCs w:val="18"/>
        </w:rPr>
        <w:t>as a misdemeanor, with sentencing enhancements for habitual offenders, prostitution that occurs near a school,</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[37]</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or </w:t>
      </w:r>
      <w:r>
        <w:rPr>
          <w:rFonts w:ascii="Georgia" w:hAnsi="Georgia" w:cs="Times New Roman"/>
          <w:color w:val="333333"/>
          <w:sz w:val="18"/>
          <w:szCs w:val="18"/>
        </w:rPr>
        <w:t>clients who patronize juvenile prostitutes.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[38]</w:t>
      </w:r>
      <w:r>
        <w:rPr>
          <w:rStyle w:val="apple-converted-space"/>
          <w:rFonts w:ascii="Georgia" w:hAnsi="Georgia" w:cs="Times New Roman"/>
          <w:color w:val="333333"/>
          <w:sz w:val="18"/>
          <w:szCs w:val="18"/>
        </w:rPr>
        <w:t> </w:t>
      </w:r>
      <w:r>
        <w:rPr>
          <w:rFonts w:ascii="Georgia" w:hAnsi="Georgia" w:cs="Times New Roman"/>
          <w:color w:val="333333"/>
          <w:sz w:val="18"/>
          <w:szCs w:val="18"/>
        </w:rPr>
        <w:t>The Model Penal Code grades prostitution as a petty misdemeanor (Model Penal Code § 251.1(1)).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Two crimes associated with prostitution are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pimping</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pandering</w:t>
      </w:r>
      <w:r>
        <w:rPr>
          <w:rFonts w:ascii="Georgia" w:hAnsi="Georgia" w:cs="Times New Roman"/>
          <w:color w:val="333333"/>
          <w:sz w:val="18"/>
          <w:szCs w:val="18"/>
        </w:rPr>
        <w:t xml:space="preserve">. Although the elements of these offenses vary </w:t>
      </w:r>
      <w:r>
        <w:rPr>
          <w:rFonts w:ascii="Georgia" w:hAnsi="Georgia" w:cs="Times New Roman"/>
          <w:color w:val="333333"/>
          <w:sz w:val="18"/>
          <w:szCs w:val="18"/>
        </w:rPr>
        <w:t>depending on the jurisdiction, in general,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criminal act</w:t>
      </w:r>
      <w:r>
        <w:rPr>
          <w:rStyle w:val="apple-converted-space"/>
          <w:rFonts w:ascii="Georgia" w:hAnsi="Georgia" w:cs="Times New Roman"/>
          <w:color w:val="333333"/>
          <w:sz w:val="18"/>
          <w:szCs w:val="18"/>
        </w:rPr>
        <w:t> </w:t>
      </w:r>
      <w:r>
        <w:rPr>
          <w:rFonts w:ascii="Georgia" w:hAnsi="Georgia" w:cs="Times New Roman"/>
          <w:color w:val="333333"/>
          <w:sz w:val="18"/>
          <w:szCs w:val="18"/>
        </w:rPr>
        <w:t>element required for pimping is receiving anything of value from a prostitute with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general intent</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knowingly</w:t>
      </w:r>
      <w:r>
        <w:rPr>
          <w:rStyle w:val="apple-converted-space"/>
          <w:rFonts w:ascii="Georgia" w:hAnsi="Georgia" w:cs="Times New Roman"/>
          <w:color w:val="333333"/>
          <w:sz w:val="18"/>
          <w:szCs w:val="18"/>
        </w:rPr>
        <w:t> </w:t>
      </w:r>
      <w:r>
        <w:rPr>
          <w:rFonts w:ascii="Georgia" w:hAnsi="Georgia" w:cs="Times New Roman"/>
          <w:color w:val="333333"/>
          <w:sz w:val="18"/>
          <w:szCs w:val="18"/>
        </w:rPr>
        <w:t>that it was earned by prostitution.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[39]</w:t>
      </w:r>
      <w:r>
        <w:rPr>
          <w:rStyle w:val="apple-converted-space"/>
          <w:rFonts w:ascii="Georgia" w:hAnsi="Georgia" w:cs="Times New Roman"/>
          <w:color w:val="333333"/>
          <w:sz w:val="18"/>
          <w:szCs w:val="18"/>
        </w:rPr>
        <w:t> </w:t>
      </w:r>
      <w:r>
        <w:rPr>
          <w:rFonts w:ascii="Georgia" w:hAnsi="Georgia" w:cs="Times New Roman"/>
          <w:color w:val="333333"/>
          <w:sz w:val="18"/>
          <w:szCs w:val="18"/>
        </w:rPr>
        <w:t>Pimping is generally</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graded</w:t>
      </w:r>
      <w:r>
        <w:rPr>
          <w:rStyle w:val="apple-converted-space"/>
          <w:rFonts w:ascii="Georgia" w:hAnsi="Georgia" w:cs="Times New Roman"/>
          <w:color w:val="333333"/>
          <w:sz w:val="18"/>
          <w:szCs w:val="18"/>
        </w:rPr>
        <w:t> </w:t>
      </w:r>
      <w:r>
        <w:rPr>
          <w:rFonts w:ascii="Georgia" w:hAnsi="Georgia" w:cs="Times New Roman"/>
          <w:color w:val="333333"/>
          <w:sz w:val="18"/>
          <w:szCs w:val="18"/>
        </w:rPr>
        <w:t>as a misdeme</w:t>
      </w:r>
      <w:r>
        <w:rPr>
          <w:rFonts w:ascii="Georgia" w:hAnsi="Georgia" w:cs="Times New Roman"/>
          <w:color w:val="333333"/>
          <w:sz w:val="18"/>
          <w:szCs w:val="18"/>
        </w:rPr>
        <w:t>anor</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[40]</w:t>
      </w:r>
      <w:r>
        <w:rPr>
          <w:rStyle w:val="apple-converted-space"/>
          <w:rFonts w:ascii="Georgia" w:hAnsi="Georgia" w:cs="Times New Roman"/>
          <w:color w:val="333333"/>
          <w:sz w:val="18"/>
          <w:szCs w:val="18"/>
        </w:rPr>
        <w:t> </w:t>
      </w:r>
      <w:r>
        <w:rPr>
          <w:rFonts w:ascii="Georgia" w:hAnsi="Georgia" w:cs="Times New Roman"/>
          <w:color w:val="333333"/>
          <w:sz w:val="18"/>
          <w:szCs w:val="18"/>
        </w:rPr>
        <w:t>or felony,</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[41]</w:t>
      </w:r>
      <w:r>
        <w:rPr>
          <w:rStyle w:val="apple-converted-space"/>
          <w:rFonts w:ascii="Georgia" w:hAnsi="Georgia" w:cs="Times New Roman"/>
          <w:color w:val="333333"/>
          <w:sz w:val="18"/>
          <w:szCs w:val="18"/>
        </w:rPr>
        <w:t> </w:t>
      </w:r>
      <w:r>
        <w:rPr>
          <w:rFonts w:ascii="Georgia" w:hAnsi="Georgia" w:cs="Times New Roman"/>
          <w:color w:val="333333"/>
          <w:sz w:val="18"/>
          <w:szCs w:val="18"/>
        </w:rPr>
        <w:t>with sentencing enhancements if intimidation or force is used to compel an act of prostitution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[42]</w:t>
      </w:r>
      <w:r>
        <w:rPr>
          <w:rStyle w:val="apple-converted-space"/>
          <w:rFonts w:ascii="Georgia" w:hAnsi="Georgia" w:cs="Times New Roman"/>
          <w:color w:val="333333"/>
          <w:sz w:val="18"/>
          <w:szCs w:val="18"/>
        </w:rPr>
        <w:t> </w:t>
      </w:r>
      <w:r>
        <w:rPr>
          <w:rFonts w:ascii="Georgia" w:hAnsi="Georgia" w:cs="Times New Roman"/>
          <w:color w:val="333333"/>
          <w:sz w:val="18"/>
          <w:szCs w:val="18"/>
        </w:rPr>
        <w:t>or if the prostitute is a juvenile.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[43]</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Pandering is generally procuring another (</w:t>
      </w:r>
      <w:r>
        <w:rPr>
          <w:rStyle w:val="Strong"/>
          <w:rFonts w:ascii="Georgia" w:hAnsi="Georgia"/>
          <w:color w:val="333333"/>
          <w:bdr w:val="none" w:sz="0" w:space="0" w:color="auto" w:frame="1"/>
        </w:rPr>
        <w:t>criminal act</w:t>
      </w:r>
      <w:r>
        <w:rPr>
          <w:rFonts w:ascii="Georgia" w:hAnsi="Georgia" w:cs="Times New Roman"/>
          <w:color w:val="333333"/>
          <w:sz w:val="18"/>
          <w:szCs w:val="18"/>
        </w:rPr>
        <w:t>) with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specific intent</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Strong"/>
          <w:rFonts w:ascii="Georgia" w:hAnsi="Georgia"/>
          <w:color w:val="333333"/>
          <w:bdr w:val="none" w:sz="0" w:space="0" w:color="auto" w:frame="1"/>
        </w:rPr>
        <w:t>purposely</w:t>
      </w:r>
      <w:r>
        <w:rPr>
          <w:rStyle w:val="apple-converted-space"/>
          <w:rFonts w:ascii="Georgia" w:hAnsi="Georgia" w:cs="Times New Roman"/>
          <w:color w:val="333333"/>
          <w:sz w:val="18"/>
          <w:szCs w:val="18"/>
        </w:rPr>
        <w:t> </w:t>
      </w:r>
      <w:r>
        <w:rPr>
          <w:rFonts w:ascii="Georgia" w:hAnsi="Georgia" w:cs="Times New Roman"/>
          <w:color w:val="333333"/>
          <w:sz w:val="18"/>
          <w:szCs w:val="18"/>
        </w:rPr>
        <w:t>to commit an act of prostitution.</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[44]</w:t>
      </w:r>
      <w:r>
        <w:rPr>
          <w:rStyle w:val="apple-converted-space"/>
          <w:rFonts w:ascii="Georgia" w:hAnsi="Georgia" w:cs="Times New Roman"/>
          <w:color w:val="333333"/>
          <w:sz w:val="18"/>
          <w:szCs w:val="18"/>
        </w:rPr>
        <w:t> </w:t>
      </w:r>
      <w:r>
        <w:rPr>
          <w:rFonts w:ascii="Georgia" w:hAnsi="Georgia" w:cs="Times New Roman"/>
          <w:color w:val="333333"/>
          <w:sz w:val="18"/>
          <w:szCs w:val="18"/>
        </w:rPr>
        <w:t>Pandering is typically</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graded</w:t>
      </w:r>
      <w:r>
        <w:rPr>
          <w:rStyle w:val="apple-converted-space"/>
          <w:rFonts w:ascii="Georgia" w:hAnsi="Georgia" w:cs="Times New Roman"/>
          <w:color w:val="333333"/>
          <w:sz w:val="18"/>
          <w:szCs w:val="18"/>
        </w:rPr>
        <w:t> </w:t>
      </w:r>
      <w:r>
        <w:rPr>
          <w:rFonts w:ascii="Georgia" w:hAnsi="Georgia" w:cs="Times New Roman"/>
          <w:color w:val="333333"/>
          <w:sz w:val="18"/>
          <w:szCs w:val="18"/>
        </w:rPr>
        <w:t>as a felony, with sentencing enhancement if the pandering occurs near a school.</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[45]</w:t>
      </w:r>
      <w:r>
        <w:rPr>
          <w:rStyle w:val="apple-converted-space"/>
          <w:rFonts w:ascii="Georgia" w:hAnsi="Georgia" w:cs="Times New Roman"/>
          <w:color w:val="333333"/>
          <w:sz w:val="18"/>
          <w:szCs w:val="18"/>
        </w:rPr>
        <w:t> </w:t>
      </w:r>
      <w:r>
        <w:rPr>
          <w:rFonts w:ascii="Georgia" w:hAnsi="Georgia" w:cs="Times New Roman"/>
          <w:color w:val="333333"/>
          <w:sz w:val="18"/>
          <w:szCs w:val="18"/>
        </w:rPr>
        <w:t>The Model Penal Code criminalizes a broad spectrum of conduct as promoting prostitution, inc</w:t>
      </w:r>
      <w:r>
        <w:rPr>
          <w:rFonts w:ascii="Georgia" w:hAnsi="Georgia" w:cs="Times New Roman"/>
          <w:color w:val="333333"/>
          <w:sz w:val="18"/>
          <w:szCs w:val="18"/>
        </w:rPr>
        <w:t>luding encouraging and inducing another purposely to become or remain a prostitute (Model Penal Code § 251.1(2) (c)). The Model Penal Code grades these acts of promoting prostitution as felonies of the third degree (Model Penal Code § 251.1(3) (a)).</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w:t>
      </w:r>
      <w:r>
        <w:rPr>
          <w:rFonts w:ascii="Calibri" w:eastAsia="Times New Roman" w:hAnsi="Calibri" w:cs="Times New Roman"/>
          <w:color w:val="333333"/>
          <w:sz w:val="24"/>
          <w:szCs w:val="24"/>
        </w:rPr>
        <w:t>e of Crimes Involving Prostitution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Daniel approaches Penelope, a sixteen-year-old, as she wanders down the sidewalk. Daniel asks Penelope if she would like to earn a little extra cash. Penelope responds affirmatively, and Daniel asks her if she will have s</w:t>
      </w:r>
      <w:r>
        <w:rPr>
          <w:rFonts w:ascii="Georgia" w:hAnsi="Georgia" w:cs="Times New Roman"/>
          <w:color w:val="333333"/>
        </w:rPr>
        <w:t>exual intercourse with John (who is an adult) for one hundred and fifty dollars. Penelope eagerly agrees. Daniel walks Penelope over to the entrance of a motel where John is waiting. John and Penelope enter the motel, and John rents a room where they engag</w:t>
      </w:r>
      <w:r>
        <w:rPr>
          <w:rFonts w:ascii="Georgia" w:hAnsi="Georgia" w:cs="Times New Roman"/>
          <w:color w:val="333333"/>
        </w:rPr>
        <w:t>e in sexual intercourse. Afterward, John pays Penelope the one hundred and fifty dollars. As Penelope leaves the motel, Daniel swiftly walks over, grabs Penelope by the wrist, and demands the one hundred and fifty dollars. Penelope protests, but Daniel twi</w:t>
      </w:r>
      <w:r>
        <w:rPr>
          <w:rFonts w:ascii="Georgia" w:hAnsi="Georgia" w:cs="Times New Roman"/>
          <w:color w:val="333333"/>
        </w:rPr>
        <w:t>sts her arm behind her back, and she grudgingly hands him the money. Daniel removes twenty dollars, hands it to Penelope, and informs her that it is her “share,” and if she wants more, she needs to engage in another act of sexual intercourse.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this example, Penelope and John have probably committed prostitution, and Daniel has most likely committed pimping and pandering in many jurisdictions. When Penelope has sexual intercourse with John for one hundred and fifty dollars, she is engaging in </w:t>
      </w:r>
      <w:r>
        <w:rPr>
          <w:rFonts w:ascii="Georgia" w:hAnsi="Georgia" w:cs="Times New Roman"/>
          <w:color w:val="333333"/>
        </w:rPr>
        <w:t>sexual conduct for money with general intent or knowingly, which constitutes prostitution in most jurisdictions. When John has sexual intercourse with Penelope and thereafter pays her one hundred and fifty dollars, he is engaging in sexual conduct for mone</w:t>
      </w:r>
      <w:r>
        <w:rPr>
          <w:rFonts w:ascii="Georgia" w:hAnsi="Georgia" w:cs="Times New Roman"/>
          <w:color w:val="333333"/>
        </w:rPr>
        <w:t>y with general intent or knowingly, which is also generally criminal prostitution. Penelope is a juvenile, so John’s sentence may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enhanced</w:t>
      </w:r>
      <w:r>
        <w:rPr>
          <w:rFonts w:ascii="Georgia" w:hAnsi="Georgia" w:cs="Times New Roman"/>
          <w:color w:val="333333"/>
        </w:rPr>
        <w:t>and more severe than Penelope’s. When Daniel procures John and Penelope for the purpose of committing prostitution,</w:t>
      </w:r>
      <w:r>
        <w:rPr>
          <w:rFonts w:ascii="Georgia" w:hAnsi="Georgia" w:cs="Times New Roman"/>
          <w:color w:val="333333"/>
        </w:rPr>
        <w:t xml:space="preserve"> he is most likely committing pandering. When Daniel takes money from Penelope with the general intent or knowingly that it was earned by prostitution, he is probably committing pimping. The use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to obtain the money and Penelope’s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age</w:t>
      </w:r>
      <w:r>
        <w:rPr>
          <w:rStyle w:val="apple-converted-space"/>
          <w:rFonts w:ascii="Georgia" w:hAnsi="Georgia" w:cs="Times New Roman"/>
          <w:color w:val="333333"/>
        </w:rPr>
        <w:t> </w:t>
      </w:r>
      <w:r>
        <w:rPr>
          <w:rFonts w:ascii="Georgia" w:hAnsi="Georgia" w:cs="Times New Roman"/>
          <w:color w:val="333333"/>
        </w:rPr>
        <w:t>could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enhance</w:t>
      </w:r>
      <w:r>
        <w:rPr>
          <w:rStyle w:val="apple-converted-space"/>
          <w:rFonts w:ascii="Georgia" w:hAnsi="Georgia" w:cs="Times New Roman"/>
          <w:color w:val="333333"/>
        </w:rPr>
        <w:t> </w:t>
      </w:r>
      <w:r>
        <w:rPr>
          <w:rFonts w:ascii="Georgia" w:hAnsi="Georgia" w:cs="Times New Roman"/>
          <w:color w:val="333333"/>
        </w:rPr>
        <w:t>Daniel’s sentence for both crimes in many jurisdictions. Thus Penelope, John, and Daniel may be subject to prosecution for and conviction of the stated crimes of prostitution, pimping, and pandering in most jurisdictions.</w:t>
      </w:r>
    </w:p>
    <w:p w:rsidR="00000000" w:rsidRDefault="00B60F14">
      <w:pPr>
        <w:textAlignment w:val="baseline"/>
        <w:rPr>
          <w:rFonts w:ascii="Times" w:eastAsia="Times New Roman" w:hAnsi="Times" w:cs="Times New Roman"/>
          <w:sz w:val="26"/>
          <w:szCs w:val="26"/>
        </w:rPr>
      </w:pPr>
    </w:p>
    <w:p w:rsidR="00000000" w:rsidRDefault="00B60F14">
      <w:pPr>
        <w:textAlignment w:val="baseline"/>
        <w:rPr>
          <w:rFonts w:ascii="Times" w:eastAsia="Times New Roman" w:hAnsi="Times" w:cs="Times New Roman"/>
          <w:sz w:val="26"/>
          <w:szCs w:val="26"/>
        </w:rPr>
      </w:pPr>
    </w:p>
    <w:p w:rsidR="00000000" w:rsidRDefault="00B60F14">
      <w:pPr>
        <w:textAlignment w:val="baseline"/>
        <w:rPr>
          <w:rFonts w:ascii="Times" w:eastAsia="Times New Roman" w:hAnsi="Times" w:cs="Times New Roman"/>
          <w:sz w:val="26"/>
          <w:szCs w:val="26"/>
        </w:rPr>
      </w:pPr>
    </w:p>
    <w:p w:rsidR="00000000" w:rsidRDefault="00B60F14">
      <w:pPr>
        <w:textAlignment w:val="baseline"/>
        <w:rPr>
          <w:rFonts w:ascii="Times" w:eastAsia="Times New Roman" w:hAnsi="Times" w:cs="Times New Roman"/>
          <w:sz w:val="26"/>
          <w:szCs w:val="26"/>
        </w:rPr>
      </w:pPr>
    </w:p>
    <w:p w:rsidR="00000000" w:rsidRDefault="00B60F14">
      <w:pPr>
        <w:textAlignment w:val="baseline"/>
        <w:rPr>
          <w:rFonts w:ascii="Times" w:eastAsia="Times New Roman" w:hAnsi="Times" w:cs="Times New Roman"/>
          <w:sz w:val="26"/>
          <w:szCs w:val="26"/>
        </w:rPr>
      </w:pPr>
    </w:p>
    <w:p w:rsidR="00000000" w:rsidRDefault="00B60F14">
      <w:pPr>
        <w:shd w:val="clear" w:color="auto" w:fill="FFFFFF"/>
        <w:spacing w:line="439" w:lineRule="atLeast"/>
        <w:textAlignment w:val="baseline"/>
        <w:rPr>
          <w:rFonts w:ascii="Georgia" w:hAnsi="Georgia" w:cs="Times New Roman"/>
          <w:i/>
          <w:iCs/>
          <w:color w:val="BB9966"/>
          <w:sz w:val="16"/>
          <w:szCs w:val="16"/>
        </w:rPr>
      </w:pPr>
      <w:r>
        <w:rPr>
          <w:rFonts w:ascii="Georgia" w:hAnsi="Georgia" w:cs="Times New Roman"/>
          <w:i/>
          <w:iCs/>
          <w:color w:val="000000"/>
          <w:sz w:val="18"/>
          <w:szCs w:val="18"/>
          <w:bdr w:val="none" w:sz="0" w:space="0" w:color="auto" w:frame="1"/>
        </w:rPr>
        <w:t>Figure 12.10</w:t>
      </w:r>
      <w:r>
        <w:rPr>
          <w:rFonts w:ascii="Georgia" w:hAnsi="Georgia" w:cs="Times New Roman"/>
          <w:i/>
          <w:iCs/>
          <w:color w:val="BB9966"/>
          <w:sz w:val="16"/>
          <w:szCs w:val="16"/>
        </w:rPr>
        <w:t> Diagram of Vice</w:t>
      </w:r>
      <w:r>
        <w:rPr>
          <w:rFonts w:ascii="Georgia" w:hAnsi="Georgia" w:cs="Times New Roman"/>
          <w:i/>
          <w:iCs/>
          <w:color w:val="BB9966"/>
          <w:sz w:val="16"/>
          <w:szCs w:val="16"/>
        </w:rPr>
        <w:t xml:space="preserve"> Crimes</w:t>
      </w:r>
    </w:p>
    <w:p w:rsidR="00000000" w:rsidRDefault="00B60F14">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extent cx="5486400" cy="3048000"/>
            <wp:effectExtent l="0" t="0" r="0" b="0"/>
            <wp:docPr id="150" name="Picture 125" descr="Macintosh HD:Users:lilakittredge:Desktop:storm-fig12_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cintosh HD:Users:lilakittredge:Desktop:storm-fig12_010.jpeg"/>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5486400" cy="30480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Various Vice Statutes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states criminalize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gambling</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[47]</w:t>
      </w:r>
      <w:r>
        <w:rPr>
          <w:rStyle w:val="apple-converted-space"/>
          <w:rFonts w:ascii="Georgia" w:hAnsi="Georgia" w:cs="Times New Roman"/>
          <w:color w:val="333333"/>
          <w:lang w:val="en"/>
        </w:rPr>
        <w:t> </w:t>
      </w:r>
      <w:r>
        <w:rPr>
          <w:rStyle w:val="Strong"/>
          <w:rFonts w:ascii="Georgia" w:hAnsi="Georgia"/>
          <w:color w:val="333333"/>
          <w:bdr w:val="none" w:sz="0" w:space="0" w:color="auto" w:frame="1"/>
          <w:lang w:val="en"/>
        </w:rPr>
        <w:t>drunkenness in public</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[48]</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driving while under the influence</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[49]</w:t>
      </w:r>
      <w:r>
        <w:rPr>
          <w:rStyle w:val="apple-converted-space"/>
          <w:rFonts w:ascii="Georgia" w:hAnsi="Georgia" w:cs="Times New Roman"/>
          <w:color w:val="333333"/>
          <w:lang w:val="en"/>
        </w:rPr>
        <w:t> </w:t>
      </w:r>
      <w:r>
        <w:rPr>
          <w:rFonts w:ascii="Georgia" w:hAnsi="Georgia" w:cs="Times New Roman"/>
          <w:color w:val="333333"/>
          <w:lang w:val="en"/>
        </w:rPr>
        <w:t>Review the representative state statutes in the Notes for the elements of these vice crimes.</w:t>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79"/>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Federal criminal statutes targeting illegal drugs are part of the Comprehensive Drug Abuse Prevention and Control Act of 1970, commonly known as the </w:t>
      </w:r>
      <w:r>
        <w:rPr>
          <w:rFonts w:ascii="Calibri" w:eastAsia="Times New Roman" w:hAnsi="Calibri" w:cs="Times New Roman"/>
          <w:color w:val="333333"/>
          <w:lang w:val="en"/>
        </w:rPr>
        <w:t>Controlled Substances Act. The states follow one of the three versions of the Uniform Controlled Substances Act, which was drafted by a commission striving for uniformity in state and federal laws.</w:t>
      </w:r>
    </w:p>
    <w:p w:rsidR="00000000" w:rsidRDefault="00B60F14" w:rsidP="00B60F14">
      <w:pPr>
        <w:numPr>
          <w:ilvl w:val="0"/>
          <w:numId w:val="27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For the purpose of drug crimes, the states </w:t>
      </w:r>
      <w:r>
        <w:rPr>
          <w:rFonts w:ascii="Calibri" w:eastAsia="Times New Roman" w:hAnsi="Calibri" w:cs="Times New Roman"/>
          <w:color w:val="333333"/>
          <w:lang w:val="en"/>
        </w:rPr>
        <w:t>and the federal government categorize illegal drugs in schedules. The schedules generally focus on the harmful or addictive qualities of the drug, with Schedule I drugs being the most harmful or addictive, and the remaining schedules reflecting less harmfu</w:t>
      </w:r>
      <w:r>
        <w:rPr>
          <w:rFonts w:ascii="Calibri" w:eastAsia="Times New Roman" w:hAnsi="Calibri" w:cs="Times New Roman"/>
          <w:color w:val="333333"/>
          <w:lang w:val="en"/>
        </w:rPr>
        <w:t>l or addictive drugs, including drugs that are legal with a prescription.</w:t>
      </w:r>
    </w:p>
    <w:p w:rsidR="00000000" w:rsidRDefault="00B60F14" w:rsidP="00B60F14">
      <w:pPr>
        <w:numPr>
          <w:ilvl w:val="0"/>
          <w:numId w:val="27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most jurisdictions, the manufacture of scheduled drugs is a felony, and cultivation of marijuana, which must be done with general intent or knowingly, can be a misdemeanor or a fe</w:t>
      </w:r>
      <w:r>
        <w:rPr>
          <w:rFonts w:ascii="Calibri" w:eastAsia="Times New Roman" w:hAnsi="Calibri" w:cs="Times New Roman"/>
          <w:color w:val="333333"/>
          <w:lang w:val="en"/>
        </w:rPr>
        <w:t xml:space="preserve">lony, depending on the quantity cultivated. Possession of scheduled drugs is typically graded based on the quantity, schedule classification, and whether or not the possession is for sale, with penalties ranging from a misdemeanor for simple possession to </w:t>
      </w:r>
      <w:r>
        <w:rPr>
          <w:rFonts w:ascii="Calibri" w:eastAsia="Times New Roman" w:hAnsi="Calibri" w:cs="Times New Roman"/>
          <w:color w:val="333333"/>
          <w:lang w:val="en"/>
        </w:rPr>
        <w:t xml:space="preserve">a serious felony for possession with intent to sell. Possession of less than an ounce of marijuana is graded lower than possession of other scheduled drugs in many jurisdictions. Sale, distribution, or trafficking of scheduled drugs is generally graded as </w:t>
      </w:r>
      <w:r>
        <w:rPr>
          <w:rFonts w:ascii="Calibri" w:eastAsia="Times New Roman" w:hAnsi="Calibri" w:cs="Times New Roman"/>
          <w:color w:val="333333"/>
          <w:lang w:val="en"/>
        </w:rPr>
        <w:t>a felony, with sentencing enhancements for drugs in a higher schedule, the sale of larger quantities, a sale by an adult to a minor, or a sale near school grounds. Scheduled drug use is typically a misdemeanor with more severe penalties for habitual offend</w:t>
      </w:r>
      <w:r>
        <w:rPr>
          <w:rFonts w:ascii="Calibri" w:eastAsia="Times New Roman" w:hAnsi="Calibri" w:cs="Times New Roman"/>
          <w:color w:val="333333"/>
          <w:lang w:val="en"/>
        </w:rPr>
        <w:t>ers.</w:t>
      </w:r>
    </w:p>
    <w:p w:rsidR="00000000" w:rsidRDefault="00B60F14" w:rsidP="00B60F14">
      <w:pPr>
        <w:numPr>
          <w:ilvl w:val="0"/>
          <w:numId w:val="27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Two modern trends in state drug crimes statutes are the emphasis on rehabilitation for nonviolent drug offenders, which drug courts provide through sentencing, and the legalization of marijuana for medical use in sixteen states and the District of Col</w:t>
      </w:r>
      <w:r>
        <w:rPr>
          <w:rFonts w:ascii="Calibri" w:eastAsia="Times New Roman" w:hAnsi="Calibri" w:cs="Times New Roman"/>
          <w:color w:val="333333"/>
          <w:lang w:val="en"/>
        </w:rPr>
        <w:t>umbia.</w:t>
      </w:r>
    </w:p>
    <w:p w:rsidR="00000000" w:rsidRDefault="00B60F14" w:rsidP="00B60F14">
      <w:pPr>
        <w:numPr>
          <w:ilvl w:val="0"/>
          <w:numId w:val="27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Technically, a state’s legalization of marijuana for medical use violates the Supremacy Clause because federal law classifies marijuana as a Schedule I drug and does not allow its possession, sale, or use for any purpose.</w:t>
      </w:r>
    </w:p>
    <w:p w:rsidR="00000000" w:rsidRDefault="00B60F14" w:rsidP="00B60F14">
      <w:pPr>
        <w:numPr>
          <w:ilvl w:val="0"/>
          <w:numId w:val="279"/>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Prostitution is generally offering, agreeing, or engaging in sexual conduct for money or anything of value (criminal act), with general intent or knowingly, or strict liability. Prostitution is typically graded as a misdemeanor, with sentencing enhancement</w:t>
      </w:r>
      <w:r>
        <w:rPr>
          <w:rFonts w:ascii="Calibri" w:eastAsia="Times New Roman" w:hAnsi="Calibri" w:cs="Times New Roman"/>
          <w:color w:val="333333"/>
          <w:lang w:val="en"/>
        </w:rPr>
        <w:t>s for habitual offenders, prostitution that occurs near a school, or clients who patronize juvenile prostitutes. Pimping is generally receiving anything of value from a prostitute (criminal act), with general intent or knowingly that it was earned by prost</w:t>
      </w:r>
      <w:r>
        <w:rPr>
          <w:rFonts w:ascii="Calibri" w:eastAsia="Times New Roman" w:hAnsi="Calibri" w:cs="Times New Roman"/>
          <w:color w:val="333333"/>
          <w:lang w:val="en"/>
        </w:rPr>
        <w:t>itution in many jurisdictions, and is typically graded as a misdemeanor or felony, with sentencing enhancements if intimidation or force is used to compel an act of prostitution or if the prostitute is a juvenile. Pandering is generally procuring another (</w:t>
      </w:r>
      <w:r>
        <w:rPr>
          <w:rFonts w:ascii="Calibri" w:eastAsia="Times New Roman" w:hAnsi="Calibri" w:cs="Times New Roman"/>
          <w:color w:val="333333"/>
          <w:lang w:val="en"/>
        </w:rPr>
        <w:t>criminal act) with specific intent or purposely to commit an act of prostitution and is typically graded as a felony with sentencing enhancement if the pandering takes place near a school.</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Answer the following questions. Check your answers using </w:t>
      </w:r>
      <w:r>
        <w:rPr>
          <w:rFonts w:ascii="Calibri" w:hAnsi="Calibri" w:cs="Times New Roman"/>
          <w:color w:val="333333"/>
          <w:lang w:val="en"/>
        </w:rPr>
        <w:t>the answer key at the end of the chapter.</w:t>
      </w:r>
    </w:p>
    <w:p w:rsidR="00000000" w:rsidRDefault="00B60F14" w:rsidP="00B60F14">
      <w:pPr>
        <w:numPr>
          <w:ilvl w:val="0"/>
          <w:numId w:val="28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Anita lives in a state that permits the possession and use of marijuana for medical reasons. Anita obtains some marijuana and uses it to treat her medical condition, carefully following her state’s statutory requir</w:t>
      </w:r>
      <w:r>
        <w:rPr>
          <w:rFonts w:ascii="Calibri" w:eastAsia="Times New Roman" w:hAnsi="Calibri" w:cs="Times New Roman"/>
          <w:color w:val="333333"/>
          <w:lang w:val="en"/>
        </w:rPr>
        <w:t>ements. Has Anita committed a crime(s)?</w:t>
      </w:r>
    </w:p>
    <w:p w:rsidR="00000000" w:rsidRDefault="00B60F14" w:rsidP="00B60F14">
      <w:pPr>
        <w:numPr>
          <w:ilvl w:val="0"/>
          <w:numId w:val="28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Poindexter v. State</w:t>
      </w:r>
      <w:r>
        <w:rPr>
          <w:rFonts w:ascii="Calibri" w:eastAsia="Times New Roman" w:hAnsi="Calibri" w:cs="Times New Roman"/>
          <w:color w:val="333333"/>
          <w:lang w:val="en"/>
        </w:rPr>
        <w:t>, 153 S.W. 3d 402 (2005).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Poindexter</w:t>
      </w:r>
      <w:r>
        <w:rPr>
          <w:rFonts w:ascii="Calibri" w:eastAsia="Times New Roman" w:hAnsi="Calibri" w:cs="Times New Roman"/>
          <w:color w:val="333333"/>
          <w:lang w:val="en"/>
        </w:rPr>
        <w:t>, the defendant purchased cocaine from a confidential informant inside his house. After the defendant left, a subsequent law enforcement search uncovered</w:t>
      </w:r>
      <w:r>
        <w:rPr>
          <w:rFonts w:ascii="Calibri" w:eastAsia="Times New Roman" w:hAnsi="Calibri" w:cs="Times New Roman"/>
          <w:color w:val="333333"/>
          <w:lang w:val="en"/>
        </w:rPr>
        <w:t xml:space="preserve"> the cocaine inside a tin breath mints can hidden in the ceiling of the master bedroom closet. The defendant was convicted at trial, but the appellate court reversed, based on the fact that another individual was seen on the premises, so there was</w:t>
      </w:r>
      <w:r>
        <w:rPr>
          <w:rStyle w:val="Emphasis"/>
          <w:rFonts w:ascii="Calibri" w:eastAsia="Times New Roman" w:hAnsi="Calibri" w:cs="Times New Roman"/>
          <w:color w:val="333333"/>
          <w:bdr w:val="none" w:sz="0" w:space="0" w:color="auto" w:frame="1"/>
          <w:lang w:val="en"/>
        </w:rPr>
        <w:t>insuffici</w:t>
      </w:r>
      <w:r>
        <w:rPr>
          <w:rStyle w:val="Emphasis"/>
          <w:rFonts w:ascii="Calibri" w:eastAsia="Times New Roman" w:hAnsi="Calibri" w:cs="Times New Roman"/>
          <w:color w:val="333333"/>
          <w:bdr w:val="none" w:sz="0" w:space="0" w:color="auto" w:frame="1"/>
          <w:lang w:val="en"/>
        </w:rPr>
        <w:t>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proof of the defendant’s possession. Did the Court of Criminal Appeals of Texas affirm the court’s reversal? Why or why not? The case is available at this link:</w:t>
      </w:r>
      <w:r>
        <w:rPr>
          <w:rStyle w:val="apple-converted-space"/>
          <w:rFonts w:ascii="Calibri" w:eastAsia="Times New Roman" w:hAnsi="Calibri" w:cs="Times New Roman"/>
          <w:color w:val="333333"/>
          <w:lang w:val="en"/>
        </w:rPr>
        <w:t> </w:t>
      </w:r>
      <w:hyperlink r:id="rId1127" w:tgtFrame="_blank" w:history="1">
        <w:r>
          <w:rPr>
            <w:rStyle w:val="Hyperlink"/>
            <w:rFonts w:ascii="Calibri" w:eastAsia="Times New Roman" w:hAnsi="Calibri" w:cs="Times New Roman"/>
            <w:color w:val="2689C6"/>
            <w:bdr w:val="none" w:sz="0" w:space="0" w:color="auto" w:frame="1"/>
            <w:lang w:val="en"/>
          </w:rPr>
          <w:t>http://scholar.google.com/scholar_case?case=10968287895213637721&amp;q= possession+of+drugs+roommate+control+%22joint+possession%22&amp;hl=en&amp;as_sdt=2,5&amp;as_ylo=2002</w:t>
        </w:r>
      </w:hyperlink>
      <w:r>
        <w:rPr>
          <w:rFonts w:ascii="Calibri" w:eastAsia="Times New Roman" w:hAnsi="Calibri" w:cs="Times New Roman"/>
          <w:color w:val="333333"/>
          <w:lang w:val="en"/>
        </w:rPr>
        <w:t>.</w:t>
      </w:r>
    </w:p>
    <w:p w:rsidR="00000000" w:rsidRDefault="00B60F14" w:rsidP="00B60F14">
      <w:pPr>
        <w:numPr>
          <w:ilvl w:val="0"/>
          <w:numId w:val="28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People v. Watson</w:t>
      </w:r>
      <w:r>
        <w:rPr>
          <w:rFonts w:ascii="Calibri" w:eastAsia="Times New Roman" w:hAnsi="Calibri" w:cs="Times New Roman"/>
          <w:color w:val="333333"/>
          <w:lang w:val="en"/>
        </w:rPr>
        <w:t>, No. 90962 (Ohio 2120 2009).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Watson</w:t>
      </w:r>
      <w:r>
        <w:rPr>
          <w:rFonts w:ascii="Calibri" w:eastAsia="Times New Roman" w:hAnsi="Calibri" w:cs="Times New Roman"/>
          <w:color w:val="333333"/>
          <w:lang w:val="en"/>
        </w:rPr>
        <w:t xml:space="preserve">, the defendant was convicted of compelling prostitution. The defendant appealed on the grounds that the proper interpretation of compelling prostitution under the Ohio statute requires force, duress, </w:t>
      </w:r>
      <w:r>
        <w:rPr>
          <w:rFonts w:ascii="Calibri" w:eastAsia="Times New Roman" w:hAnsi="Calibri" w:cs="Times New Roman"/>
          <w:color w:val="333333"/>
          <w:lang w:val="en"/>
        </w:rPr>
        <w:t>or coercion and the defendant merely arranged it so that the prostitute had no money for shelter, clothes, and food if she did not continually commit prostitution. Did the Court of Appeals of Ohio uphold the defendant’s conviction? Why or why not? The case</w:t>
      </w:r>
      <w:r>
        <w:rPr>
          <w:rFonts w:ascii="Calibri" w:eastAsia="Times New Roman" w:hAnsi="Calibri" w:cs="Times New Roman"/>
          <w:color w:val="333333"/>
          <w:lang w:val="en"/>
        </w:rPr>
        <w:t xml:space="preserve"> is available at this link:</w:t>
      </w:r>
      <w:hyperlink r:id="rId1128" w:tgtFrame="_blank" w:history="1">
        <w:r>
          <w:rPr>
            <w:rStyle w:val="Hyperlink"/>
            <w:rFonts w:ascii="Calibri" w:eastAsia="Times New Roman" w:hAnsi="Calibri" w:cs="Times New Roman"/>
            <w:color w:val="2689C6"/>
            <w:bdr w:val="none" w:sz="0" w:space="0" w:color="auto" w:frame="1"/>
            <w:lang w:val="en"/>
          </w:rPr>
          <w:t>http://scholar.google.com/scholar_case?case</w:t>
        </w:r>
        <w:r>
          <w:rPr>
            <w:rStyle w:val="Hyperlink"/>
            <w:rFonts w:ascii="Calibri" w:eastAsia="Times New Roman" w:hAnsi="Calibri" w:cs="Times New Roman"/>
            <w:color w:val="2689C6"/>
            <w:bdr w:val="none" w:sz="0" w:space="0" w:color="auto" w:frame="1"/>
            <w:lang w:val="en"/>
          </w:rPr>
          <w:t>=5203798681398361958&amp;q= prostitution+client+acquitted+%22convicted+of+prostitution+%22&amp;hl=en&amp;as_sdt=2,5&amp;as_ylo=2002</w:t>
        </w:r>
      </w:hyperlink>
      <w:r>
        <w:rPr>
          <w:rFonts w:ascii="Calibri" w:eastAsia="Times New Roman" w:hAnsi="Calibri" w:cs="Times New Roman"/>
          <w:color w:val="333333"/>
          <w:lang w:val="en"/>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LAW AND ETHICS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Should Convicted Prostitutes Be Subjected to Involuntary AIDS Testing?</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Read</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Love v. Superior Court</w:t>
      </w:r>
      <w:r>
        <w:rPr>
          <w:rFonts w:ascii="Calibri" w:hAnsi="Calibri" w:cs="Times New Roman"/>
          <w:color w:val="333333"/>
          <w:lang w:val="en"/>
        </w:rPr>
        <w:t>, 226 Cal. App. 3d 736 (1990). The case is available at this link:</w:t>
      </w:r>
      <w:r>
        <w:rPr>
          <w:rStyle w:val="apple-converted-space"/>
          <w:rFonts w:ascii="Calibri" w:hAnsi="Calibri" w:cs="Times New Roman"/>
          <w:color w:val="333333"/>
          <w:lang w:val="en"/>
        </w:rPr>
        <w:t> </w:t>
      </w:r>
      <w:hyperlink r:id="rId1129" w:tgtFrame="_blank" w:history="1">
        <w:r>
          <w:rPr>
            <w:rStyle w:val="Hyperlink"/>
            <w:rFonts w:ascii="Calibri" w:hAnsi="Calibri" w:cs="Times New Roman"/>
            <w:color w:val="2689C6"/>
            <w:bdr w:val="none" w:sz="0" w:space="0" w:color="auto" w:frame="1"/>
            <w:lang w:val="en"/>
          </w:rPr>
          <w:t>http://scholar.google.com/scholar_case?case=1660332588</w:t>
        </w:r>
        <w:r>
          <w:rPr>
            <w:rStyle w:val="Hyperlink"/>
            <w:rFonts w:ascii="Calibri" w:hAnsi="Calibri" w:cs="Times New Roman"/>
            <w:color w:val="2689C6"/>
            <w:bdr w:val="none" w:sz="0" w:space="0" w:color="auto" w:frame="1"/>
            <w:lang w:val="en"/>
          </w:rPr>
          <w:t>8575880385&amp;q= Love+v.+Superior+Court&amp;hl=en&amp;as_sdt=2,5</w:t>
        </w:r>
      </w:hyperlink>
      <w:r>
        <w:rPr>
          <w:rFonts w:ascii="Calibri" w:hAnsi="Calibri" w:cs="Times New Roman"/>
          <w:color w:val="333333"/>
          <w:lang w:val="en"/>
        </w:rPr>
        <w:t>.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Love</w:t>
      </w:r>
      <w:r>
        <w:rPr>
          <w:rFonts w:ascii="Calibri" w:hAnsi="Calibri" w:cs="Times New Roman"/>
          <w:color w:val="333333"/>
          <w:lang w:val="en"/>
        </w:rPr>
        <w:t>, the defendants, convicted prostitutes, challenged the constitutionality of a California statute that required AIDS testing and counseling for those convicted of prostitution and other sex offe</w:t>
      </w:r>
      <w:r>
        <w:rPr>
          <w:rFonts w:ascii="Calibri" w:hAnsi="Calibri" w:cs="Times New Roman"/>
          <w:color w:val="333333"/>
          <w:lang w:val="en"/>
        </w:rPr>
        <w:t>nses.</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[50]</w:t>
      </w:r>
      <w:r>
        <w:rPr>
          <w:rFonts w:ascii="Calibri" w:hAnsi="Calibri" w:cs="Times New Roman"/>
          <w:color w:val="333333"/>
          <w:lang w:val="en"/>
        </w:rPr>
        <w:t>The defendants claimed the statute was an unreasonable search pursuant to the Fourth Amendment and also violated the due process and the equal protection clauses. The California Court of Appeals upheld the statute, holding that the “special need”</w:t>
      </w:r>
      <w:r>
        <w:rPr>
          <w:rFonts w:ascii="Calibri" w:hAnsi="Calibri" w:cs="Times New Roman"/>
          <w:color w:val="333333"/>
          <w:lang w:val="en"/>
        </w:rPr>
        <w:t xml:space="preserve"> of preventing the spread of AIDS was a valid exercise of state police power, and the statute was a reasonable means to effectuate that interest. In California, soliciting or agreeing to exchange sexual conduct for money constitutes prostitution,</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[51]</w:t>
      </w:r>
      <w:r>
        <w:rPr>
          <w:rStyle w:val="apple-converted-space"/>
          <w:rFonts w:ascii="Calibri" w:hAnsi="Calibri" w:cs="Times New Roman"/>
          <w:color w:val="333333"/>
          <w:lang w:val="en"/>
        </w:rPr>
        <w:t> </w:t>
      </w:r>
      <w:r>
        <w:rPr>
          <w:rFonts w:ascii="Calibri" w:hAnsi="Calibri" w:cs="Times New Roman"/>
          <w:color w:val="333333"/>
          <w:lang w:val="en"/>
        </w:rPr>
        <w:t>so a</w:t>
      </w:r>
      <w:r>
        <w:rPr>
          <w:rFonts w:ascii="Calibri" w:hAnsi="Calibri" w:cs="Times New Roman"/>
          <w:color w:val="333333"/>
          <w:lang w:val="en"/>
        </w:rPr>
        <w:t xml:space="preserve"> conviction for prostitution does not necessarily indicate an exchange of bodily fluids that could spread AIDS.</w:t>
      </w:r>
    </w:p>
    <w:p w:rsidR="00000000" w:rsidRDefault="00B60F14" w:rsidP="00B60F14">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Do you think it is ethical to require all convicted prostitutes to submit to AIDS </w:t>
      </w:r>
      <w:r>
        <w:rPr>
          <w:rFonts w:ascii="Calibri" w:eastAsia="Times New Roman" w:hAnsi="Calibri" w:cs="Times New Roman"/>
          <w:color w:val="333333"/>
          <w:lang w:val="en"/>
        </w:rPr>
        <w:t>testing, whether or not they engaged in sexual intercourse? Why or why not?</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Check your answer using the answer key at the end of the chapter.</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75"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21 U.S.C. § 801 et seq., accessed April 17, 2011,</w:t>
      </w:r>
      <w:hyperlink r:id="rId1130" w:tgtFrame="_blank" w:history="1">
        <w:r>
          <w:rPr>
            <w:rStyle w:val="Hyperlink"/>
            <w:rFonts w:ascii="Calibri" w:hAnsi="Calibri"/>
            <w:color w:val="2689C6"/>
            <w:bdr w:val="none" w:sz="0" w:space="0" w:color="auto" w:frame="1"/>
          </w:rPr>
          <w:t>http://www.deadiversion.usdoj.gov/21cfr/21usc/index.html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Controlled Substances Act (1994), accessed April 17, 2011,</w:t>
      </w:r>
      <w:hyperlink r:id="rId1131" w:tgtFrame="_blank" w:history="1">
        <w:r>
          <w:rPr>
            <w:rStyle w:val="Hyperlink"/>
            <w:rFonts w:ascii="Calibri" w:hAnsi="Calibri"/>
            <w:color w:val="2689C6"/>
            <w:bdr w:val="none" w:sz="0" w:space="0" w:color="auto" w:frame="1"/>
          </w:rPr>
          <w:t>http://www.law.upenn.edu/bll/archives/ulc/fnact99/1990s/ucsa94.pdf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21 U.S.C. § 812, access</w:t>
      </w:r>
      <w:r>
        <w:rPr>
          <w:rFonts w:ascii="Calibri" w:hAnsi="Calibri"/>
          <w:color w:val="333333"/>
          <w:bdr w:val="none" w:sz="0" w:space="0" w:color="auto" w:frame="1"/>
        </w:rPr>
        <w:t>ed April 17, 2011,</w:t>
      </w:r>
      <w:hyperlink r:id="rId1132" w:tgtFrame="_blank" w:history="1">
        <w:r>
          <w:rPr>
            <w:rStyle w:val="Hyperlink"/>
            <w:rFonts w:ascii="Calibri" w:hAnsi="Calibri"/>
            <w:color w:val="2689C6"/>
            <w:bdr w:val="none" w:sz="0" w:space="0" w:color="auto" w:frame="1"/>
          </w:rPr>
          <w:t>http://www.law.cornell.edu/uscode/21/usc_sec_21_00000812----000-.html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Minn. Stat. Ann. § 152.02, accessed April 17, 2011,</w:t>
      </w:r>
      <w:r>
        <w:rPr>
          <w:rStyle w:val="apple-converted-space"/>
          <w:rFonts w:ascii="Calibri" w:hAnsi="Calibri"/>
          <w:color w:val="333333"/>
          <w:bdr w:val="none" w:sz="0" w:space="0" w:color="auto" w:frame="1"/>
        </w:rPr>
        <w:t> </w:t>
      </w:r>
      <w:hyperlink r:id="rId1133" w:tgtFrame="_blank" w:history="1">
        <w:r>
          <w:rPr>
            <w:rStyle w:val="Hyperlink"/>
            <w:rFonts w:ascii="Calibri" w:hAnsi="Calibri"/>
            <w:color w:val="2689C6"/>
            <w:bdr w:val="none" w:sz="0" w:space="0" w:color="auto" w:frame="1"/>
          </w:rPr>
          <w:t>https://www.revisor.mn.gov/statutes/?id=152.02</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April 17, 2011).</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N.C. Gen. Stat. § 90-89-90-94, accessed April 17, 2011,</w:t>
      </w:r>
      <w:hyperlink r:id="rId1134" w:tgtFrame="_blank" w:history="1">
        <w:r>
          <w:rPr>
            <w:rStyle w:val="Hyperlink"/>
            <w:rFonts w:ascii="Calibri" w:hAnsi="Calibri"/>
            <w:color w:val="2689C6"/>
            <w:bdr w:val="none" w:sz="0" w:space="0" w:color="auto" w:frame="1"/>
          </w:rPr>
          <w:t>http://www.ncga.state.nc.us/EnactedLegislation/Statutes/HTML/ByArticle/Chapter_90/Article_5.html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Robinson v. California</w:t>
      </w:r>
      <w:r>
        <w:rPr>
          <w:rFonts w:ascii="Calibri" w:hAnsi="Calibri"/>
          <w:color w:val="333333"/>
          <w:bdr w:val="none" w:sz="0" w:space="0" w:color="auto" w:frame="1"/>
        </w:rPr>
        <w:t>, 370 U.S. 660 (1962), accessed April 18, 2011,</w:t>
      </w:r>
      <w:hyperlink r:id="rId1135" w:tgtFrame="_blank" w:history="1">
        <w:r>
          <w:rPr>
            <w:rStyle w:val="Hyperlink"/>
            <w:rFonts w:ascii="Calibri" w:hAnsi="Calibri"/>
            <w:color w:val="2689C6"/>
            <w:bdr w:val="none" w:sz="0" w:space="0" w:color="auto" w:frame="1"/>
          </w:rPr>
          <w:t>http://scholar.google.com/scholar_case?case=3358010003227436496&amp;hl=en&amp;as_sdt=2&amp;as_vis=1&amp;oi=scholarr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Ala. Code § 13A-12-217,</w:t>
      </w:r>
      <w:r>
        <w:rPr>
          <w:rFonts w:ascii="Calibri" w:hAnsi="Calibri"/>
          <w:color w:val="333333"/>
          <w:bdr w:val="none" w:sz="0" w:space="0" w:color="auto" w:frame="1"/>
        </w:rPr>
        <w:t xml:space="preserve"> accessed April 17, 2011,</w:t>
      </w:r>
      <w:r>
        <w:rPr>
          <w:rStyle w:val="apple-converted-space"/>
          <w:rFonts w:ascii="Calibri" w:hAnsi="Calibri"/>
          <w:color w:val="333333"/>
          <w:bdr w:val="none" w:sz="0" w:space="0" w:color="auto" w:frame="1"/>
        </w:rPr>
        <w:t> </w:t>
      </w:r>
      <w:hyperlink r:id="rId1136" w:tgtFrame="_blank" w:history="1">
        <w:r>
          <w:rPr>
            <w:rStyle w:val="Hyperlink"/>
            <w:rFonts w:ascii="Calibri" w:hAnsi="Calibri"/>
            <w:color w:val="2689C6"/>
            <w:bdr w:val="none" w:sz="0" w:space="0" w:color="auto" w:frame="1"/>
          </w:rPr>
          <w:t>http://law.onecle.com/alabama/criminal-code/13A-12-217.html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Ala. Code § 13A-12-218, accessed April 17, 2011,</w:t>
      </w:r>
      <w:r>
        <w:rPr>
          <w:rStyle w:val="apple-converted-space"/>
          <w:rFonts w:ascii="Calibri" w:hAnsi="Calibri"/>
          <w:color w:val="333333"/>
          <w:bdr w:val="none" w:sz="0" w:space="0" w:color="auto" w:frame="1"/>
        </w:rPr>
        <w:t> </w:t>
      </w:r>
      <w:hyperlink r:id="rId1137" w:tgtFrame="_blank" w:history="1">
        <w:r>
          <w:rPr>
            <w:rStyle w:val="Hyperlink"/>
            <w:rFonts w:ascii="Calibri" w:hAnsi="Calibri"/>
            <w:color w:val="2689C6"/>
            <w:bdr w:val="none" w:sz="0" w:space="0" w:color="auto" w:frame="1"/>
          </w:rPr>
          <w:t>http://law.onecle.com/alabama/criminal-code/13A-12-218.html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Ohio Rev. Code Ann. § 2925.04, accessed April 17, 2011,</w:t>
      </w:r>
      <w:hyperlink r:id="rId1138" w:tgtFrame="_blank" w:history="1">
        <w:r>
          <w:rPr>
            <w:rStyle w:val="Hyperlink"/>
            <w:rFonts w:ascii="Calibri" w:hAnsi="Calibri"/>
            <w:color w:val="2689C6"/>
            <w:bdr w:val="none" w:sz="0" w:space="0" w:color="auto" w:frame="1"/>
          </w:rPr>
          <w:t>http://codes.o</w:t>
        </w:r>
        <w:r>
          <w:rPr>
            <w:rStyle w:val="Hyperlink"/>
            <w:rFonts w:ascii="Calibri" w:hAnsi="Calibri"/>
            <w:color w:val="2689C6"/>
            <w:bdr w:val="none" w:sz="0" w:space="0" w:color="auto" w:frame="1"/>
          </w:rPr>
          <w:t>hio.gov/orc/2925.04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Ohio Rev. Code Ann. § 2925.11, accessed April 17, 2011,</w:t>
      </w:r>
      <w:hyperlink r:id="rId1139" w:tgtFrame="_blank" w:history="1">
        <w:r>
          <w:rPr>
            <w:rStyle w:val="Hyperlink"/>
            <w:rFonts w:ascii="Calibri" w:hAnsi="Calibri"/>
            <w:color w:val="2689C6"/>
            <w:bdr w:val="none" w:sz="0" w:space="0" w:color="auto" w:frame="1"/>
          </w:rPr>
          <w:t>http://codes.ohio.gov/orc/2925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Connecticut Jury Instructions No. 2.11-1,</w:t>
      </w:r>
      <w:r>
        <w:rPr>
          <w:rStyle w:val="apple-converted-space"/>
          <w:rFonts w:ascii="Calibri" w:hAnsi="Calibri"/>
          <w:color w:val="333333"/>
          <w:bdr w:val="none" w:sz="0" w:space="0" w:color="auto" w:frame="1"/>
        </w:rPr>
        <w:t> </w:t>
      </w:r>
      <w:hyperlink r:id="rId1140" w:tgtFrame="_blank" w:history="1">
        <w:r>
          <w:rPr>
            <w:rStyle w:val="Hyperlink"/>
            <w:rFonts w:ascii="Calibri" w:hAnsi="Calibri"/>
            <w:color w:val="2689C6"/>
            <w:bdr w:val="none" w:sz="0" w:space="0" w:color="auto" w:frame="1"/>
          </w:rPr>
          <w:t>http://www.jud.ct.gov/ji/criminal/part2/2.11-1.htm</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February 13, 2010).</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Connecticut Jury Instructions No. 2.11-1,</w:t>
      </w:r>
      <w:r>
        <w:rPr>
          <w:rStyle w:val="apple-converted-space"/>
          <w:rFonts w:ascii="Calibri" w:hAnsi="Calibri"/>
          <w:color w:val="333333"/>
          <w:bdr w:val="none" w:sz="0" w:space="0" w:color="auto" w:frame="1"/>
        </w:rPr>
        <w:t> </w:t>
      </w:r>
      <w:hyperlink r:id="rId1141" w:tgtFrame="_blank" w:history="1">
        <w:r>
          <w:rPr>
            <w:rStyle w:val="Hyperlink"/>
            <w:rFonts w:ascii="Calibri" w:hAnsi="Calibri"/>
            <w:color w:val="2689C6"/>
            <w:bdr w:val="none" w:sz="0" w:space="0" w:color="auto" w:frame="1"/>
          </w:rPr>
          <w:t>http://www.jud.ct.gov/ji/criminal/part2/2.11-1.htm</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(accessed February 13, 2010).</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People v. Parra</w:t>
      </w:r>
      <w:r>
        <w:rPr>
          <w:rFonts w:ascii="Calibri" w:hAnsi="Calibri"/>
          <w:color w:val="333333"/>
          <w:bdr w:val="none" w:sz="0" w:space="0" w:color="auto" w:frame="1"/>
        </w:rPr>
        <w:t>, 70 Cal. App. 4th 222 (1999), accessed April 17, 2011,</w:t>
      </w:r>
      <w:hyperlink r:id="rId1142" w:tgtFrame="_blank" w:history="1">
        <w:r>
          <w:rPr>
            <w:rStyle w:val="Hyperlink"/>
            <w:rFonts w:ascii="Calibri" w:hAnsi="Calibri"/>
            <w:color w:val="2689C6"/>
            <w:bdr w:val="none" w:sz="0" w:space="0" w:color="auto" w:frame="1"/>
          </w:rPr>
          <w:t>http://scholar.google.com/scholar_case?case=5809016451778310933&amp;q= People+v.+Parra+70+Cal.+App.+4th+222&amp;hl=e</w:t>
        </w:r>
        <w:r>
          <w:rPr>
            <w:rStyle w:val="Hyperlink"/>
            <w:rFonts w:ascii="Calibri" w:hAnsi="Calibri"/>
            <w:color w:val="2689C6"/>
            <w:bdr w:val="none" w:sz="0" w:space="0" w:color="auto" w:frame="1"/>
          </w:rPr>
          <w:t>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Cal. Health and Safety Code § 11357(b), accessed April 18, 2011,</w:t>
      </w:r>
      <w:hyperlink r:id="rId1143" w:anchor="b" w:tgtFrame="_blank" w:history="1">
        <w:r>
          <w:rPr>
            <w:rStyle w:val="Hyperlink"/>
            <w:rFonts w:ascii="Calibri" w:hAnsi="Calibri"/>
            <w:color w:val="2689C6"/>
            <w:bdr w:val="none" w:sz="0" w:space="0" w:color="auto" w:frame="1"/>
          </w:rPr>
          <w:t>http://www.canorml.org/laws/hsc11357.html#b</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N.C. Gen. Stat. § 90-95, accessed April 17, 20</w:t>
      </w:r>
      <w:r>
        <w:rPr>
          <w:rFonts w:ascii="Calibri" w:hAnsi="Calibri"/>
          <w:color w:val="333333"/>
          <w:bdr w:val="none" w:sz="0" w:space="0" w:color="auto" w:frame="1"/>
        </w:rPr>
        <w:t>11,</w:t>
      </w:r>
      <w:hyperlink r:id="rId1144" w:tgtFrame="_blank" w:history="1">
        <w:r>
          <w:rPr>
            <w:rStyle w:val="Hyperlink"/>
            <w:rFonts w:ascii="Calibri" w:hAnsi="Calibri"/>
            <w:color w:val="2689C6"/>
            <w:bdr w:val="none" w:sz="0" w:space="0" w:color="auto" w:frame="1"/>
          </w:rPr>
          <w:t>http://www.ncga.state.nc.us/EnactedLegislation/Statutes/HTML/ByArticle/Chapter_90/Article_5.html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Ala. Code § 13A-12-231, a</w:t>
      </w:r>
      <w:r>
        <w:rPr>
          <w:rFonts w:ascii="Calibri" w:hAnsi="Calibri"/>
          <w:color w:val="333333"/>
          <w:bdr w:val="none" w:sz="0" w:space="0" w:color="auto" w:frame="1"/>
        </w:rPr>
        <w:t>ccessed April 17, 2011,</w:t>
      </w:r>
      <w:hyperlink r:id="rId1145" w:tgtFrame="_blank" w:history="1">
        <w:r>
          <w:rPr>
            <w:rStyle w:val="Hyperlink"/>
            <w:rFonts w:ascii="Calibri" w:hAnsi="Calibri"/>
            <w:color w:val="2689C6"/>
            <w:bdr w:val="none" w:sz="0" w:space="0" w:color="auto" w:frame="1"/>
          </w:rPr>
          <w:t>http://law.onecle.com/alabama/criminal-code/13A-12-231.html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Ala. Code § 13A-12-215, accessed April 17, 2011,</w:t>
      </w:r>
      <w:hyperlink r:id="rId1146" w:tgtFrame="_blank" w:history="1">
        <w:r>
          <w:rPr>
            <w:rStyle w:val="Hyperlink"/>
            <w:rFonts w:ascii="Calibri" w:hAnsi="Calibri"/>
            <w:color w:val="2689C6"/>
            <w:bdr w:val="none" w:sz="0" w:space="0" w:color="auto" w:frame="1"/>
          </w:rPr>
          <w:t>http://law.onecle.com/alabama/criminal-code/13A-12-215.html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Ala. Code § 13A-12-250, accessed April 17, 2011,</w:t>
      </w:r>
      <w:hyperlink r:id="rId1147" w:tgtFrame="_blank" w:history="1">
        <w:r>
          <w:rPr>
            <w:rStyle w:val="Hyperlink"/>
            <w:rFonts w:ascii="Calibri" w:hAnsi="Calibri"/>
            <w:color w:val="2689C6"/>
            <w:bdr w:val="none" w:sz="0" w:space="0" w:color="auto" w:frame="1"/>
          </w:rPr>
          <w:t>http://law.onecle.com/alabama/criminal-code/13A-12-250.html</w:t>
        </w:r>
      </w:hyperlink>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Cal. Health and Safety Code § 11550, accessed April 17, 2011,</w:t>
      </w:r>
      <w:hyperlink r:id="rId1148" w:tgtFrame="_blank" w:history="1">
        <w:r>
          <w:rPr>
            <w:rStyle w:val="Hyperlink"/>
            <w:rFonts w:ascii="Calibri" w:hAnsi="Calibri"/>
            <w:color w:val="2689C6"/>
            <w:bdr w:val="none" w:sz="0" w:space="0" w:color="auto" w:frame="1"/>
          </w:rPr>
          <w:t>http://law.onecle</w:t>
        </w:r>
        <w:r>
          <w:rPr>
            <w:rStyle w:val="Hyperlink"/>
            <w:rFonts w:ascii="Calibri" w:hAnsi="Calibri"/>
            <w:color w:val="2689C6"/>
            <w:bdr w:val="none" w:sz="0" w:space="0" w:color="auto" w:frame="1"/>
          </w:rPr>
          <w:t>.com/california/health/11550.html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Ariz. Rev. Stat. § 13-3422, accessed April 17, 2011,</w:t>
      </w:r>
      <w:hyperlink r:id="rId1149" w:tgtFrame="_blank" w:history="1">
        <w:r>
          <w:rPr>
            <w:rStyle w:val="Hyperlink"/>
            <w:rFonts w:ascii="Calibri" w:hAnsi="Calibri"/>
            <w:color w:val="2689C6"/>
            <w:bdr w:val="none" w:sz="0" w:space="0" w:color="auto" w:frame="1"/>
          </w:rPr>
          <w:t>http://law.onecle.com/arizona/criminal-code/13-3422.html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Ariz. Rev. Stat.</w:t>
      </w:r>
      <w:r>
        <w:rPr>
          <w:rFonts w:ascii="Calibri" w:hAnsi="Calibri"/>
          <w:color w:val="333333"/>
          <w:bdr w:val="none" w:sz="0" w:space="0" w:color="auto" w:frame="1"/>
        </w:rPr>
        <w:t xml:space="preserve"> § 13-3422, accessed April 17, 2011,</w:t>
      </w:r>
      <w:hyperlink r:id="rId1150" w:tgtFrame="_blank" w:history="1">
        <w:r>
          <w:rPr>
            <w:rStyle w:val="Hyperlink"/>
            <w:rFonts w:ascii="Calibri" w:hAnsi="Calibri"/>
            <w:color w:val="2689C6"/>
            <w:bdr w:val="none" w:sz="0" w:space="0" w:color="auto" w:frame="1"/>
          </w:rPr>
          <w:t>http://law.onecle.com/arizona/criminal-code/13-3422.html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Tex. Penal Code § 469.001, accessed April 17, 2011,</w:t>
      </w:r>
      <w:hyperlink r:id="rId1151" w:tgtFrame="_blank" w:history="1">
        <w:r>
          <w:rPr>
            <w:rStyle w:val="Hyperlink"/>
            <w:rFonts w:ascii="Calibri" w:hAnsi="Calibri"/>
            <w:color w:val="2689C6"/>
            <w:bdr w:val="none" w:sz="0" w:space="0" w:color="auto" w:frame="1"/>
          </w:rPr>
          <w:t>http://codes.lp.findlaw.com/txstatutes/HS/6/B/469/469.001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Ariz. Rev. Stat. § 13-3422, accessed April 17, 2011,</w:t>
      </w:r>
      <w:hyperlink r:id="rId1152" w:tgtFrame="_blank" w:history="1">
        <w:r>
          <w:rPr>
            <w:rStyle w:val="Hyperlink"/>
            <w:rFonts w:ascii="Calibri" w:hAnsi="Calibri"/>
            <w:color w:val="2689C6"/>
            <w:bdr w:val="none" w:sz="0" w:space="0" w:color="auto" w:frame="1"/>
          </w:rPr>
          <w:t>http://law.onecle.com/arizona/criminal-code/13-3422.html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“Medical Marijuana Summary Chart,” Procon.org website, accessed April 17, 2011,</w:t>
      </w:r>
      <w:hyperlink r:id="rId1153" w:tgtFrame="_blank" w:history="1">
        <w:r>
          <w:rPr>
            <w:rStyle w:val="Hyperlink"/>
            <w:rFonts w:ascii="Calibri" w:hAnsi="Calibri"/>
            <w:color w:val="2689C6"/>
            <w:bdr w:val="none" w:sz="0" w:space="0" w:color="auto" w:frame="1"/>
          </w:rPr>
          <w:t>http://medicalmarijuana.procon.org/view.resource.php?resourceID=000881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Alaska Stat. §§ 17.37.010-17.37.070, accessed April 17, 2011,</w:t>
      </w:r>
      <w:hyperlink r:id="rId1154" w:tgtFrame="_blank" w:history="1">
        <w:r>
          <w:rPr>
            <w:rStyle w:val="Hyperlink"/>
            <w:rFonts w:ascii="Calibri" w:hAnsi="Calibri"/>
            <w:color w:val="2689C6"/>
            <w:bdr w:val="none" w:sz="0" w:space="0" w:color="auto" w:frame="1"/>
          </w:rPr>
          <w:t>http://medicalm</w:t>
        </w:r>
        <w:r>
          <w:rPr>
            <w:rStyle w:val="Hyperlink"/>
            <w:rFonts w:ascii="Calibri" w:hAnsi="Calibri"/>
            <w:color w:val="2689C6"/>
            <w:bdr w:val="none" w:sz="0" w:space="0" w:color="auto" w:frame="1"/>
          </w:rPr>
          <w:t>arijuana.procon.org/sourcefiles/alaska-ballot-measure-8.pdf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Cal. Health and Safety Code §§ 11362.7-11362.83, accessed April 17, 2011,</w:t>
      </w:r>
      <w:hyperlink r:id="rId1155" w:anchor="California" w:tgtFrame="_blank" w:history="1">
        <w:r>
          <w:rPr>
            <w:rStyle w:val="Hyperlink"/>
            <w:rFonts w:ascii="Calibri" w:hAnsi="Calibri"/>
            <w:color w:val="2689C6"/>
            <w:bdr w:val="none" w:sz="0" w:space="0" w:color="auto" w:frame="1"/>
          </w:rPr>
          <w:t>ht</w:t>
        </w:r>
        <w:r>
          <w:rPr>
            <w:rStyle w:val="Hyperlink"/>
            <w:rFonts w:ascii="Calibri" w:hAnsi="Calibri"/>
            <w:color w:val="2689C6"/>
            <w:bdr w:val="none" w:sz="0" w:space="0" w:color="auto" w:frame="1"/>
          </w:rPr>
          <w:t>tp://medicalmarijuana.procon.org/view.resource.php?resourceID=000881#California</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21 U.S.C. § 812, accessed April 17, 2011,</w:t>
      </w:r>
      <w:hyperlink r:id="rId1156" w:tgtFrame="_blank" w:history="1">
        <w:r>
          <w:rPr>
            <w:rStyle w:val="Hyperlink"/>
            <w:rFonts w:ascii="Calibri" w:hAnsi="Calibri"/>
            <w:color w:val="2689C6"/>
            <w:bdr w:val="none" w:sz="0" w:space="0" w:color="auto" w:frame="1"/>
          </w:rPr>
          <w:t>http://www.law.cornell.edu/usco</w:t>
        </w:r>
        <w:r>
          <w:rPr>
            <w:rStyle w:val="Hyperlink"/>
            <w:rFonts w:ascii="Calibri" w:hAnsi="Calibri"/>
            <w:color w:val="2689C6"/>
            <w:bdr w:val="none" w:sz="0" w:space="0" w:color="auto" w:frame="1"/>
          </w:rPr>
          <w:t>de/21/usc_sec_21_00000812----000-.html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Style w:val="Emphasis"/>
          <w:rFonts w:ascii="Calibri" w:hAnsi="Calibri"/>
          <w:color w:val="333333"/>
          <w:bdr w:val="none" w:sz="0" w:space="0" w:color="auto" w:frame="1"/>
        </w:rPr>
        <w:t>Gonzales v. Raich</w:t>
      </w:r>
      <w:r>
        <w:rPr>
          <w:rFonts w:ascii="Calibri" w:hAnsi="Calibri"/>
          <w:color w:val="333333"/>
          <w:bdr w:val="none" w:sz="0" w:space="0" w:color="auto" w:frame="1"/>
        </w:rPr>
        <w:t>, 545 U.S. 1 (2005), accessed April 17, 2011,</w:t>
      </w:r>
      <w:hyperlink r:id="rId1157" w:tgtFrame="_blank" w:history="1">
        <w:r>
          <w:rPr>
            <w:rStyle w:val="Hyperlink"/>
            <w:rFonts w:ascii="Calibri" w:hAnsi="Calibri"/>
            <w:color w:val="2689C6"/>
            <w:bdr w:val="none" w:sz="0" w:space="0" w:color="auto" w:frame="1"/>
          </w:rPr>
          <w:t>http://www.oyez.org/cases/2000-2009/2004/2004_03_1454</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Style w:val="Emphasis"/>
          <w:rFonts w:ascii="Calibri" w:hAnsi="Calibri"/>
          <w:color w:val="333333"/>
          <w:bdr w:val="none" w:sz="0" w:space="0" w:color="auto" w:frame="1"/>
        </w:rPr>
        <w:t>U.S. v.</w:t>
      </w:r>
      <w:r>
        <w:rPr>
          <w:rStyle w:val="Emphasis"/>
          <w:rFonts w:ascii="Calibri" w:hAnsi="Calibri"/>
          <w:color w:val="333333"/>
          <w:bdr w:val="none" w:sz="0" w:space="0" w:color="auto" w:frame="1"/>
        </w:rPr>
        <w:t xml:space="preserve"> Oakland Cannabis Buyers’ Cooperative</w:t>
      </w:r>
      <w:r>
        <w:rPr>
          <w:rFonts w:ascii="Calibri" w:hAnsi="Calibri"/>
          <w:color w:val="333333"/>
          <w:bdr w:val="none" w:sz="0" w:space="0" w:color="auto" w:frame="1"/>
        </w:rPr>
        <w:t>, 532 U.S. 483 (2001), accessed April 17, 2011,</w:t>
      </w:r>
      <w:r>
        <w:rPr>
          <w:rStyle w:val="apple-converted-space"/>
          <w:rFonts w:ascii="Calibri" w:hAnsi="Calibri"/>
          <w:color w:val="333333"/>
          <w:bdr w:val="none" w:sz="0" w:space="0" w:color="auto" w:frame="1"/>
        </w:rPr>
        <w:t> </w:t>
      </w:r>
      <w:hyperlink r:id="rId1158" w:tgtFrame="_blank" w:history="1">
        <w:r>
          <w:rPr>
            <w:rStyle w:val="Hyperlink"/>
            <w:rFonts w:ascii="Calibri" w:hAnsi="Calibri"/>
            <w:color w:val="2689C6"/>
            <w:bdr w:val="none" w:sz="0" w:space="0" w:color="auto" w:frame="1"/>
          </w:rPr>
          <w:t>http://www.oyez.org/cases/2000-2009/2000/2000_00_151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N.R.S. 201.354, accessed April 18, 2011,</w:t>
      </w:r>
      <w:hyperlink r:id="rId1159" w:tgtFrame="_blank" w:history="1">
        <w:r>
          <w:rPr>
            <w:rStyle w:val="Hyperlink"/>
            <w:rFonts w:ascii="Calibri" w:hAnsi="Calibri"/>
            <w:color w:val="2689C6"/>
            <w:bdr w:val="none" w:sz="0" w:space="0" w:color="auto" w:frame="1"/>
          </w:rPr>
          <w:t>http://law.onecle.com/nevada/crimes/201.354.html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Fonts w:ascii="Calibri" w:hAnsi="Calibri"/>
          <w:color w:val="333333"/>
          <w:bdr w:val="none" w:sz="0" w:space="0" w:color="auto" w:frame="1"/>
        </w:rPr>
        <w:t>N.Y. Penal Law § 230.00, accessed April 21, 2011,</w:t>
      </w:r>
      <w:r>
        <w:rPr>
          <w:rStyle w:val="apple-converted-space"/>
          <w:rFonts w:ascii="Calibri" w:hAnsi="Calibri"/>
          <w:color w:val="333333"/>
          <w:bdr w:val="none" w:sz="0" w:space="0" w:color="auto" w:frame="1"/>
        </w:rPr>
        <w:t> </w:t>
      </w:r>
      <w:hyperlink r:id="rId1160" w:tgtFrame="_blank" w:history="1">
        <w:r>
          <w:rPr>
            <w:rStyle w:val="Hyperlink"/>
            <w:rFonts w:ascii="Calibri" w:hAnsi="Calibri"/>
            <w:color w:val="2689C6"/>
            <w:bdr w:val="none" w:sz="0" w:space="0" w:color="auto" w:frame="1"/>
          </w:rPr>
          <w:t>http://law.onecle.com/new-york/penal/PEN0230.00_230.00.html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N.Y. Penal Law § 230.00, accessed April 21, 2011,</w:t>
      </w:r>
      <w:r>
        <w:rPr>
          <w:rStyle w:val="apple-converted-space"/>
          <w:rFonts w:ascii="Calibri" w:hAnsi="Calibri"/>
          <w:color w:val="333333"/>
          <w:bdr w:val="none" w:sz="0" w:space="0" w:color="auto" w:frame="1"/>
        </w:rPr>
        <w:t> </w:t>
      </w:r>
      <w:hyperlink r:id="rId1161" w:tgtFrame="_blank" w:history="1">
        <w:r>
          <w:rPr>
            <w:rStyle w:val="Hyperlink"/>
            <w:rFonts w:ascii="Calibri" w:hAnsi="Calibri"/>
            <w:color w:val="2689C6"/>
            <w:bdr w:val="none" w:sz="0" w:space="0" w:color="auto" w:frame="1"/>
          </w:rPr>
          <w:t>http://law.onecle.com/new-york/penal/PEN0230.00_230.00.html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r>
        <w:rPr>
          <w:rStyle w:val="apple-converted-space"/>
          <w:rFonts w:ascii="Calibri" w:hAnsi="Calibri"/>
          <w:color w:val="333333"/>
        </w:rPr>
        <w:t> </w:t>
      </w:r>
      <w:r>
        <w:rPr>
          <w:rFonts w:ascii="Calibri" w:hAnsi="Calibri"/>
          <w:color w:val="333333"/>
          <w:bdr w:val="none" w:sz="0" w:space="0" w:color="auto" w:frame="1"/>
        </w:rPr>
        <w:t>720 ILCS § 5/11-14, accessed April 21, 2011,</w:t>
      </w:r>
      <w:r>
        <w:rPr>
          <w:rStyle w:val="apple-converted-space"/>
          <w:rFonts w:ascii="Calibri" w:hAnsi="Calibri"/>
          <w:color w:val="333333"/>
          <w:bdr w:val="none" w:sz="0" w:space="0" w:color="auto" w:frame="1"/>
        </w:rPr>
        <w:t> </w:t>
      </w:r>
      <w:hyperlink r:id="rId1162" w:tgtFrame="_blank" w:history="1">
        <w:r>
          <w:rPr>
            <w:rStyle w:val="Hyperlink"/>
            <w:rFonts w:ascii="Calibri" w:hAnsi="Calibri"/>
            <w:color w:val="2689C6"/>
            <w:bdr w:val="none" w:sz="0" w:space="0" w:color="auto" w:frame="1"/>
          </w:rPr>
          <w:t>http://law.onecle.com/illinois/720ilcs5/11-14.html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r>
        <w:rPr>
          <w:rStyle w:val="apple-converted-space"/>
          <w:rFonts w:ascii="Calibri" w:hAnsi="Calibri"/>
          <w:color w:val="333333"/>
        </w:rPr>
        <w:t> </w:t>
      </w:r>
      <w:r>
        <w:rPr>
          <w:rFonts w:ascii="Calibri" w:hAnsi="Calibri"/>
          <w:color w:val="333333"/>
          <w:bdr w:val="none" w:sz="0" w:space="0" w:color="auto" w:frame="1"/>
        </w:rPr>
        <w:t>720 ILC</w:t>
      </w:r>
      <w:r>
        <w:rPr>
          <w:rFonts w:ascii="Calibri" w:hAnsi="Calibri"/>
          <w:color w:val="333333"/>
          <w:bdr w:val="none" w:sz="0" w:space="0" w:color="auto" w:frame="1"/>
        </w:rPr>
        <w:t>S § 5/11-14, accessed April 21, 2011,</w:t>
      </w:r>
      <w:r>
        <w:rPr>
          <w:rStyle w:val="apple-converted-space"/>
          <w:rFonts w:ascii="Calibri" w:hAnsi="Calibri"/>
          <w:color w:val="333333"/>
          <w:bdr w:val="none" w:sz="0" w:space="0" w:color="auto" w:frame="1"/>
        </w:rPr>
        <w:t> </w:t>
      </w:r>
      <w:hyperlink r:id="rId1163" w:tgtFrame="_blank" w:history="1">
        <w:r>
          <w:rPr>
            <w:rStyle w:val="Hyperlink"/>
            <w:rFonts w:ascii="Calibri" w:hAnsi="Calibri"/>
            <w:color w:val="2689C6"/>
            <w:bdr w:val="none" w:sz="0" w:space="0" w:color="auto" w:frame="1"/>
          </w:rPr>
          <w:t>http://law.onecle.com/illinois/720ilcs5/11-14.html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[35]</w:t>
      </w:r>
      <w:r>
        <w:rPr>
          <w:rStyle w:val="apple-converted-space"/>
          <w:rFonts w:ascii="Calibri" w:hAnsi="Calibri"/>
          <w:color w:val="333333"/>
        </w:rPr>
        <w:t> </w:t>
      </w:r>
      <w:r>
        <w:rPr>
          <w:rFonts w:ascii="Calibri" w:hAnsi="Calibri"/>
          <w:color w:val="333333"/>
          <w:bdr w:val="none" w:sz="0" w:space="0" w:color="auto" w:frame="1"/>
        </w:rPr>
        <w:t>N.Y. Penal Law § 230.00, accessed April 21, 2011,</w:t>
      </w:r>
      <w:r>
        <w:rPr>
          <w:rStyle w:val="apple-converted-space"/>
          <w:rFonts w:ascii="Calibri" w:hAnsi="Calibri"/>
          <w:color w:val="333333"/>
          <w:bdr w:val="none" w:sz="0" w:space="0" w:color="auto" w:frame="1"/>
        </w:rPr>
        <w:t> </w:t>
      </w:r>
      <w:hyperlink r:id="rId1164" w:tgtFrame="_blank" w:history="1">
        <w:r>
          <w:rPr>
            <w:rStyle w:val="Hyperlink"/>
            <w:rFonts w:ascii="Calibri" w:hAnsi="Calibri"/>
            <w:color w:val="2689C6"/>
            <w:bdr w:val="none" w:sz="0" w:space="0" w:color="auto" w:frame="1"/>
          </w:rPr>
          <w:t>http://law.onecle.com/new-york/penal/PEN0230.00_230.00.html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r>
        <w:rPr>
          <w:rStyle w:val="apple-converted-space"/>
          <w:rFonts w:ascii="Calibri" w:hAnsi="Calibri"/>
          <w:color w:val="333333"/>
        </w:rPr>
        <w:t> </w:t>
      </w:r>
      <w:r>
        <w:rPr>
          <w:rFonts w:ascii="Calibri" w:hAnsi="Calibri"/>
          <w:color w:val="333333"/>
          <w:bdr w:val="none" w:sz="0" w:space="0" w:color="auto" w:frame="1"/>
        </w:rPr>
        <w:t>N.M. Stat. § 30-9-2, accessed April 21, 2011,</w:t>
      </w:r>
      <w:r>
        <w:rPr>
          <w:rStyle w:val="apple-converted-space"/>
          <w:rFonts w:ascii="Calibri" w:hAnsi="Calibri"/>
          <w:color w:val="333333"/>
          <w:bdr w:val="none" w:sz="0" w:space="0" w:color="auto" w:frame="1"/>
        </w:rPr>
        <w:t> </w:t>
      </w:r>
      <w:hyperlink r:id="rId1165" w:tgtFrame="_blank" w:history="1">
        <w:r>
          <w:rPr>
            <w:rStyle w:val="Hyperlink"/>
            <w:rFonts w:ascii="Calibri" w:hAnsi="Calibri"/>
            <w:color w:val="2689C6"/>
            <w:bdr w:val="none" w:sz="0" w:space="0" w:color="auto" w:frame="1"/>
          </w:rPr>
          <w:t>http://law.justia.com/codes/new-mexico/2009/chapter-30/article-9/section-30-9-2</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[37]</w:t>
      </w:r>
      <w:r>
        <w:rPr>
          <w:rStyle w:val="apple-converted-space"/>
          <w:rFonts w:ascii="Calibri" w:hAnsi="Calibri"/>
          <w:color w:val="333333"/>
        </w:rPr>
        <w:t> </w:t>
      </w:r>
      <w:r>
        <w:rPr>
          <w:rFonts w:ascii="Calibri" w:hAnsi="Calibri"/>
          <w:color w:val="333333"/>
          <w:bdr w:val="none" w:sz="0" w:space="0" w:color="auto" w:frame="1"/>
        </w:rPr>
        <w:t>720 ILCS § 5/11-14, accessed April 21, 2011,</w:t>
      </w:r>
      <w:r>
        <w:rPr>
          <w:rStyle w:val="apple-converted-space"/>
          <w:rFonts w:ascii="Calibri" w:hAnsi="Calibri"/>
          <w:color w:val="333333"/>
          <w:bdr w:val="none" w:sz="0" w:space="0" w:color="auto" w:frame="1"/>
        </w:rPr>
        <w:t> </w:t>
      </w:r>
      <w:hyperlink r:id="rId1166" w:tgtFrame="_blank" w:history="1">
        <w:r>
          <w:rPr>
            <w:rStyle w:val="Hyperlink"/>
            <w:rFonts w:ascii="Calibri" w:hAnsi="Calibri"/>
            <w:color w:val="2689C6"/>
            <w:bdr w:val="none" w:sz="0" w:space="0" w:color="auto" w:frame="1"/>
          </w:rPr>
          <w:t>http://law.onecle.com/illinois/720ilcs5/11-14.html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[38]</w:t>
      </w:r>
      <w:r>
        <w:rPr>
          <w:rStyle w:val="apple-converted-space"/>
          <w:rFonts w:ascii="Calibri" w:hAnsi="Calibri"/>
          <w:color w:val="333333"/>
        </w:rPr>
        <w:t> </w:t>
      </w:r>
      <w:r>
        <w:rPr>
          <w:rFonts w:ascii="Calibri" w:hAnsi="Calibri"/>
          <w:color w:val="333333"/>
          <w:bdr w:val="none" w:sz="0" w:space="0" w:color="auto" w:frame="1"/>
        </w:rPr>
        <w:t>N.Y. Penal Law § 230.06, accessed April 21, 2011,</w:t>
      </w:r>
      <w:r>
        <w:rPr>
          <w:rStyle w:val="apple-converted-space"/>
          <w:rFonts w:ascii="Calibri" w:hAnsi="Calibri"/>
          <w:color w:val="333333"/>
          <w:bdr w:val="none" w:sz="0" w:space="0" w:color="auto" w:frame="1"/>
        </w:rPr>
        <w:t> </w:t>
      </w:r>
      <w:hyperlink r:id="rId1167" w:tgtFrame="_blank" w:history="1">
        <w:r>
          <w:rPr>
            <w:rStyle w:val="Hyperlink"/>
            <w:rFonts w:ascii="Calibri" w:hAnsi="Calibri"/>
            <w:color w:val="2689C6"/>
            <w:bdr w:val="none" w:sz="0" w:space="0" w:color="auto" w:frame="1"/>
          </w:rPr>
          <w:t>http://law.onecle.com/new-york/penal/PEN0230.06_230.06.</w:t>
        </w:r>
        <w:r>
          <w:rPr>
            <w:rStyle w:val="Hyperlink"/>
            <w:rFonts w:ascii="Calibri" w:hAnsi="Calibri"/>
            <w:color w:val="2689C6"/>
            <w:bdr w:val="none" w:sz="0" w:space="0" w:color="auto" w:frame="1"/>
          </w:rPr>
          <w:t>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[39]</w:t>
      </w:r>
      <w:r>
        <w:rPr>
          <w:rStyle w:val="apple-converted-space"/>
          <w:rFonts w:ascii="Calibri" w:hAnsi="Calibri"/>
          <w:color w:val="333333"/>
        </w:rPr>
        <w:t> </w:t>
      </w:r>
      <w:r>
        <w:rPr>
          <w:rFonts w:ascii="Calibri" w:hAnsi="Calibri"/>
          <w:color w:val="333333"/>
          <w:bdr w:val="none" w:sz="0" w:space="0" w:color="auto" w:frame="1"/>
        </w:rPr>
        <w:t>720 ILCS § 5/11-19, accessed April 21, 2011,</w:t>
      </w:r>
      <w:r>
        <w:rPr>
          <w:rStyle w:val="apple-converted-space"/>
          <w:rFonts w:ascii="Calibri" w:hAnsi="Calibri"/>
          <w:color w:val="333333"/>
          <w:bdr w:val="none" w:sz="0" w:space="0" w:color="auto" w:frame="1"/>
        </w:rPr>
        <w:t> </w:t>
      </w:r>
      <w:hyperlink r:id="rId1168" w:tgtFrame="_blank" w:history="1">
        <w:r>
          <w:rPr>
            <w:rStyle w:val="Hyperlink"/>
            <w:rFonts w:ascii="Calibri" w:hAnsi="Calibri"/>
            <w:color w:val="2689C6"/>
            <w:bdr w:val="none" w:sz="0" w:space="0" w:color="auto" w:frame="1"/>
          </w:rPr>
          <w:t>http://law.onecle.com/illinois/720ilcs5/11-19.html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[40]</w:t>
      </w:r>
      <w:r>
        <w:rPr>
          <w:rStyle w:val="apple-converted-space"/>
          <w:rFonts w:ascii="Calibri" w:hAnsi="Calibri"/>
          <w:color w:val="333333"/>
        </w:rPr>
        <w:t> </w:t>
      </w:r>
      <w:r>
        <w:rPr>
          <w:rFonts w:ascii="Calibri" w:hAnsi="Calibri"/>
          <w:color w:val="333333"/>
          <w:bdr w:val="none" w:sz="0" w:space="0" w:color="auto" w:frame="1"/>
        </w:rPr>
        <w:t>720 ILCS § 5/11-19, accessed April 21, 2011,</w:t>
      </w:r>
      <w:r>
        <w:rPr>
          <w:rStyle w:val="apple-converted-space"/>
          <w:rFonts w:ascii="Calibri" w:hAnsi="Calibri"/>
          <w:color w:val="333333"/>
          <w:bdr w:val="none" w:sz="0" w:space="0" w:color="auto" w:frame="1"/>
        </w:rPr>
        <w:t> </w:t>
      </w:r>
      <w:hyperlink r:id="rId1169" w:tgtFrame="_blank" w:history="1">
        <w:r>
          <w:rPr>
            <w:rStyle w:val="Hyperlink"/>
            <w:rFonts w:ascii="Calibri" w:hAnsi="Calibri"/>
            <w:color w:val="2689C6"/>
            <w:bdr w:val="none" w:sz="0" w:space="0" w:color="auto" w:frame="1"/>
          </w:rPr>
          <w:t>http://law.onecle.com/illinois/720ilcs5/11-19.html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[41]</w:t>
      </w:r>
      <w:r>
        <w:rPr>
          <w:rStyle w:val="apple-converted-space"/>
          <w:rFonts w:ascii="Calibri" w:hAnsi="Calibri"/>
          <w:color w:val="333333"/>
        </w:rPr>
        <w:t> </w:t>
      </w:r>
      <w:r>
        <w:rPr>
          <w:rFonts w:ascii="Calibri" w:hAnsi="Calibri"/>
          <w:color w:val="333333"/>
          <w:bdr w:val="none" w:sz="0" w:space="0" w:color="auto" w:frame="1"/>
        </w:rPr>
        <w:t>N.M. Stat. § 30-9-4.1, accessed April 21, 2011,</w:t>
      </w:r>
      <w:r>
        <w:rPr>
          <w:rStyle w:val="apple-converted-space"/>
          <w:rFonts w:ascii="Calibri" w:hAnsi="Calibri"/>
          <w:color w:val="333333"/>
          <w:bdr w:val="none" w:sz="0" w:space="0" w:color="auto" w:frame="1"/>
        </w:rPr>
        <w:t> </w:t>
      </w:r>
      <w:hyperlink r:id="rId1170" w:tgtFrame="_blank" w:history="1">
        <w:r>
          <w:rPr>
            <w:rStyle w:val="Hyperlink"/>
            <w:rFonts w:ascii="Calibri" w:hAnsi="Calibri"/>
            <w:color w:val="2689C6"/>
            <w:bdr w:val="none" w:sz="0" w:space="0" w:color="auto" w:frame="1"/>
          </w:rPr>
          <w:t>http://law.justia.com/codes/new-mexico/2009/chapter-30/article-9/section-30-9-4-1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[42]</w:t>
      </w:r>
      <w:r>
        <w:rPr>
          <w:rStyle w:val="apple-converted-space"/>
          <w:rFonts w:ascii="Calibri" w:hAnsi="Calibri"/>
          <w:color w:val="333333"/>
        </w:rPr>
        <w:t> </w:t>
      </w:r>
      <w:r>
        <w:rPr>
          <w:rFonts w:ascii="Calibri" w:hAnsi="Calibri"/>
          <w:color w:val="333333"/>
          <w:bdr w:val="none" w:sz="0" w:space="0" w:color="auto" w:frame="1"/>
        </w:rPr>
        <w:t>N.Y. Penal Law § 230.33, accessed April 21, 2011,</w:t>
      </w:r>
      <w:r>
        <w:rPr>
          <w:rStyle w:val="apple-converted-space"/>
          <w:rFonts w:ascii="Calibri" w:hAnsi="Calibri"/>
          <w:color w:val="333333"/>
          <w:bdr w:val="none" w:sz="0" w:space="0" w:color="auto" w:frame="1"/>
        </w:rPr>
        <w:t> </w:t>
      </w:r>
      <w:hyperlink r:id="rId1171" w:tgtFrame="_blank" w:history="1">
        <w:r>
          <w:rPr>
            <w:rStyle w:val="Hyperlink"/>
            <w:rFonts w:ascii="Calibri" w:hAnsi="Calibri"/>
            <w:color w:val="2689C6"/>
            <w:bdr w:val="none" w:sz="0" w:space="0" w:color="auto" w:frame="1"/>
          </w:rPr>
          <w:t>http://law.onecle.com/new-york/penal/PEN0230.33_230.33.html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[43]</w:t>
      </w:r>
      <w:r>
        <w:rPr>
          <w:rStyle w:val="apple-converted-space"/>
          <w:rFonts w:ascii="Calibri" w:hAnsi="Calibri"/>
          <w:color w:val="333333"/>
        </w:rPr>
        <w:t> </w:t>
      </w:r>
      <w:r>
        <w:rPr>
          <w:rFonts w:ascii="Calibri" w:hAnsi="Calibri"/>
          <w:color w:val="333333"/>
          <w:bdr w:val="none" w:sz="0" w:space="0" w:color="auto" w:frame="1"/>
        </w:rPr>
        <w:t>N.Y. Penal Law § 230.32, accessed April 21, 2011,</w:t>
      </w:r>
      <w:r>
        <w:rPr>
          <w:rStyle w:val="apple-converted-space"/>
          <w:rFonts w:ascii="Calibri" w:hAnsi="Calibri"/>
          <w:color w:val="333333"/>
          <w:bdr w:val="none" w:sz="0" w:space="0" w:color="auto" w:frame="1"/>
        </w:rPr>
        <w:t> </w:t>
      </w:r>
      <w:hyperlink r:id="rId1172" w:tgtFrame="_blank" w:history="1">
        <w:r>
          <w:rPr>
            <w:rStyle w:val="Hyperlink"/>
            <w:rFonts w:ascii="Calibri" w:hAnsi="Calibri"/>
            <w:color w:val="2689C6"/>
            <w:bdr w:val="none" w:sz="0" w:space="0" w:color="auto" w:frame="1"/>
          </w:rPr>
          <w:t>http://law.onecle.com/new-york/penal/PEN0230.32_230.32.html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[44]</w:t>
      </w:r>
      <w:r>
        <w:rPr>
          <w:rStyle w:val="apple-converted-space"/>
          <w:rFonts w:ascii="Calibri" w:hAnsi="Calibri"/>
          <w:color w:val="333333"/>
        </w:rPr>
        <w:t> </w:t>
      </w:r>
      <w:r>
        <w:rPr>
          <w:rFonts w:ascii="Calibri" w:hAnsi="Calibri"/>
          <w:color w:val="333333"/>
          <w:bdr w:val="none" w:sz="0" w:space="0" w:color="auto" w:frame="1"/>
        </w:rPr>
        <w:t>Cal. Penal Code § 266 i, accessed April 21, 2011,</w:t>
      </w:r>
      <w:hyperlink r:id="rId1173" w:tgtFrame="_blank" w:history="1">
        <w:r>
          <w:rPr>
            <w:rStyle w:val="Hyperlink"/>
            <w:rFonts w:ascii="Calibri" w:hAnsi="Calibri"/>
            <w:color w:val="2689C6"/>
            <w:bdr w:val="none" w:sz="0" w:space="0" w:color="auto" w:frame="1"/>
          </w:rPr>
          <w:t>http://law.onecle.com/california/pen</w:t>
        </w:r>
        <w:r>
          <w:rPr>
            <w:rStyle w:val="Hyperlink"/>
            <w:rFonts w:ascii="Calibri" w:hAnsi="Calibri"/>
            <w:color w:val="2689C6"/>
            <w:bdr w:val="none" w:sz="0" w:space="0" w:color="auto" w:frame="1"/>
          </w:rPr>
          <w:t>al/266i.html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[45]</w:t>
      </w:r>
      <w:r>
        <w:rPr>
          <w:rStyle w:val="apple-converted-space"/>
          <w:rFonts w:ascii="Calibri" w:hAnsi="Calibri"/>
          <w:color w:val="333333"/>
        </w:rPr>
        <w:t> </w:t>
      </w:r>
      <w:r>
        <w:rPr>
          <w:rFonts w:ascii="Calibri" w:hAnsi="Calibri"/>
          <w:color w:val="333333"/>
          <w:bdr w:val="none" w:sz="0" w:space="0" w:color="auto" w:frame="1"/>
        </w:rPr>
        <w:t>720 ILCS § 5/11-16, accessed April 21, 2011,</w:t>
      </w:r>
      <w:r>
        <w:rPr>
          <w:rStyle w:val="apple-converted-space"/>
          <w:rFonts w:ascii="Calibri" w:hAnsi="Calibri"/>
          <w:color w:val="333333"/>
          <w:bdr w:val="none" w:sz="0" w:space="0" w:color="auto" w:frame="1"/>
        </w:rPr>
        <w:t> </w:t>
      </w:r>
      <w:hyperlink r:id="rId1174" w:tgtFrame="_blank" w:history="1">
        <w:r>
          <w:rPr>
            <w:rStyle w:val="Hyperlink"/>
            <w:rFonts w:ascii="Calibri" w:hAnsi="Calibri"/>
            <w:color w:val="2689C6"/>
            <w:bdr w:val="none" w:sz="0" w:space="0" w:color="auto" w:frame="1"/>
          </w:rPr>
          <w:t>http://law.onecle.com/illinois/720ilcs5/11-16.html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[46]</w:t>
      </w:r>
      <w:r>
        <w:rPr>
          <w:rStyle w:val="apple-converted-space"/>
          <w:rFonts w:ascii="Calibri" w:hAnsi="Calibri"/>
          <w:color w:val="333333"/>
        </w:rPr>
        <w:t> </w:t>
      </w:r>
      <w:r>
        <w:rPr>
          <w:rFonts w:ascii="Calibri" w:hAnsi="Calibri"/>
          <w:color w:val="333333"/>
          <w:bdr w:val="none" w:sz="0" w:space="0" w:color="auto" w:frame="1"/>
        </w:rPr>
        <w:t xml:space="preserve">Danny Hakim, William K. Rashbaum, “Spitzer Is Linked to </w:t>
      </w:r>
      <w:r>
        <w:rPr>
          <w:rFonts w:ascii="Calibri" w:hAnsi="Calibri"/>
          <w:color w:val="333333"/>
          <w:bdr w:val="none" w:sz="0" w:space="0" w:color="auto" w:frame="1"/>
        </w:rPr>
        <w:t>Prostitution Ring,”</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September 4, 2011,</w:t>
      </w:r>
      <w:hyperlink r:id="rId1175" w:tgtFrame="_blank" w:history="1">
        <w:r>
          <w:rPr>
            <w:rStyle w:val="Hyperlink"/>
            <w:rFonts w:ascii="Calibri" w:hAnsi="Calibri"/>
            <w:color w:val="2689C6"/>
            <w:bdr w:val="none" w:sz="0" w:space="0" w:color="auto" w:frame="1"/>
          </w:rPr>
          <w:t>http://www.nytimes.com/2008/03/10/nyregion/10cnd-spitzer.html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[47]</w:t>
      </w:r>
      <w:r>
        <w:rPr>
          <w:rStyle w:val="apple-converted-space"/>
          <w:rFonts w:ascii="Calibri" w:hAnsi="Calibri"/>
          <w:color w:val="333333"/>
        </w:rPr>
        <w:t> </w:t>
      </w:r>
      <w:r>
        <w:rPr>
          <w:rFonts w:ascii="Calibri" w:hAnsi="Calibri"/>
          <w:color w:val="333333"/>
          <w:bdr w:val="none" w:sz="0" w:space="0" w:color="auto" w:frame="1"/>
        </w:rPr>
        <w:t>18 Pa. C.S. § 5513, accesse</w:t>
      </w:r>
      <w:r>
        <w:rPr>
          <w:rFonts w:ascii="Calibri" w:hAnsi="Calibri"/>
          <w:color w:val="333333"/>
          <w:bdr w:val="none" w:sz="0" w:space="0" w:color="auto" w:frame="1"/>
        </w:rPr>
        <w:t>d April 21, 2011,</w:t>
      </w:r>
      <w:r>
        <w:rPr>
          <w:rStyle w:val="apple-converted-space"/>
          <w:rFonts w:ascii="Calibri" w:hAnsi="Calibri"/>
          <w:color w:val="333333"/>
          <w:bdr w:val="none" w:sz="0" w:space="0" w:color="auto" w:frame="1"/>
        </w:rPr>
        <w:t> </w:t>
      </w:r>
      <w:hyperlink r:id="rId1176" w:tgtFrame="_blank" w:history="1">
        <w:r>
          <w:rPr>
            <w:rStyle w:val="Hyperlink"/>
            <w:rFonts w:ascii="Calibri" w:hAnsi="Calibri"/>
            <w:color w:val="2689C6"/>
            <w:bdr w:val="none" w:sz="0" w:space="0" w:color="auto" w:frame="1"/>
          </w:rPr>
          <w:t>http://law.onecle.com/pennsylvania/crimes-and-offenses/00.055.013.000.html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[48]</w:t>
      </w:r>
      <w:r>
        <w:rPr>
          <w:rStyle w:val="apple-converted-space"/>
          <w:rFonts w:ascii="Calibri" w:hAnsi="Calibri"/>
          <w:color w:val="333333"/>
        </w:rPr>
        <w:t> </w:t>
      </w:r>
      <w:r>
        <w:rPr>
          <w:rFonts w:ascii="Calibri" w:hAnsi="Calibri"/>
          <w:color w:val="333333"/>
          <w:bdr w:val="none" w:sz="0" w:space="0" w:color="auto" w:frame="1"/>
        </w:rPr>
        <w:t>Cal. Penal Code § 647(f), accessed April 21, 2011,</w:t>
      </w:r>
      <w:hyperlink r:id="rId1177" w:tgtFrame="_blank" w:history="1">
        <w:r>
          <w:rPr>
            <w:rStyle w:val="Hyperlink"/>
            <w:rFonts w:ascii="Calibri" w:hAnsi="Calibri"/>
            <w:color w:val="2689C6"/>
            <w:bdr w:val="none" w:sz="0" w:space="0" w:color="auto" w:frame="1"/>
          </w:rPr>
          <w:t>http://law.onecle.com/california/penal/647.html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[49]</w:t>
      </w:r>
      <w:r>
        <w:rPr>
          <w:rStyle w:val="apple-converted-space"/>
          <w:rFonts w:ascii="Calibri" w:hAnsi="Calibri"/>
          <w:color w:val="333333"/>
        </w:rPr>
        <w:t> </w:t>
      </w:r>
      <w:r>
        <w:rPr>
          <w:rFonts w:ascii="Calibri" w:hAnsi="Calibri"/>
          <w:color w:val="333333"/>
          <w:bdr w:val="none" w:sz="0" w:space="0" w:color="auto" w:frame="1"/>
        </w:rPr>
        <w:t>Or. Rev. Stat. § 813.010, et seq., accessed April 21, 2011,</w:t>
      </w:r>
      <w:hyperlink r:id="rId1178" w:tgtFrame="_blank" w:history="1">
        <w:r>
          <w:rPr>
            <w:rStyle w:val="Hyperlink"/>
            <w:rFonts w:ascii="Calibri" w:hAnsi="Calibri"/>
            <w:color w:val="2689C6"/>
            <w:bdr w:val="none" w:sz="0" w:space="0" w:color="auto" w:frame="1"/>
          </w:rPr>
          <w:t>http://law.onecle.com/oregon/813-driving-under-the-influence-of/index.html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[50]</w:t>
      </w:r>
      <w:r>
        <w:rPr>
          <w:rStyle w:val="apple-converted-space"/>
          <w:rFonts w:ascii="Calibri" w:hAnsi="Calibri"/>
          <w:color w:val="333333"/>
        </w:rPr>
        <w:t> </w:t>
      </w:r>
      <w:r>
        <w:rPr>
          <w:rFonts w:ascii="Calibri" w:hAnsi="Calibri"/>
          <w:color w:val="333333"/>
          <w:bdr w:val="none" w:sz="0" w:space="0" w:color="auto" w:frame="1"/>
        </w:rPr>
        <w:t>Cal. Penal Code § 1202.1, accessed April 22, 2011,</w:t>
      </w:r>
      <w:hyperlink r:id="rId1179" w:tgtFrame="_blank" w:history="1">
        <w:r>
          <w:rPr>
            <w:rStyle w:val="Hyperlink"/>
            <w:rFonts w:ascii="Calibri" w:hAnsi="Calibri"/>
            <w:color w:val="2689C6"/>
            <w:bdr w:val="none" w:sz="0" w:space="0" w:color="auto" w:frame="1"/>
          </w:rPr>
          <w:t>http://law.onecle.com/california/penal/1202.1.html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[51]</w:t>
      </w:r>
      <w:r>
        <w:rPr>
          <w:rStyle w:val="apple-converted-space"/>
          <w:rFonts w:ascii="Calibri" w:hAnsi="Calibri"/>
          <w:color w:val="333333"/>
        </w:rPr>
        <w:t> </w:t>
      </w:r>
      <w:r>
        <w:rPr>
          <w:rFonts w:ascii="Calibri" w:hAnsi="Calibri"/>
          <w:color w:val="333333"/>
          <w:bdr w:val="none" w:sz="0" w:space="0" w:color="auto" w:frame="1"/>
        </w:rPr>
        <w:t>Cal. Penal Code § 647(b), accessed April 2, 2011,</w:t>
      </w:r>
      <w:hyperlink r:id="rId1180" w:tgtFrame="_blank" w:history="1">
        <w:r>
          <w:rPr>
            <w:rStyle w:val="Hyperlink"/>
            <w:rFonts w:ascii="Calibri" w:hAnsi="Calibri"/>
            <w:color w:val="2689C6"/>
            <w:bdr w:val="none" w:sz="0" w:space="0" w:color="auto" w:frame="1"/>
          </w:rPr>
          <w:t>http://law.onecle.com/california/penal/647.html</w:t>
        </w:r>
      </w:hyperlink>
      <w:r>
        <w:rPr>
          <w:rFonts w:ascii="Calibri" w:hAnsi="Calibri"/>
          <w:color w:val="333333"/>
          <w:bdr w:val="none" w:sz="0" w:space="0" w:color="auto" w:frame="1"/>
        </w:rPr>
        <w:t>.</w:t>
      </w:r>
    </w:p>
    <w:p w:rsidR="00000000" w:rsidRDefault="00B60F14">
      <w:pPr>
        <w:pStyle w:val="Heading1"/>
        <w:shd w:val="clear" w:color="auto" w:fill="FFFFFF"/>
        <w:spacing w:before="0" w:line="240" w:lineRule="atLeast"/>
        <w:jc w:val="center"/>
        <w:textAlignment w:val="baseline"/>
        <w:rPr>
          <w:rStyle w:val="title-prefix"/>
          <w:rFonts w:eastAsia="Times New Roman" w:cs="Times New Roman"/>
          <w:color w:val="000000"/>
          <w:sz w:val="38"/>
          <w:szCs w:val="38"/>
        </w:rPr>
      </w:pPr>
      <w:r>
        <w:rPr>
          <w:rStyle w:val="title-prefix"/>
          <w:rFonts w:ascii="Calibri" w:eastAsia="Times New Roman" w:hAnsi="Calibri" w:cs="Times New Roman"/>
          <w:color w:val="000000"/>
          <w:sz w:val="38"/>
          <w:szCs w:val="38"/>
          <w:bdr w:val="none" w:sz="0" w:space="0" w:color="auto" w:frame="1"/>
        </w:rPr>
        <w:t>Chapter 13</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Crimes against</w:t>
      </w:r>
      <w:r>
        <w:rPr>
          <w:rFonts w:ascii="Calibri" w:eastAsia="Times New Roman" w:hAnsi="Calibri" w:cs="Times New Roman"/>
          <w:color w:val="08629A"/>
          <w:sz w:val="34"/>
          <w:szCs w:val="34"/>
        </w:rPr>
        <w:t xml:space="preserve"> the Government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Bribery, of course, connotes a voluntary offer to obtain gain, where extortion connotes some form of coercion.</w:t>
      </w:r>
    </w:p>
    <w:p w:rsidR="00000000" w:rsidRDefault="00B60F14">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sz w:val="18"/>
          <w:szCs w:val="18"/>
        </w:rPr>
      </w:pPr>
      <w:hyperlink r:id="rId1181" w:tgtFrame="_blank" w:history="1">
        <w:r>
          <w:rPr>
            <w:rStyle w:val="Emphasis"/>
            <w:rFonts w:ascii="Georgia" w:hAnsi="Georgia"/>
            <w:color w:val="2689C6"/>
            <w:u w:val="single"/>
            <w:bdr w:val="none" w:sz="0" w:space="0" w:color="auto" w:frame="1"/>
          </w:rPr>
          <w:t>U.</w:t>
        </w:r>
        <w:r>
          <w:rPr>
            <w:rStyle w:val="Emphasis"/>
            <w:rFonts w:ascii="Georgia" w:hAnsi="Georgia"/>
            <w:color w:val="2689C6"/>
            <w:u w:val="single"/>
            <w:bdr w:val="none" w:sz="0" w:space="0" w:color="auto" w:frame="1"/>
          </w:rPr>
          <w:t>S. v. Adcock</w:t>
        </w:r>
      </w:hyperlink>
      <w:r>
        <w:rPr>
          <w:rFonts w:ascii="Georgia" w:hAnsi="Georgia" w:cs="Times New Roman"/>
          <w:i/>
          <w:iCs/>
          <w:color w:val="333333"/>
          <w:sz w:val="18"/>
          <w:szCs w:val="18"/>
        </w:rPr>
        <w:t>, cited in</w:t>
      </w:r>
      <w:r>
        <w:rPr>
          <w:rStyle w:val="apple-converted-space"/>
          <w:rFonts w:ascii="Georgia" w:hAnsi="Georgia" w:cs="Times New Roman"/>
          <w:i/>
          <w:iCs/>
          <w:color w:val="333333"/>
          <w:sz w:val="18"/>
          <w:szCs w:val="18"/>
        </w:rPr>
        <w:t> </w:t>
      </w:r>
      <w:r>
        <w:rPr>
          <w:rFonts w:ascii="Georgia" w:hAnsi="Georgia" w:cs="Times New Roman"/>
          <w:i/>
          <w:iCs/>
          <w:color w:val="2689C6"/>
          <w:sz w:val="18"/>
          <w:szCs w:val="18"/>
          <w:bdr w:val="none" w:sz="0" w:space="0" w:color="auto" w:frame="1"/>
        </w:rPr>
        <w:t>Section 13.3.2 "Bribery Elements"</w:t>
      </w:r>
    </w:p>
    <w:p w:rsidR="00000000" w:rsidRDefault="00B60F14"/>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2876550" cy="1924050"/>
            <wp:effectExtent l="0" t="0" r="0" b="0"/>
            <wp:docPr id="152" name="Picture 126" descr="Macintosh HD:Users:lilakittredge:Desktop:storm-fig13_x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acintosh HD:Users:lilakittredge:Desktop:storm-fig13_x001.jpeg"/>
                    <pic:cNvPicPr>
                      <a:picLocks noChangeAspect="1" noChangeArrowheads="1"/>
                    </pic:cNvPicPr>
                  </pic:nvPicPr>
                  <pic:blipFill>
                    <a:blip r:embed="rId1182" cstate="print">
                      <a:extLst>
                        <a:ext uri="{28A0092B-C50C-407E-A947-70E740481C1C}">
                          <a14:useLocalDpi xmlns:a14="http://schemas.microsoft.com/office/drawing/2010/main" val="0"/>
                        </a:ext>
                      </a:extLst>
                    </a:blip>
                    <a:srcRect/>
                    <a:stretch>
                      <a:fillRect/>
                    </a:stretch>
                  </pic:blipFill>
                  <pic:spPr bwMode="auto">
                    <a:xfrm>
                      <a:off x="0" y="0"/>
                      <a:ext cx="2876550" cy="19240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13.1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Crimes Involving National Security</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8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elements of treason, and analyze treason’s evidentiary requirements and grading.</w:t>
      </w:r>
    </w:p>
    <w:p w:rsidR="00000000" w:rsidRDefault="00B60F14" w:rsidP="00B60F14">
      <w:pPr>
        <w:numPr>
          <w:ilvl w:val="0"/>
          <w:numId w:val="28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sedition, and analyze sedition grading.</w:t>
      </w:r>
    </w:p>
    <w:p w:rsidR="00000000" w:rsidRDefault="00B60F14" w:rsidP="00B60F14">
      <w:pPr>
        <w:numPr>
          <w:ilvl w:val="0"/>
          <w:numId w:val="28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various forms of sabotage, and analyze sabotage grading.</w:t>
      </w:r>
    </w:p>
    <w:p w:rsidR="00000000" w:rsidRDefault="00B60F14" w:rsidP="00B60F14">
      <w:pPr>
        <w:numPr>
          <w:ilvl w:val="0"/>
          <w:numId w:val="28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espionage, and analyze espionage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government is tasked with keeping the nation</w:t>
      </w:r>
      <w:r>
        <w:rPr>
          <w:rFonts w:ascii="Georgia" w:hAnsi="Georgia" w:cs="Times New Roman"/>
          <w:color w:val="333333"/>
          <w:sz w:val="18"/>
          <w:szCs w:val="18"/>
        </w:rPr>
        <w:t xml:space="preserve"> safe from domestic and international attacks on the government and citizens. National security is an issue that affects the entire country, so most of the regulation in this area is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federal</w:t>
      </w:r>
      <w:r>
        <w:rPr>
          <w:rFonts w:ascii="Georgia" w:hAnsi="Georgia" w:cs="Times New Roman"/>
          <w:color w:val="333333"/>
          <w:sz w:val="18"/>
          <w:szCs w:val="18"/>
        </w:rPr>
        <w:t>, rather than</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state</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Fonts w:ascii="Georgia" w:hAnsi="Georgia" w:cs="Times New Roman"/>
          <w:color w:val="333333"/>
          <w:sz w:val="18"/>
          <w:szCs w:val="18"/>
        </w:rPr>
        <w:t xml:space="preserve">Criminal statutes </w:t>
      </w:r>
      <w:r>
        <w:rPr>
          <w:rFonts w:ascii="Georgia" w:hAnsi="Georgia" w:cs="Times New Roman"/>
          <w:color w:val="333333"/>
          <w:sz w:val="18"/>
          <w:szCs w:val="18"/>
        </w:rPr>
        <w:t>protecting the government can encroach on the individual freedom to protest government action and can also affect privacy interests, which subjects them to enhanced constitutional scrutiny similar to the crimes against the public reviewed in</w:t>
      </w:r>
      <w:r>
        <w:rPr>
          <w:rFonts w:ascii="Georgia" w:hAnsi="Georgia" w:cs="Times New Roman"/>
          <w:color w:val="2689C6"/>
          <w:sz w:val="18"/>
          <w:szCs w:val="18"/>
          <w:bdr w:val="none" w:sz="0" w:space="0" w:color="auto" w:frame="1"/>
        </w:rPr>
        <w:t>Chapter 12 "Cri</w:t>
      </w:r>
      <w:r>
        <w:rPr>
          <w:rFonts w:ascii="Georgia" w:hAnsi="Georgia" w:cs="Times New Roman"/>
          <w:color w:val="2689C6"/>
          <w:sz w:val="18"/>
          <w:szCs w:val="18"/>
          <w:bdr w:val="none" w:sz="0" w:space="0" w:color="auto" w:frame="1"/>
        </w:rPr>
        <w:t>mes against the Public"</w:t>
      </w:r>
      <w:r>
        <w:rPr>
          <w:rFonts w:ascii="Georgia" w:hAnsi="Georgia" w:cs="Times New Roman"/>
          <w:color w:val="333333"/>
          <w:sz w:val="18"/>
          <w:szCs w:val="18"/>
        </w:rPr>
        <w:t>. This section explores crimes against the nation, such as treason, sedition, sabotage, and espionage.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13.2 "Crimes Involving Terrorism"</w:t>
      </w:r>
      <w:r>
        <w:rPr>
          <w:rStyle w:val="apple-converted-space"/>
          <w:rFonts w:ascii="Georgia" w:hAnsi="Georgia" w:cs="Times New Roman"/>
          <w:color w:val="333333"/>
          <w:sz w:val="18"/>
          <w:szCs w:val="18"/>
        </w:rPr>
        <w:t> </w:t>
      </w:r>
      <w:r>
        <w:rPr>
          <w:rFonts w:ascii="Georgia" w:hAnsi="Georgia" w:cs="Times New Roman"/>
          <w:color w:val="333333"/>
          <w:sz w:val="18"/>
          <w:szCs w:val="18"/>
        </w:rPr>
        <w:t>examines terrorism and the USA PATRIOT Act. The last section of this chapter discusses o</w:t>
      </w:r>
      <w:r>
        <w:rPr>
          <w:rFonts w:ascii="Georgia" w:hAnsi="Georgia" w:cs="Times New Roman"/>
          <w:color w:val="333333"/>
          <w:sz w:val="18"/>
          <w:szCs w:val="18"/>
        </w:rPr>
        <w:t>ther crimes against the government that are primarily</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state</w:t>
      </w:r>
      <w:r>
        <w:rPr>
          <w:rFonts w:ascii="Georgia" w:hAnsi="Georgia" w:cs="Times New Roman"/>
          <w:color w:val="333333"/>
          <w:sz w:val="18"/>
          <w:szCs w:val="18"/>
        </w:rPr>
        <w:t>regulated, such as perjury, bribery, and obstruction of justice.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Treason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III § 3 of the US Constitution defines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treason</w:t>
      </w:r>
      <w:r>
        <w:rPr>
          <w:rStyle w:val="apple-converted-space"/>
          <w:rFonts w:ascii="Georgia" w:hAnsi="Georgia" w:cs="Times New Roman"/>
          <w:color w:val="333333"/>
        </w:rPr>
        <w:t> </w:t>
      </w:r>
      <w:r>
        <w:rPr>
          <w:rFonts w:ascii="Georgia" w:hAnsi="Georgia" w:cs="Times New Roman"/>
          <w:color w:val="333333"/>
        </w:rPr>
        <w:t>and specifies the evidentiary requirements for any treason trial. The</w:t>
      </w:r>
      <w:r>
        <w:rPr>
          <w:rFonts w:ascii="Georgia" w:hAnsi="Georgia" w:cs="Times New Roman"/>
          <w:color w:val="333333"/>
        </w:rPr>
        <w:t xml:space="preserve"> founding fathers wanted to ensure that the government would not charge an individual with treason without significant and reliable proof. Treason was punishable by death in England, so it was a constant threat to anyone who disagreed with the ruling party</w:t>
      </w:r>
      <w:r>
        <w:rPr>
          <w:rFonts w:ascii="Georgia" w:hAnsi="Georgia" w:cs="Times New Roman"/>
          <w:color w:val="333333"/>
        </w:rPr>
        <w:t xml:space="preserve">. Although the treason clause in the Constitution is modeled after the early English law defining treason, it omits a section that criminalized “imagining the death of the King” and also limits Congress’s authority to extend or expand the crime of treason </w:t>
      </w:r>
      <w:r>
        <w:rPr>
          <w:rFonts w:ascii="Georgia" w:hAnsi="Georgia" w:cs="Times New Roman"/>
          <w:color w:val="333333"/>
        </w:rPr>
        <w:t>or to lighten the evidentiary requirements.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pertinent section of the Constitution states, “Treason against the United States shall consist only in levying War against them, or, in adhering to their Enemies, giving them Aid and Comfort. No Person shall </w:t>
      </w:r>
      <w:r>
        <w:rPr>
          <w:rFonts w:ascii="Georgia" w:hAnsi="Georgia" w:cs="Times New Roman"/>
          <w:color w:val="333333"/>
        </w:rPr>
        <w:t>be convicted of Treason unless on the Testimony of two Witnesses to the same overt Act, or on Confession in open Court.”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Treason Elements and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rPr>
        <w:t>element required for treason is levying war against the United States</w:t>
      </w:r>
      <w:r>
        <w:rPr>
          <w:rStyle w:val="Strong"/>
          <w:rFonts w:ascii="Georgia" w:hAnsi="Georgia" w:cs="Times New Roman"/>
          <w:color w:val="333333"/>
          <w:bdr w:val="none" w:sz="0" w:space="0" w:color="auto" w:frame="1"/>
        </w:rPr>
        <w:t>or</w:t>
      </w:r>
      <w:r>
        <w:rPr>
          <w:rStyle w:val="apple-converted-space"/>
          <w:rFonts w:ascii="Georgia" w:hAnsi="Georgia" w:cs="Times New Roman"/>
          <w:color w:val="333333"/>
        </w:rPr>
        <w:t> </w:t>
      </w:r>
      <w:r>
        <w:rPr>
          <w:rFonts w:ascii="Georgia" w:hAnsi="Georgia" w:cs="Times New Roman"/>
          <w:color w:val="333333"/>
        </w:rPr>
        <w:t>adhering to the enemy by giving aid and comfort.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Prosecutions for treason are practically nonexistent, so case law in this area is dated, yet still constitutes viable precedent. In</w:t>
      </w:r>
      <w:r>
        <w:rPr>
          <w:rStyle w:val="apple-converted-space"/>
          <w:rFonts w:ascii="Georgia" w:hAnsi="Georgia" w:cs="Times New Roman"/>
          <w:color w:val="333333"/>
        </w:rPr>
        <w:t> </w:t>
      </w:r>
      <w:hyperlink r:id="rId1183" w:tgtFrame="_blank" w:history="1">
        <w:r>
          <w:rPr>
            <w:rStyle w:val="Emphasis"/>
            <w:rFonts w:ascii="Georgia" w:hAnsi="Georgia"/>
            <w:color w:val="2689C6"/>
            <w:u w:val="single"/>
            <w:bdr w:val="none" w:sz="0" w:space="0" w:color="auto" w:frame="1"/>
          </w:rPr>
          <w:t>U.S. v. Burr</w:t>
        </w:r>
      </w:hyperlink>
      <w:r>
        <w:rPr>
          <w:rFonts w:ascii="Georgia" w:hAnsi="Georgia" w:cs="Times New Roman"/>
          <w:color w:val="333333"/>
        </w:rPr>
        <w:t>, 25 F Cas 55 (1807), a case involving then-vice president Aaron Burr’s prosecution for treason, the US Supreme Court held that levying war means an actual assembling of men, not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conspiracy</w:t>
      </w:r>
      <w:r>
        <w:rPr>
          <w:rStyle w:val="apple-converted-space"/>
          <w:rFonts w:ascii="Georgia" w:hAnsi="Georgia" w:cs="Times New Roman"/>
          <w:color w:val="333333"/>
        </w:rPr>
        <w:t> </w:t>
      </w:r>
      <w:r>
        <w:rPr>
          <w:rFonts w:ascii="Georgia" w:hAnsi="Georgia" w:cs="Times New Roman"/>
          <w:color w:val="333333"/>
        </w:rPr>
        <w:t>to levy war, nor a mere</w:t>
      </w:r>
      <w:r>
        <w:rPr>
          <w:rStyle w:val="Emphasis"/>
          <w:rFonts w:ascii="Georgia" w:hAnsi="Georgia" w:cs="Times New Roman"/>
          <w:color w:val="333333"/>
          <w:bdr w:val="none" w:sz="0" w:space="0" w:color="auto" w:frame="1"/>
        </w:rPr>
        <w:t>enlistment</w:t>
      </w:r>
      <w:r>
        <w:rPr>
          <w:rStyle w:val="apple-converted-space"/>
          <w:rFonts w:ascii="Georgia" w:hAnsi="Georgia" w:cs="Times New Roman"/>
          <w:color w:val="333333"/>
        </w:rPr>
        <w:t> </w:t>
      </w:r>
      <w:r>
        <w:rPr>
          <w:rFonts w:ascii="Georgia" w:hAnsi="Georgia" w:cs="Times New Roman"/>
          <w:color w:val="333333"/>
        </w:rPr>
        <w:t>of men. In</w:t>
      </w:r>
      <w:r>
        <w:rPr>
          <w:rStyle w:val="apple-converted-space"/>
          <w:rFonts w:ascii="Georgia" w:hAnsi="Georgia" w:cs="Times New Roman"/>
          <w:color w:val="333333"/>
        </w:rPr>
        <w:t> </w:t>
      </w:r>
      <w:hyperlink r:id="rId1184" w:tgtFrame="_blank" w:history="1">
        <w:r>
          <w:rPr>
            <w:rStyle w:val="Emphasis"/>
            <w:rFonts w:ascii="Georgia" w:hAnsi="Georgia"/>
            <w:color w:val="2689C6"/>
            <w:u w:val="single"/>
            <w:bdr w:val="none" w:sz="0" w:space="0" w:color="auto" w:frame="1"/>
          </w:rPr>
          <w:t>Haupt v. U.S.</w:t>
        </w:r>
      </w:hyperlink>
      <w:r>
        <w:rPr>
          <w:rFonts w:ascii="Georgia" w:hAnsi="Georgia" w:cs="Times New Roman"/>
          <w:color w:val="333333"/>
        </w:rPr>
        <w:t>, 330 U.S. 631 (1947), the US Supreme Court held that the defendant’s acts of harboring and s</w:t>
      </w:r>
      <w:r>
        <w:rPr>
          <w:rFonts w:ascii="Georgia" w:hAnsi="Georgia" w:cs="Times New Roman"/>
          <w:color w:val="333333"/>
        </w:rPr>
        <w:t>heltering his son in his home, helping him to purchase an automobile, and obtain employment constituted providing aid and comfort to the enemy because the defendant’s son was a spy and saboteur. The criminal intent element required for treason is most like</w:t>
      </w:r>
      <w:r>
        <w:rPr>
          <w:rFonts w:ascii="Georgia" w:hAnsi="Georgia" w:cs="Times New Roman"/>
          <w:color w:val="333333"/>
        </w:rPr>
        <w:t>ly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commit an act of levying war 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betray the United States by giving aid and comfort to enemies.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Constitution</w:t>
      </w:r>
      <w:r>
        <w:rPr>
          <w:rStyle w:val="apple-converted-space"/>
          <w:rFonts w:ascii="Georgia" w:hAnsi="Georgia" w:cs="Times New Roman"/>
          <w:color w:val="333333"/>
        </w:rPr>
        <w:t> </w:t>
      </w:r>
      <w:r>
        <w:rPr>
          <w:rFonts w:ascii="Georgia" w:hAnsi="Georgia" w:cs="Times New Roman"/>
          <w:color w:val="333333"/>
        </w:rPr>
        <w:t xml:space="preserve">specifies the evidentiary requirements </w:t>
      </w:r>
      <w:r>
        <w:rPr>
          <w:rFonts w:ascii="Georgia" w:hAnsi="Georgia" w:cs="Times New Roman"/>
          <w:color w:val="333333"/>
        </w:rPr>
        <w:t>that two witnesses testify to an overt act of treason or that the defendant confess in open court, although this is not set forth in the federal treason statute.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As stated in</w:t>
      </w:r>
      <w:r>
        <w:rPr>
          <w:rStyle w:val="apple-converted-space"/>
          <w:rFonts w:ascii="Georgia" w:hAnsi="Georgia" w:cs="Times New Roman"/>
          <w:color w:val="333333"/>
        </w:rPr>
        <w:t> </w:t>
      </w:r>
      <w:hyperlink r:id="rId1185" w:tgtFrame="_blank" w:history="1">
        <w:r>
          <w:rPr>
            <w:rStyle w:val="Emphasis"/>
            <w:rFonts w:ascii="Georgia" w:hAnsi="Georgia"/>
            <w:color w:val="2689C6"/>
            <w:u w:val="single"/>
            <w:bdr w:val="none" w:sz="0" w:space="0" w:color="auto" w:frame="1"/>
          </w:rPr>
          <w:t>Cramer v. U.S</w:t>
        </w:r>
        <w:r>
          <w:rPr>
            <w:rStyle w:val="Emphasis"/>
            <w:rFonts w:ascii="Georgia" w:hAnsi="Georgia"/>
            <w:color w:val="2689C6"/>
            <w:u w:val="single"/>
            <w:bdr w:val="none" w:sz="0" w:space="0" w:color="auto" w:frame="1"/>
          </w:rPr>
          <w:t>.</w:t>
        </w:r>
      </w:hyperlink>
      <w:r>
        <w:rPr>
          <w:rFonts w:ascii="Georgia" w:hAnsi="Georgia" w:cs="Times New Roman"/>
          <w:color w:val="333333"/>
        </w:rPr>
        <w:t>, 325 U.S. 1, 34, 35 (1945), “Every act, movement, deed, and word of the defendant charged to constitute treason must be supported by the testimony of two witnesses,” and it is not enough that the elements of treason can be</w:t>
      </w:r>
      <w:r>
        <w:rPr>
          <w:rStyle w:val="Emphasis"/>
          <w:rFonts w:ascii="Georgia" w:hAnsi="Georgia" w:cs="Times New Roman"/>
          <w:color w:val="333333"/>
          <w:bdr w:val="none" w:sz="0" w:space="0" w:color="auto" w:frame="1"/>
        </w:rPr>
        <w:t>inferred</w:t>
      </w:r>
      <w:r>
        <w:rPr>
          <w:rStyle w:val="apple-converted-space"/>
          <w:rFonts w:ascii="Georgia" w:hAnsi="Georgia" w:cs="Times New Roman"/>
          <w:color w:val="333333"/>
        </w:rPr>
        <w:t> </w:t>
      </w:r>
      <w:r>
        <w:rPr>
          <w:rFonts w:ascii="Georgia" w:hAnsi="Georgia" w:cs="Times New Roman"/>
          <w:color w:val="333333"/>
        </w:rPr>
        <w:t>from the witness statem</w:t>
      </w:r>
      <w:r>
        <w:rPr>
          <w:rFonts w:ascii="Georgia" w:hAnsi="Georgia" w:cs="Times New Roman"/>
          <w:color w:val="333333"/>
        </w:rPr>
        <w:t>ents. Treason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felony that can merit the death penalty or prohibit the defendant from ever holding federal office.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Treason Elements and Evidentiary Requirements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Benedict is identified as </w:t>
      </w:r>
      <w:r>
        <w:rPr>
          <w:rFonts w:ascii="Georgia" w:hAnsi="Georgia" w:cs="Times New Roman"/>
          <w:color w:val="333333"/>
        </w:rPr>
        <w:t>a person of interest in a treason case. A government agent posing as an enemy spy invites Benedict to dinner, and they discuss the decline of the United States and whether or not they should “do something about it.” At the conclusion of the dinner, Benedic</w:t>
      </w:r>
      <w:r>
        <w:rPr>
          <w:rFonts w:ascii="Georgia" w:hAnsi="Georgia" w:cs="Times New Roman"/>
          <w:color w:val="333333"/>
        </w:rPr>
        <w:t>t picks up the tab. Thereafter, Benedict is arrested for treason and refuses to incriminate himself by responding to law enforcement interrogation. It is unlikely that Benedict will be convicted of treason in this case. Benedict paid for the government age</w:t>
      </w:r>
      <w:r>
        <w:rPr>
          <w:rFonts w:ascii="Georgia" w:hAnsi="Georgia" w:cs="Times New Roman"/>
          <w:color w:val="333333"/>
        </w:rPr>
        <w:t>nt’s dinner, which could constitute providing</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aid</w:t>
      </w:r>
      <w:r>
        <w:rPr>
          <w:rFonts w:ascii="Georgia" w:hAnsi="Georgia" w:cs="Times New Roman"/>
          <w:color w:val="333333"/>
        </w:rPr>
        <w:t>to the enemy. However, Benedict indicated a hesitancy to take further action, which does not satisfy the requirement that he act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w:t>
      </w:r>
      <w:r>
        <w:rPr>
          <w:rStyle w:val="Emphasis"/>
          <w:rFonts w:ascii="Georgia" w:hAnsi="Georgia" w:cs="Times New Roman"/>
          <w:color w:val="333333"/>
          <w:bdr w:val="none" w:sz="0" w:space="0" w:color="auto" w:frame="1"/>
        </w:rPr>
        <w:t>betray</w:t>
      </w:r>
      <w:r>
        <w:rPr>
          <w:rStyle w:val="apple-converted-space"/>
          <w:rFonts w:ascii="Georgia" w:hAnsi="Georgia" w:cs="Times New Roman"/>
          <w:color w:val="333333"/>
        </w:rPr>
        <w:t> </w:t>
      </w:r>
      <w:r>
        <w:rPr>
          <w:rFonts w:ascii="Georgia" w:hAnsi="Georgia" w:cs="Times New Roman"/>
          <w:color w:val="333333"/>
        </w:rPr>
        <w:t>the United States. In addition,</w:t>
      </w:r>
      <w:r>
        <w:rPr>
          <w:rFonts w:ascii="Georgia" w:hAnsi="Georgia" w:cs="Times New Roman"/>
          <w:color w:val="333333"/>
        </w:rPr>
        <w:t xml:space="preserve"> only the government agent can testify as to Benedict’s act of paying for a meal because Benedict is asserting his right to remain silent. Therefore, the constitutional requirement that two witnesses testify about the overt act charged as treason is not sa</w:t>
      </w:r>
      <w:r>
        <w:rPr>
          <w:rFonts w:ascii="Georgia" w:hAnsi="Georgia" w:cs="Times New Roman"/>
          <w:color w:val="333333"/>
        </w:rPr>
        <w:t>tisfied. The intent element and evidentiary requirement for treason are lacking, so Benedict probably will not be subject to prosecution for and conviction of this offense.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Crack the Code</w:t>
      </w:r>
      <w:r>
        <w:rPr>
          <w:rFonts w:ascii="Georgia" w:hAnsi="Georgia" w:cs="Times New Roman"/>
          <w:i/>
          <w:noProof/>
          <w:color w:val="BB9966"/>
          <w:sz w:val="21"/>
          <w:szCs w:val="21"/>
        </w:rPr>
        <w:drawing>
          <wp:inline distT="0" distB="0" distL="0" distR="0">
            <wp:extent cx="5467350" cy="6972300"/>
            <wp:effectExtent l="0" t="0" r="0" b="0"/>
            <wp:docPr id="153" name="Picture 127" descr="Macintosh HD:Users:lilakittredge:Desktop:storm-fig1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cintosh HD:Users:lilakittredge:Desktop:storm-fig13_001.jpeg"/>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5467350" cy="697230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Sedition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Sedition</w:t>
      </w:r>
      <w:r>
        <w:rPr>
          <w:rStyle w:val="apple-converted-space"/>
          <w:rFonts w:ascii="Georgia" w:hAnsi="Georgia" w:cs="Times New Roman"/>
          <w:color w:val="333333"/>
        </w:rPr>
        <w:t> </w:t>
      </w:r>
      <w:r>
        <w:rPr>
          <w:rFonts w:ascii="Georgia" w:hAnsi="Georgia" w:cs="Times New Roman"/>
          <w:color w:val="333333"/>
          <w:sz w:val="18"/>
          <w:szCs w:val="18"/>
        </w:rPr>
        <w:t xml:space="preserve">criminalizes the incitement of insurrection or revolution by seditious speech or writings and, </w:t>
      </w:r>
      <w:r>
        <w:rPr>
          <w:rFonts w:ascii="Georgia" w:hAnsi="Georgia" w:cs="Times New Roman"/>
          <w:color w:val="333333"/>
          <w:sz w:val="18"/>
          <w:szCs w:val="18"/>
        </w:rPr>
        <w:t>as such, is subject to the restrictions set forth in the First Amendment. The first federal law prohibiting sedition was the Sedition Act enacted in 1798 and repealed by Thomas Jefferson after his election as president. The current federal statute criminal</w:t>
      </w:r>
      <w:r>
        <w:rPr>
          <w:rFonts w:ascii="Georgia" w:hAnsi="Georgia" w:cs="Times New Roman"/>
          <w:color w:val="333333"/>
          <w:sz w:val="18"/>
          <w:szCs w:val="18"/>
        </w:rPr>
        <w:t>izing sedition was originally enacted in 1940 and is codified at</w:t>
      </w:r>
      <w:r>
        <w:rPr>
          <w:rStyle w:val="apple-converted-space"/>
          <w:rFonts w:ascii="Georgia" w:hAnsi="Georgia" w:cs="Times New Roman"/>
          <w:color w:val="333333"/>
        </w:rPr>
        <w:t> </w:t>
      </w:r>
      <w:hyperlink r:id="rId1187" w:tgtFrame="_blank" w:history="1">
        <w:r>
          <w:rPr>
            <w:rStyle w:val="Hyperlink"/>
            <w:rFonts w:ascii="Georgia" w:hAnsi="Georgia" w:cs="Times New Roman"/>
            <w:color w:val="2689C6"/>
            <w:sz w:val="18"/>
            <w:szCs w:val="18"/>
            <w:bdr w:val="none" w:sz="0" w:space="0" w:color="auto" w:frame="1"/>
          </w:rPr>
          <w:t>18 U.S.C. § 2385</w:t>
        </w:r>
      </w:hyperlink>
      <w:r>
        <w:rPr>
          <w:rFonts w:ascii="Georgia" w:hAnsi="Georgia" w:cs="Times New Roman"/>
          <w:color w:val="333333"/>
          <w:sz w:val="18"/>
          <w:szCs w:val="18"/>
        </w:rPr>
        <w:t>. Conspiracy to commit sedition is codified at</w:t>
      </w:r>
      <w:r>
        <w:rPr>
          <w:rStyle w:val="apple-converted-space"/>
          <w:rFonts w:ascii="Georgia" w:hAnsi="Georgia" w:cs="Times New Roman"/>
          <w:color w:val="333333"/>
        </w:rPr>
        <w:t> </w:t>
      </w:r>
      <w:hyperlink r:id="rId1188" w:tgtFrame="_blank" w:history="1">
        <w:r>
          <w:rPr>
            <w:rStyle w:val="Hyperlink"/>
            <w:rFonts w:ascii="Georgia" w:hAnsi="Georgia" w:cs="Times New Roman"/>
            <w:color w:val="2689C6"/>
            <w:sz w:val="18"/>
            <w:szCs w:val="18"/>
            <w:bdr w:val="none" w:sz="0" w:space="0" w:color="auto" w:frame="1"/>
          </w:rPr>
          <w:t>18 U.S.C. § 2384</w:t>
        </w:r>
      </w:hyperlink>
      <w:r>
        <w:rPr>
          <w:rFonts w:ascii="Georgia" w:hAnsi="Georgia" w:cs="Times New Roman"/>
          <w:color w:val="333333"/>
          <w:sz w:val="18"/>
          <w:szCs w:val="18"/>
        </w:rPr>
        <w:t>. Many states have similar provisions.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sz w:val="18"/>
          <w:szCs w:val="18"/>
        </w:rPr>
        <w:t>Like treason, sedition is rarely prosecuted.</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w:t>
      </w:r>
      <w:r>
        <w:rPr>
          <w:rStyle w:val="apple-converted-space"/>
          <w:rFonts w:ascii="Georgia" w:hAnsi="Georgia" w:cs="Times New Roman"/>
          <w:color w:val="333333"/>
        </w:rPr>
        <w:t> </w:t>
      </w:r>
      <w:r>
        <w:rPr>
          <w:rStyle w:val="Strong"/>
          <w:rFonts w:ascii="Georgia" w:hAnsi="Georgia"/>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sz w:val="18"/>
          <w:szCs w:val="18"/>
        </w:rPr>
        <w:t xml:space="preserve">element </w:t>
      </w:r>
      <w:r>
        <w:rPr>
          <w:rFonts w:ascii="Georgia" w:hAnsi="Georgia" w:cs="Times New Roman"/>
          <w:color w:val="333333"/>
          <w:sz w:val="18"/>
          <w:szCs w:val="18"/>
        </w:rPr>
        <w:t>required for sedition is either advocating, aiding, teaching, organizing or printing, publishing, or circulating written matter that advocates, aids, or teaches the overthrow of the US government or any state, district, or territory thereof by</w:t>
      </w:r>
      <w:r>
        <w:rPr>
          <w:rStyle w:val="apple-converted-space"/>
          <w:rFonts w:ascii="Georgia" w:hAnsi="Georgia" w:cs="Times New Roman"/>
          <w:color w:val="333333"/>
        </w:rPr>
        <w:t> </w:t>
      </w:r>
      <w:r>
        <w:rPr>
          <w:rStyle w:val="Emphasis"/>
          <w:rFonts w:ascii="Georgia" w:hAnsi="Georgia"/>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Emphasis"/>
          <w:rFonts w:ascii="Georgia" w:hAnsi="Georgia"/>
          <w:color w:val="333333"/>
          <w:bdr w:val="none" w:sz="0" w:space="0" w:color="auto" w:frame="1"/>
        </w:rPr>
        <w:t>vio</w:t>
      </w:r>
      <w:r>
        <w:rPr>
          <w:rStyle w:val="Emphasis"/>
          <w:rFonts w:ascii="Georgia" w:hAnsi="Georgia"/>
          <w:color w:val="333333"/>
          <w:bdr w:val="none" w:sz="0" w:space="0" w:color="auto" w:frame="1"/>
        </w:rPr>
        <w:t>lence</w:t>
      </w:r>
      <w:r>
        <w:rPr>
          <w:rFonts w:ascii="Georgia" w:hAnsi="Georgia" w:cs="Times New Roman"/>
          <w:color w:val="333333"/>
          <w:sz w:val="18"/>
          <w:szCs w:val="18"/>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sz w:val="18"/>
          <w:szCs w:val="18"/>
        </w:rPr>
        <w:t>The criminal intent element required for sedition is the</w:t>
      </w:r>
      <w:r>
        <w:rPr>
          <w:rStyle w:val="apple-converted-space"/>
          <w:rFonts w:ascii="Georgia" w:hAnsi="Georgia" w:cs="Times New Roman"/>
          <w:color w:val="333333"/>
        </w:rPr>
        <w:t> </w:t>
      </w:r>
      <w:r>
        <w:rPr>
          <w:rStyle w:val="Strong"/>
          <w:rFonts w:ascii="Georgia" w:hAnsi="Georgia"/>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sz w:val="18"/>
          <w:szCs w:val="18"/>
        </w:rPr>
        <w:t>to advocate, aid, teach, or organize, or the</w:t>
      </w:r>
      <w:r>
        <w:rPr>
          <w:rStyle w:val="apple-converted-space"/>
          <w:rFonts w:ascii="Georgia" w:hAnsi="Georgia" w:cs="Times New Roman"/>
          <w:color w:val="333333"/>
        </w:rPr>
        <w:t> </w:t>
      </w:r>
      <w:r>
        <w:rPr>
          <w:rStyle w:val="Strong"/>
          <w:rFonts w:ascii="Georgia" w:hAnsi="Georgia"/>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Strong"/>
          <w:rFonts w:ascii="Georgia" w:hAnsi="Georgia"/>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sz w:val="18"/>
          <w:szCs w:val="18"/>
        </w:rPr>
        <w:t>to print, publish, or circulate written matter that advocates, aids, or teaches the vio</w:t>
      </w:r>
      <w:r>
        <w:rPr>
          <w:rFonts w:ascii="Georgia" w:hAnsi="Georgia" w:cs="Times New Roman"/>
          <w:color w:val="333333"/>
          <w:sz w:val="18"/>
          <w:szCs w:val="18"/>
        </w:rPr>
        <w:t>lent government overthrow.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sz w:val="18"/>
          <w:szCs w:val="18"/>
        </w:rPr>
        <w:t>In</w:t>
      </w:r>
      <w:r>
        <w:rPr>
          <w:rStyle w:val="apple-converted-space"/>
          <w:rFonts w:ascii="Georgia" w:hAnsi="Georgia" w:cs="Times New Roman"/>
          <w:color w:val="333333"/>
        </w:rPr>
        <w:t> </w:t>
      </w:r>
      <w:hyperlink r:id="rId1189" w:tgtFrame="_blank" w:history="1">
        <w:r>
          <w:rPr>
            <w:rStyle w:val="Emphasis"/>
            <w:rFonts w:ascii="Georgia" w:hAnsi="Georgia"/>
            <w:color w:val="2689C6"/>
            <w:u w:val="single"/>
            <w:bdr w:val="none" w:sz="0" w:space="0" w:color="auto" w:frame="1"/>
          </w:rPr>
          <w:t>Yates v. U.S.</w:t>
        </w:r>
      </w:hyperlink>
      <w:r>
        <w:rPr>
          <w:rFonts w:ascii="Georgia" w:hAnsi="Georgia" w:cs="Times New Roman"/>
          <w:color w:val="333333"/>
          <w:sz w:val="18"/>
          <w:szCs w:val="18"/>
        </w:rPr>
        <w:t>, 354 U.S. 298 (1957), the US Supreme Court held that only advocacy directed at</w:t>
      </w:r>
      <w:r>
        <w:rPr>
          <w:rStyle w:val="apple-converted-space"/>
          <w:rFonts w:ascii="Georgia" w:hAnsi="Georgia" w:cs="Times New Roman"/>
          <w:color w:val="333333"/>
        </w:rPr>
        <w:t> </w:t>
      </w:r>
      <w:r>
        <w:rPr>
          <w:rStyle w:val="Emphasis"/>
          <w:rFonts w:ascii="Georgia" w:hAnsi="Georgia"/>
          <w:color w:val="333333"/>
          <w:bdr w:val="none" w:sz="0" w:space="0" w:color="auto" w:frame="1"/>
        </w:rPr>
        <w:t>pro</w:t>
      </w:r>
      <w:r>
        <w:rPr>
          <w:rStyle w:val="Emphasis"/>
          <w:rFonts w:ascii="Georgia" w:hAnsi="Georgia"/>
          <w:color w:val="333333"/>
          <w:bdr w:val="none" w:sz="0" w:space="0" w:color="auto" w:frame="1"/>
        </w:rPr>
        <w:t>moting unlawful action</w:t>
      </w:r>
      <w:r>
        <w:rPr>
          <w:rStyle w:val="apple-converted-space"/>
          <w:rFonts w:ascii="Georgia" w:hAnsi="Georgia" w:cs="Times New Roman"/>
          <w:color w:val="333333"/>
        </w:rPr>
        <w:t> </w:t>
      </w:r>
      <w:r>
        <w:rPr>
          <w:rFonts w:ascii="Georgia" w:hAnsi="Georgia" w:cs="Times New Roman"/>
          <w:color w:val="333333"/>
          <w:sz w:val="18"/>
          <w:szCs w:val="18"/>
        </w:rPr>
        <w:t>could be constitutionally prohibited. Advocacy of an “abstract doctrine” was protected by the First Amendment as free speech.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sz w:val="18"/>
          <w:szCs w:val="18"/>
        </w:rPr>
        <w:t>Sedition is</w:t>
      </w:r>
      <w:r>
        <w:rPr>
          <w:rStyle w:val="apple-converted-space"/>
          <w:rFonts w:ascii="Georgia" w:hAnsi="Georgia" w:cs="Times New Roman"/>
          <w:color w:val="333333"/>
        </w:rPr>
        <w:t> </w:t>
      </w:r>
      <w:r>
        <w:rPr>
          <w:rStyle w:val="Strong"/>
          <w:rFonts w:ascii="Georgia" w:hAnsi="Georgia"/>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sz w:val="18"/>
          <w:szCs w:val="18"/>
        </w:rPr>
        <w:t xml:space="preserve">as a felony that can prohibit the defendant from obtaining </w:t>
      </w:r>
      <w:r>
        <w:rPr>
          <w:rFonts w:ascii="Georgia" w:hAnsi="Georgia" w:cs="Times New Roman"/>
          <w:color w:val="333333"/>
          <w:sz w:val="18"/>
          <w:szCs w:val="18"/>
        </w:rPr>
        <w:t>employment with the US government for a minimum of five years postconviction.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Sedition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 a disgruntled immigrant who has been denied citizenship, decides he wants to overthrow the US government and supplant it with a new government that w</w:t>
      </w:r>
      <w:r>
        <w:rPr>
          <w:rFonts w:ascii="Georgia" w:hAnsi="Georgia" w:cs="Times New Roman"/>
          <w:color w:val="333333"/>
        </w:rPr>
        <w:t>ill grant the citizenship privileges he desires. Mo prints up leaflets advocating the overthrow of the government by placing a series of bombs in strategic and specifically named places and passes them out every Saturday in front of varied places known for</w:t>
      </w:r>
      <w:r>
        <w:rPr>
          <w:rFonts w:ascii="Georgia" w:hAnsi="Georgia" w:cs="Times New Roman"/>
          <w:color w:val="333333"/>
        </w:rPr>
        <w:t xml:space="preserve"> ethnic diversity throughout the city. Mo has most likely committed sedition in this example. Mo</w:t>
      </w:r>
      <w:r>
        <w:rPr>
          <w:rStyle w:val="Strong"/>
          <w:rFonts w:ascii="Georgia" w:hAnsi="Georgia" w:cs="Times New Roman"/>
          <w:color w:val="333333"/>
          <w:bdr w:val="none" w:sz="0" w:space="0" w:color="auto" w:frame="1"/>
        </w:rPr>
        <w:t>printed written matter</w:t>
      </w:r>
      <w:r>
        <w:rPr>
          <w:rStyle w:val="apple-converted-space"/>
          <w:rFonts w:ascii="Georgia" w:hAnsi="Georgia" w:cs="Times New Roman"/>
          <w:color w:val="333333"/>
        </w:rPr>
        <w:t> </w:t>
      </w:r>
      <w:r>
        <w:rPr>
          <w:rFonts w:ascii="Georgia" w:hAnsi="Georgia" w:cs="Times New Roman"/>
          <w:color w:val="333333"/>
        </w:rPr>
        <w:t>advocating the overthrow of the US government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unlawful</w:t>
      </w:r>
      <w:r>
        <w:rPr>
          <w:rFonts w:ascii="Georgia" w:hAnsi="Georgia" w:cs="Times New Roman"/>
          <w:color w:val="333333"/>
        </w:rPr>
        <w:t>action, using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force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violence</w:t>
      </w:r>
      <w:r>
        <w:rPr>
          <w:rFonts w:ascii="Georgia" w:hAnsi="Georgia" w:cs="Times New Roman"/>
          <w:color w:val="333333"/>
        </w:rPr>
        <w:t>. Mo’s intent was to get rid of the current gove</w:t>
      </w:r>
      <w:r>
        <w:rPr>
          <w:rFonts w:ascii="Georgia" w:hAnsi="Georgia" w:cs="Times New Roman"/>
          <w:color w:val="333333"/>
        </w:rPr>
        <w:t>rnment so that he could gain citizenship, which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 Thus Mo’s conduct probably constitutes sedition, and he may be subject to prosecution for and conviction of several counts of this offense.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Sedition</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3762375"/>
            <wp:effectExtent l="0" t="0" r="0" b="9525"/>
            <wp:docPr id="154" name="Picture 128" descr="Macintosh HD:Users:lilakittredge:Desktop:storm-fig13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cintosh HD:Users:lilakittredge:Desktop:storm-fig13_002.jpeg"/>
                    <pic:cNvPicPr>
                      <a:picLocks noChangeAspect="1" noChangeArrowheads="1"/>
                    </pic:cNvPicPr>
                  </pic:nvPicPr>
                  <pic:blipFill>
                    <a:blip r:embed="rId1190" cstate="print">
                      <a:extLst>
                        <a:ext uri="{28A0092B-C50C-407E-A947-70E740481C1C}">
                          <a14:useLocalDpi xmlns:a14="http://schemas.microsoft.com/office/drawing/2010/main" val="0"/>
                        </a:ext>
                      </a:extLst>
                    </a:blip>
                    <a:srcRect/>
                    <a:stretch>
                      <a:fillRect/>
                    </a:stretch>
                  </pic:blipFill>
                  <pic:spPr bwMode="auto">
                    <a:xfrm>
                      <a:off x="0" y="0"/>
                      <a:ext cx="5486400" cy="376237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Sabotage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Sabotage</w:t>
      </w:r>
      <w:r>
        <w:rPr>
          <w:rStyle w:val="apple-converted-space"/>
          <w:rFonts w:ascii="Georgia" w:hAnsi="Georgia" w:cs="Times New Roman"/>
          <w:color w:val="333333"/>
        </w:rPr>
        <w:t> </w:t>
      </w:r>
      <w:r>
        <w:rPr>
          <w:rFonts w:ascii="Georgia" w:hAnsi="Georgia" w:cs="Times New Roman"/>
          <w:color w:val="333333"/>
          <w:sz w:val="18"/>
          <w:szCs w:val="18"/>
        </w:rPr>
        <w:t>is criminalized at</w:t>
      </w:r>
      <w:r>
        <w:rPr>
          <w:rStyle w:val="apple-converted-space"/>
          <w:rFonts w:ascii="Georgia" w:hAnsi="Georgia" w:cs="Times New Roman"/>
          <w:color w:val="333333"/>
        </w:rPr>
        <w:t> </w:t>
      </w:r>
      <w:hyperlink r:id="rId1191" w:tgtFrame="_blank" w:history="1">
        <w:r>
          <w:rPr>
            <w:rStyle w:val="Hyperlink"/>
            <w:rFonts w:ascii="Georgia" w:hAnsi="Georgia" w:cs="Times New Roman"/>
            <w:color w:val="2689C6"/>
            <w:sz w:val="18"/>
            <w:szCs w:val="18"/>
            <w:bdr w:val="none" w:sz="0" w:space="0" w:color="auto" w:frame="1"/>
          </w:rPr>
          <w:t>18 U.S.C. § 2151</w:t>
        </w:r>
      </w:hyperlink>
      <w:r>
        <w:rPr>
          <w:rStyle w:val="apple-converted-space"/>
          <w:rFonts w:ascii="Georgia" w:hAnsi="Georgia" w:cs="Times New Roman"/>
          <w:color w:val="333333"/>
        </w:rPr>
        <w:t> </w:t>
      </w:r>
      <w:r>
        <w:rPr>
          <w:rFonts w:ascii="Georgia" w:hAnsi="Georgia" w:cs="Times New Roman"/>
          <w:color w:val="333333"/>
          <w:sz w:val="18"/>
          <w:szCs w:val="18"/>
        </w:rPr>
        <w:t>et seq., which includes several different forms of this offense. Many states have similar provisions.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sz w:val="18"/>
          <w:szCs w:val="18"/>
        </w:rPr>
        <w:t>In general, sabotage is destroying, damaging, or defectively producing (</w:t>
      </w:r>
      <w:r>
        <w:rPr>
          <w:rStyle w:val="Strong"/>
          <w:rFonts w:ascii="Georgia" w:hAnsi="Georgia"/>
          <w:color w:val="333333"/>
          <w:bdr w:val="none" w:sz="0" w:space="0" w:color="auto" w:frame="1"/>
        </w:rPr>
        <w:t>criminal act</w:t>
      </w:r>
      <w:r>
        <w:rPr>
          <w:rStyle w:val="apple-converted-space"/>
          <w:rFonts w:ascii="Georgia" w:hAnsi="Georgia" w:cs="Times New Roman"/>
          <w:color w:val="333333"/>
        </w:rPr>
        <w:t> </w:t>
      </w:r>
      <w:r>
        <w:rPr>
          <w:rFonts w:ascii="Georgia" w:hAnsi="Georgia" w:cs="Times New Roman"/>
          <w:color w:val="333333"/>
          <w:sz w:val="18"/>
          <w:szCs w:val="18"/>
        </w:rPr>
        <w:t>and</w:t>
      </w:r>
      <w:r>
        <w:rPr>
          <w:rStyle w:val="apple-converted-space"/>
          <w:rFonts w:ascii="Georgia" w:hAnsi="Georgia" w:cs="Times New Roman"/>
          <w:color w:val="333333"/>
        </w:rPr>
        <w:t> </w:t>
      </w:r>
      <w:r>
        <w:rPr>
          <w:rStyle w:val="Strong"/>
          <w:rFonts w:ascii="Georgia" w:hAnsi="Georgia"/>
          <w:color w:val="333333"/>
          <w:bdr w:val="none" w:sz="0" w:space="0" w:color="auto" w:frame="1"/>
        </w:rPr>
        <w:t>harm</w:t>
      </w:r>
      <w:r>
        <w:rPr>
          <w:rFonts w:ascii="Georgia" w:hAnsi="Georgia" w:cs="Times New Roman"/>
          <w:color w:val="333333"/>
          <w:sz w:val="18"/>
          <w:szCs w:val="18"/>
        </w:rPr>
        <w:t>) property with the</w:t>
      </w:r>
      <w:r>
        <w:rPr>
          <w:rStyle w:val="apple-converted-space"/>
          <w:rFonts w:ascii="Georgia" w:hAnsi="Georgia" w:cs="Times New Roman"/>
          <w:color w:val="333333"/>
        </w:rPr>
        <w:t> </w:t>
      </w:r>
      <w:r>
        <w:rPr>
          <w:rStyle w:val="Strong"/>
          <w:rFonts w:ascii="Georgia" w:hAnsi="Georgia"/>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purposely</w:t>
      </w:r>
      <w:r>
        <w:rPr>
          <w:rFonts w:ascii="Georgia" w:hAnsi="Georgia" w:cs="Times New Roman"/>
          <w:color w:val="333333"/>
          <w:sz w:val="18"/>
          <w:szCs w:val="18"/>
        </w:rPr>
        <w:t>,</w:t>
      </w:r>
      <w:r>
        <w:rPr>
          <w:rStyle w:val="apple-converted-space"/>
          <w:rFonts w:ascii="Georgia" w:hAnsi="Georgia" w:cs="Times New Roman"/>
          <w:color w:val="333333"/>
        </w:rPr>
        <w:t> </w:t>
      </w:r>
      <w:r>
        <w:rPr>
          <w:rStyle w:val="Strong"/>
          <w:rFonts w:ascii="Georgia" w:hAnsi="Georgia"/>
          <w:color w:val="333333"/>
          <w:bdr w:val="none" w:sz="0" w:space="0" w:color="auto" w:frame="1"/>
        </w:rPr>
        <w:t>genera</w:t>
      </w:r>
      <w:r>
        <w:rPr>
          <w:rStyle w:val="Strong"/>
          <w:rFonts w:ascii="Georgia" w:hAnsi="Georgia"/>
          <w:color w:val="333333"/>
          <w:bdr w:val="none" w:sz="0" w:space="0" w:color="auto" w:frame="1"/>
        </w:rPr>
        <w:t>l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knowingly</w:t>
      </w:r>
      <w:r>
        <w:rPr>
          <w:rFonts w:ascii="Georgia" w:hAnsi="Georgia" w:cs="Times New Roman"/>
          <w:color w:val="333333"/>
          <w:sz w:val="18"/>
          <w:szCs w:val="18"/>
        </w:rPr>
        <w:t>, or</w:t>
      </w:r>
      <w:r>
        <w:rPr>
          <w:rStyle w:val="Strong"/>
          <w:rFonts w:ascii="Georgia" w:hAnsi="Georgia"/>
          <w:color w:val="333333"/>
          <w:bdr w:val="none" w:sz="0" w:space="0" w:color="auto" w:frame="1"/>
        </w:rPr>
        <w:t>negligently</w:t>
      </w:r>
      <w:r>
        <w:rPr>
          <w:rStyle w:val="apple-converted-space"/>
          <w:rFonts w:ascii="Georgia" w:hAnsi="Georgia" w:cs="Times New Roman"/>
          <w:color w:val="333333"/>
        </w:rPr>
        <w:t> </w:t>
      </w:r>
      <w:r>
        <w:rPr>
          <w:rFonts w:ascii="Georgia" w:hAnsi="Georgia" w:cs="Times New Roman"/>
          <w:color w:val="333333"/>
          <w:sz w:val="18"/>
          <w:szCs w:val="18"/>
        </w:rPr>
        <w:t>to impede the nation’s ability to prepare for or participate in war and national defense and is detailed in the following United States Codes:</w:t>
      </w:r>
    </w:p>
    <w:p w:rsidR="00000000" w:rsidRDefault="00B60F14" w:rsidP="00B60F14">
      <w:pPr>
        <w:numPr>
          <w:ilvl w:val="0"/>
          <w:numId w:val="283"/>
        </w:numPr>
        <w:shd w:val="clear" w:color="auto" w:fill="FFFFFF"/>
        <w:spacing w:line="439" w:lineRule="atLeast"/>
        <w:ind w:left="0"/>
        <w:textAlignment w:val="baseline"/>
        <w:rPr>
          <w:rFonts w:ascii="Georgia" w:eastAsia="Times New Roman" w:hAnsi="Georgia" w:cs="Times New Roman"/>
          <w:color w:val="333333"/>
          <w:sz w:val="20"/>
          <w:szCs w:val="20"/>
        </w:rPr>
      </w:pPr>
      <w:hyperlink r:id="rId1192" w:tgtFrame="_blank" w:history="1">
        <w:r>
          <w:rPr>
            <w:rStyle w:val="Hyperlink"/>
            <w:rFonts w:ascii="Georgia" w:eastAsia="Times New Roman" w:hAnsi="Georgia" w:cs="Times New Roman"/>
            <w:color w:val="2689C6"/>
            <w:bdr w:val="none" w:sz="0" w:space="0" w:color="auto" w:frame="1"/>
          </w:rPr>
          <w:t>18 U.S.C. § 2152</w:t>
        </w:r>
      </w:hyperlink>
      <w:r>
        <w:rPr>
          <w:rStyle w:val="apple-converted-space"/>
          <w:rFonts w:ascii="Georgia" w:eastAsia="Times New Roman" w:hAnsi="Georgia" w:cs="Times New Roman"/>
          <w:color w:val="333333"/>
        </w:rPr>
        <w:t> </w:t>
      </w:r>
      <w:r>
        <w:rPr>
          <w:rFonts w:ascii="Georgia" w:eastAsia="Times New Roman" w:hAnsi="Georgia" w:cs="Times New Roman"/>
          <w:color w:val="333333"/>
        </w:rPr>
        <w:t>focuses on destroying or damaging harbor-defense property.</w:t>
      </w:r>
    </w:p>
    <w:p w:rsidR="00000000" w:rsidRDefault="00B60F14" w:rsidP="00B60F14">
      <w:pPr>
        <w:numPr>
          <w:ilvl w:val="0"/>
          <w:numId w:val="283"/>
        </w:numPr>
        <w:shd w:val="clear" w:color="auto" w:fill="FFFFFF"/>
        <w:spacing w:line="439" w:lineRule="atLeast"/>
        <w:ind w:left="0"/>
        <w:textAlignment w:val="baseline"/>
        <w:rPr>
          <w:rFonts w:ascii="Georgia" w:eastAsia="Times New Roman" w:hAnsi="Georgia" w:cs="Times New Roman"/>
          <w:color w:val="333333"/>
        </w:rPr>
      </w:pPr>
      <w:hyperlink r:id="rId1193" w:tgtFrame="_blank" w:history="1">
        <w:r>
          <w:rPr>
            <w:rStyle w:val="Hyperlink"/>
            <w:rFonts w:ascii="Georgia" w:eastAsia="Times New Roman" w:hAnsi="Georgia" w:cs="Times New Roman"/>
            <w:color w:val="2689C6"/>
            <w:bdr w:val="none" w:sz="0" w:space="0" w:color="auto" w:frame="1"/>
          </w:rPr>
          <w:t>18 U.S.C. § 2153</w:t>
        </w:r>
      </w:hyperlink>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focuses on destroying or </w:t>
      </w:r>
      <w:r>
        <w:rPr>
          <w:rFonts w:ascii="Georgia" w:eastAsia="Times New Roman" w:hAnsi="Georgia" w:cs="Times New Roman"/>
          <w:color w:val="333333"/>
        </w:rPr>
        <w:t>damaging war material, premises, or utilities.</w:t>
      </w:r>
    </w:p>
    <w:p w:rsidR="00000000" w:rsidRDefault="00B60F14" w:rsidP="00B60F14">
      <w:pPr>
        <w:numPr>
          <w:ilvl w:val="0"/>
          <w:numId w:val="283"/>
        </w:numPr>
        <w:shd w:val="clear" w:color="auto" w:fill="FFFFFF"/>
        <w:spacing w:line="439" w:lineRule="atLeast"/>
        <w:ind w:left="0"/>
        <w:textAlignment w:val="baseline"/>
        <w:rPr>
          <w:rFonts w:ascii="Georgia" w:eastAsia="Times New Roman" w:hAnsi="Georgia" w:cs="Times New Roman"/>
          <w:color w:val="333333"/>
        </w:rPr>
      </w:pPr>
      <w:hyperlink r:id="rId1194" w:tgtFrame="_blank" w:history="1">
        <w:r>
          <w:rPr>
            <w:rStyle w:val="Hyperlink"/>
            <w:rFonts w:ascii="Georgia" w:eastAsia="Times New Roman" w:hAnsi="Georgia" w:cs="Times New Roman"/>
            <w:color w:val="2689C6"/>
            <w:bdr w:val="none" w:sz="0" w:space="0" w:color="auto" w:frame="1"/>
          </w:rPr>
          <w:t>18 U.S.C. § 2154</w:t>
        </w:r>
      </w:hyperlink>
      <w:r>
        <w:rPr>
          <w:rStyle w:val="apple-converted-space"/>
          <w:rFonts w:ascii="Georgia" w:eastAsia="Times New Roman" w:hAnsi="Georgia" w:cs="Times New Roman"/>
          <w:color w:val="333333"/>
        </w:rPr>
        <w:t> </w:t>
      </w:r>
      <w:r>
        <w:rPr>
          <w:rFonts w:ascii="Georgia" w:eastAsia="Times New Roman" w:hAnsi="Georgia" w:cs="Times New Roman"/>
          <w:color w:val="333333"/>
        </w:rPr>
        <w:t>focuses on producing defective war materials, premises, or utilities.</w:t>
      </w:r>
    </w:p>
    <w:p w:rsidR="00000000" w:rsidRDefault="00B60F14" w:rsidP="00B60F14">
      <w:pPr>
        <w:numPr>
          <w:ilvl w:val="0"/>
          <w:numId w:val="283"/>
        </w:numPr>
        <w:shd w:val="clear" w:color="auto" w:fill="FFFFFF"/>
        <w:spacing w:line="439" w:lineRule="atLeast"/>
        <w:ind w:left="0"/>
        <w:textAlignment w:val="baseline"/>
        <w:rPr>
          <w:rFonts w:ascii="Georgia" w:eastAsia="Times New Roman" w:hAnsi="Georgia" w:cs="Times New Roman"/>
          <w:color w:val="333333"/>
        </w:rPr>
      </w:pPr>
      <w:hyperlink r:id="rId1195" w:tgtFrame="_blank" w:history="1">
        <w:r>
          <w:rPr>
            <w:rStyle w:val="Hyperlink"/>
            <w:rFonts w:ascii="Georgia" w:eastAsia="Times New Roman" w:hAnsi="Georgia" w:cs="Times New Roman"/>
            <w:color w:val="2689C6"/>
            <w:bdr w:val="none" w:sz="0" w:space="0" w:color="auto" w:frame="1"/>
          </w:rPr>
          <w:t>18 U.S.C. § 2155</w:t>
        </w:r>
      </w:hyperlink>
      <w:r>
        <w:rPr>
          <w:rStyle w:val="apple-converted-space"/>
          <w:rFonts w:ascii="Georgia" w:eastAsia="Times New Roman" w:hAnsi="Georgia" w:cs="Times New Roman"/>
          <w:color w:val="333333"/>
        </w:rPr>
        <w:t> </w:t>
      </w:r>
      <w:r>
        <w:rPr>
          <w:rFonts w:ascii="Georgia" w:eastAsia="Times New Roman" w:hAnsi="Georgia" w:cs="Times New Roman"/>
          <w:color w:val="333333"/>
        </w:rPr>
        <w:t>focuses on destroying or damaging national defense material, premises, or utilities.</w:t>
      </w:r>
    </w:p>
    <w:p w:rsidR="00000000" w:rsidRDefault="00B60F14" w:rsidP="00B60F14">
      <w:pPr>
        <w:numPr>
          <w:ilvl w:val="0"/>
          <w:numId w:val="283"/>
        </w:numPr>
        <w:shd w:val="clear" w:color="auto" w:fill="FFFFFF"/>
        <w:spacing w:line="439" w:lineRule="atLeast"/>
        <w:ind w:left="0"/>
        <w:textAlignment w:val="baseline"/>
        <w:rPr>
          <w:rFonts w:ascii="Georgia" w:eastAsia="Times New Roman" w:hAnsi="Georgia" w:cs="Times New Roman"/>
          <w:color w:val="333333"/>
        </w:rPr>
      </w:pPr>
      <w:hyperlink r:id="rId1196" w:tgtFrame="_blank" w:history="1">
        <w:r>
          <w:rPr>
            <w:rStyle w:val="Hyperlink"/>
            <w:rFonts w:ascii="Georgia" w:eastAsia="Times New Roman" w:hAnsi="Georgia" w:cs="Times New Roman"/>
            <w:color w:val="2689C6"/>
            <w:bdr w:val="none" w:sz="0" w:space="0" w:color="auto" w:frame="1"/>
          </w:rPr>
          <w:t>18 U.S.C. § 2156</w:t>
        </w:r>
      </w:hyperlink>
      <w:r>
        <w:rPr>
          <w:rStyle w:val="apple-converted-space"/>
          <w:rFonts w:ascii="Georgia" w:eastAsia="Times New Roman" w:hAnsi="Georgia" w:cs="Times New Roman"/>
          <w:color w:val="333333"/>
        </w:rPr>
        <w:t> </w:t>
      </w:r>
      <w:r>
        <w:rPr>
          <w:rFonts w:ascii="Georgia" w:eastAsia="Times New Roman" w:hAnsi="Georgia" w:cs="Times New Roman"/>
          <w:color w:val="333333"/>
        </w:rPr>
        <w:t>focuses on producing defective national defense material, premises, or utilities.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Both 18 U.S.C. §§ 2153 and 2154 have the</w:t>
      </w:r>
      <w:r>
        <w:rPr>
          <w:rStyle w:val="apple-converted-space"/>
          <w:rFonts w:ascii="Georgia" w:hAnsi="Georgia" w:cs="Times New Roman"/>
          <w:color w:val="333333"/>
        </w:rPr>
        <w:t> </w:t>
      </w:r>
      <w:r>
        <w:rPr>
          <w:rStyle w:val="Strong"/>
          <w:rFonts w:ascii="Georgia" w:hAnsi="Georgia"/>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sz w:val="18"/>
          <w:szCs w:val="18"/>
        </w:rPr>
        <w:t>that the conduct occur during</w:t>
      </w:r>
      <w:r>
        <w:rPr>
          <w:rStyle w:val="apple-converted-space"/>
          <w:rFonts w:ascii="Georgia" w:hAnsi="Georgia" w:cs="Times New Roman"/>
          <w:color w:val="333333"/>
        </w:rPr>
        <w:t> </w:t>
      </w:r>
      <w:r>
        <w:rPr>
          <w:rStyle w:val="Emphasis"/>
          <w:rFonts w:ascii="Georgia" w:hAnsi="Georgia"/>
          <w:color w:val="333333"/>
          <w:bdr w:val="none" w:sz="0" w:space="0" w:color="auto" w:frame="1"/>
        </w:rPr>
        <w:t>war</w:t>
      </w:r>
      <w:r>
        <w:rPr>
          <w:rStyle w:val="apple-converted-space"/>
          <w:rFonts w:ascii="Georgia" w:hAnsi="Georgia" w:cs="Times New Roman"/>
          <w:color w:val="333333"/>
        </w:rPr>
        <w:t> </w:t>
      </w:r>
      <w:r>
        <w:rPr>
          <w:rFonts w:ascii="Georgia" w:hAnsi="Georgia" w:cs="Times New Roman"/>
          <w:color w:val="333333"/>
          <w:sz w:val="18"/>
          <w:szCs w:val="18"/>
        </w:rPr>
        <w:t>or a</w:t>
      </w:r>
      <w:r>
        <w:rPr>
          <w:rStyle w:val="apple-converted-space"/>
          <w:rFonts w:ascii="Georgia" w:hAnsi="Georgia" w:cs="Times New Roman"/>
          <w:color w:val="333333"/>
        </w:rPr>
        <w:t> </w:t>
      </w:r>
      <w:r>
        <w:rPr>
          <w:rStyle w:val="Emphasis"/>
          <w:rFonts w:ascii="Georgia" w:hAnsi="Georgia"/>
          <w:color w:val="333333"/>
          <w:bdr w:val="none" w:sz="0" w:space="0" w:color="auto" w:frame="1"/>
        </w:rPr>
        <w:t>national emergency</w:t>
      </w:r>
      <w:r>
        <w:rPr>
          <w:rFonts w:ascii="Georgia" w:hAnsi="Georgia" w:cs="Times New Roman"/>
          <w:color w:val="333333"/>
          <w:sz w:val="18"/>
          <w:szCs w:val="18"/>
        </w:rPr>
        <w:t>. All the sabot</w:t>
      </w:r>
      <w:r>
        <w:rPr>
          <w:rFonts w:ascii="Georgia" w:hAnsi="Georgia" w:cs="Times New Roman"/>
          <w:color w:val="333333"/>
          <w:sz w:val="18"/>
          <w:szCs w:val="18"/>
        </w:rPr>
        <w:t>age statutes</w:t>
      </w:r>
      <w:r>
        <w:rPr>
          <w:rStyle w:val="apple-converted-space"/>
          <w:rFonts w:ascii="Georgia" w:hAnsi="Georgia" w:cs="Times New Roman"/>
          <w:color w:val="333333"/>
        </w:rPr>
        <w:t> </w:t>
      </w:r>
      <w:r>
        <w:rPr>
          <w:rStyle w:val="Strong"/>
          <w:rFonts w:ascii="Georgia" w:hAnsi="Georgia"/>
          <w:color w:val="333333"/>
          <w:bdr w:val="none" w:sz="0" w:space="0" w:color="auto" w:frame="1"/>
        </w:rPr>
        <w:t>grade</w:t>
      </w:r>
      <w:r>
        <w:rPr>
          <w:rStyle w:val="apple-converted-space"/>
          <w:rFonts w:ascii="Georgia" w:hAnsi="Georgia" w:cs="Times New Roman"/>
          <w:color w:val="333333"/>
        </w:rPr>
        <w:t> </w:t>
      </w:r>
      <w:r>
        <w:rPr>
          <w:rFonts w:ascii="Georgia" w:hAnsi="Georgia" w:cs="Times New Roman"/>
          <w:color w:val="333333"/>
          <w:sz w:val="18"/>
          <w:szCs w:val="18"/>
        </w:rPr>
        <w:t>sabotage as a felony, with sentences ranging from five to thirty years’ incarceration in federal prison.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Sabotage is prosecuted more often than treason and sedition, and </w:t>
      </w:r>
      <w:r>
        <w:rPr>
          <w:rFonts w:ascii="Georgia" w:hAnsi="Georgia" w:cs="Times New Roman"/>
          <w:color w:val="333333"/>
          <w:sz w:val="18"/>
          <w:szCs w:val="18"/>
        </w:rPr>
        <w:t>there have been some extremely interesting criminal sabotage cases, including</w:t>
      </w:r>
      <w:r>
        <w:rPr>
          <w:rStyle w:val="apple-converted-space"/>
          <w:rFonts w:ascii="Georgia" w:hAnsi="Georgia" w:cs="Times New Roman"/>
          <w:color w:val="333333"/>
        </w:rPr>
        <w:t> </w:t>
      </w:r>
      <w:hyperlink r:id="rId1197" w:tgtFrame="_blank" w:history="1">
        <w:r>
          <w:rPr>
            <w:rStyle w:val="Hyperlink"/>
            <w:rFonts w:ascii="Georgia" w:hAnsi="Georgia" w:cs="Times New Roman"/>
            <w:color w:val="2689C6"/>
            <w:sz w:val="18"/>
            <w:szCs w:val="18"/>
            <w:bdr w:val="none" w:sz="0" w:space="0" w:color="auto" w:frame="1"/>
          </w:rPr>
          <w:t>sabotage indictments</w:t>
        </w:r>
      </w:hyperlink>
      <w:r>
        <w:rPr>
          <w:rStyle w:val="apple-converted-space"/>
          <w:rFonts w:ascii="Georgia" w:hAnsi="Georgia" w:cs="Times New Roman"/>
          <w:color w:val="333333"/>
        </w:rPr>
        <w:t> </w:t>
      </w:r>
      <w:r>
        <w:rPr>
          <w:rFonts w:ascii="Georgia" w:hAnsi="Georgia" w:cs="Times New Roman"/>
          <w:color w:val="333333"/>
          <w:sz w:val="18"/>
          <w:szCs w:val="18"/>
        </w:rPr>
        <w:t>against a corporation manufacturing defe</w:t>
      </w:r>
      <w:r>
        <w:rPr>
          <w:rFonts w:ascii="Georgia" w:hAnsi="Georgia" w:cs="Times New Roman"/>
          <w:color w:val="333333"/>
          <w:sz w:val="18"/>
          <w:szCs w:val="18"/>
        </w:rPr>
        <w:t>ctive raincoats for the armed forces during wartime, a</w:t>
      </w:r>
      <w:hyperlink r:id="rId1198" w:tgtFrame="_blank" w:history="1">
        <w:r>
          <w:rPr>
            <w:rStyle w:val="Hyperlink"/>
            <w:rFonts w:ascii="Georgia" w:hAnsi="Georgia" w:cs="Times New Roman"/>
            <w:color w:val="2689C6"/>
            <w:sz w:val="18"/>
            <w:szCs w:val="18"/>
            <w:bdr w:val="none" w:sz="0" w:space="0" w:color="auto" w:frame="1"/>
          </w:rPr>
          <w:t>sabotage trial</w:t>
        </w:r>
      </w:hyperlink>
      <w:r>
        <w:rPr>
          <w:rStyle w:val="apple-converted-space"/>
          <w:rFonts w:ascii="Georgia" w:hAnsi="Georgia" w:cs="Times New Roman"/>
          <w:color w:val="333333"/>
        </w:rPr>
        <w:t> </w:t>
      </w:r>
      <w:r>
        <w:rPr>
          <w:rFonts w:ascii="Georgia" w:hAnsi="Georgia" w:cs="Times New Roman"/>
          <w:color w:val="333333"/>
          <w:sz w:val="18"/>
          <w:szCs w:val="18"/>
        </w:rPr>
        <w:t xml:space="preserve">for the burning of an ROTC building on the Washington </w:t>
      </w:r>
      <w:r>
        <w:rPr>
          <w:rFonts w:ascii="Georgia" w:hAnsi="Georgia" w:cs="Times New Roman"/>
          <w:color w:val="333333"/>
          <w:sz w:val="18"/>
          <w:szCs w:val="18"/>
        </w:rPr>
        <w:t>University campus after the Kent State University riots, a</w:t>
      </w:r>
      <w:r>
        <w:rPr>
          <w:rStyle w:val="apple-converted-space"/>
          <w:rFonts w:ascii="Georgia" w:hAnsi="Georgia" w:cs="Times New Roman"/>
          <w:color w:val="333333"/>
        </w:rPr>
        <w:t> </w:t>
      </w:r>
      <w:hyperlink r:id="rId1199" w:tgtFrame="_blank" w:history="1">
        <w:r>
          <w:rPr>
            <w:rStyle w:val="Hyperlink"/>
            <w:rFonts w:ascii="Georgia" w:hAnsi="Georgia" w:cs="Times New Roman"/>
            <w:color w:val="2689C6"/>
            <w:sz w:val="18"/>
            <w:szCs w:val="18"/>
            <w:bdr w:val="none" w:sz="0" w:space="0" w:color="auto" w:frame="1"/>
          </w:rPr>
          <w:t>sabotage trial</w:t>
        </w:r>
      </w:hyperlink>
      <w:r>
        <w:rPr>
          <w:rStyle w:val="apple-converted-space"/>
          <w:rFonts w:ascii="Georgia" w:hAnsi="Georgia" w:cs="Times New Roman"/>
          <w:color w:val="333333"/>
        </w:rPr>
        <w:t> </w:t>
      </w:r>
      <w:r>
        <w:rPr>
          <w:rFonts w:ascii="Georgia" w:hAnsi="Georgia" w:cs="Times New Roman"/>
          <w:color w:val="333333"/>
          <w:sz w:val="18"/>
          <w:szCs w:val="18"/>
        </w:rPr>
        <w:t>for defendants who stole copper wire from a railro</w:t>
      </w:r>
      <w:r>
        <w:rPr>
          <w:rFonts w:ascii="Georgia" w:hAnsi="Georgia" w:cs="Times New Roman"/>
          <w:color w:val="333333"/>
          <w:sz w:val="18"/>
          <w:szCs w:val="18"/>
        </w:rPr>
        <w:t>ad track that was used to ship war materials, and the</w:t>
      </w:r>
      <w:r>
        <w:rPr>
          <w:rStyle w:val="apple-converted-space"/>
          <w:rFonts w:ascii="Georgia" w:hAnsi="Georgia" w:cs="Times New Roman"/>
          <w:color w:val="333333"/>
        </w:rPr>
        <w:t> </w:t>
      </w:r>
      <w:hyperlink r:id="rId1200" w:tgtFrame="_blank" w:history="1">
        <w:r>
          <w:rPr>
            <w:rStyle w:val="Hyperlink"/>
            <w:rFonts w:ascii="Georgia" w:hAnsi="Georgia" w:cs="Times New Roman"/>
            <w:color w:val="2689C6"/>
            <w:sz w:val="18"/>
            <w:szCs w:val="18"/>
            <w:bdr w:val="none" w:sz="0" w:space="0" w:color="auto" w:frame="1"/>
          </w:rPr>
          <w:t>sabotage indictment</w:t>
        </w:r>
      </w:hyperlink>
      <w:r>
        <w:rPr>
          <w:rStyle w:val="apple-converted-space"/>
          <w:rFonts w:ascii="Georgia" w:hAnsi="Georgia" w:cs="Times New Roman"/>
          <w:color w:val="333333"/>
        </w:rPr>
        <w:t> </w:t>
      </w:r>
      <w:r>
        <w:rPr>
          <w:rFonts w:ascii="Georgia" w:hAnsi="Georgia" w:cs="Times New Roman"/>
          <w:color w:val="333333"/>
          <w:sz w:val="18"/>
          <w:szCs w:val="18"/>
        </w:rPr>
        <w:t>of Osama bin Laden for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extraterritorial</w:t>
      </w:r>
      <w:r>
        <w:rPr>
          <w:rStyle w:val="apple-converted-space"/>
          <w:rFonts w:ascii="Georgia" w:hAnsi="Georgia" w:cs="Times New Roman"/>
          <w:color w:val="333333"/>
        </w:rPr>
        <w:t> </w:t>
      </w:r>
      <w:r>
        <w:rPr>
          <w:rFonts w:ascii="Georgia" w:hAnsi="Georgia" w:cs="Times New Roman"/>
          <w:color w:val="333333"/>
          <w:sz w:val="18"/>
          <w:szCs w:val="18"/>
        </w:rPr>
        <w:t xml:space="preserve">(outside </w:t>
      </w:r>
      <w:r>
        <w:rPr>
          <w:rFonts w:ascii="Georgia" w:hAnsi="Georgia" w:cs="Times New Roman"/>
          <w:color w:val="333333"/>
          <w:sz w:val="18"/>
          <w:szCs w:val="18"/>
        </w:rPr>
        <w:t>the United States) activity.</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Sabotage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Sedition"</w:t>
      </w:r>
      <w:r>
        <w:rPr>
          <w:rStyle w:val="apple-converted-space"/>
          <w:rFonts w:ascii="Georgia" w:hAnsi="Georgia" w:cs="Times New Roman"/>
          <w:color w:val="333333"/>
        </w:rPr>
        <w:t> </w:t>
      </w:r>
      <w:r>
        <w:rPr>
          <w:rFonts w:ascii="Georgia" w:hAnsi="Georgia" w:cs="Times New Roman"/>
          <w:color w:val="333333"/>
        </w:rPr>
        <w:t xml:space="preserve">with Mo. Add to this example and imagine that Mo gets no response to his fliers and becomes enraged. He decides to get back at the </w:t>
      </w:r>
      <w:r>
        <w:rPr>
          <w:rFonts w:ascii="Georgia" w:hAnsi="Georgia" w:cs="Times New Roman"/>
          <w:color w:val="333333"/>
        </w:rPr>
        <w:t>United States for not allowing him to become a US citizen by harming its national security and exposing it to attack by enemy forces. He thereafter hacks into the computer system used by the US Department of Defense and damages it so that it is out of comm</w:t>
      </w:r>
      <w:r>
        <w:rPr>
          <w:rFonts w:ascii="Georgia" w:hAnsi="Georgia" w:cs="Times New Roman"/>
          <w:color w:val="333333"/>
        </w:rPr>
        <w:t>ission for two weeks. Mo has most likely committed the federal crime of</w:t>
      </w:r>
      <w:r>
        <w:rPr>
          <w:rStyle w:val="Strong"/>
          <w:rFonts w:ascii="Georgia" w:hAnsi="Georgia" w:cs="Times New Roman"/>
          <w:color w:val="333333"/>
          <w:bdr w:val="none" w:sz="0" w:space="0" w:color="auto" w:frame="1"/>
        </w:rPr>
        <w:t>sabotage</w:t>
      </w:r>
      <w:r>
        <w:rPr>
          <w:rFonts w:ascii="Georgia" w:hAnsi="Georgia" w:cs="Times New Roman"/>
          <w:color w:val="333333"/>
        </w:rPr>
        <w:t>. Mo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damaged</w:t>
      </w:r>
      <w:r>
        <w:rPr>
          <w:rStyle w:val="apple-converted-space"/>
          <w:rFonts w:ascii="Georgia" w:hAnsi="Georgia" w:cs="Times New Roman"/>
          <w:color w:val="333333"/>
        </w:rPr>
        <w:t> </w:t>
      </w:r>
      <w:r>
        <w:rPr>
          <w:rFonts w:ascii="Georgia" w:hAnsi="Georgia" w:cs="Times New Roman"/>
          <w:color w:val="333333"/>
        </w:rPr>
        <w:t>national defense material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interfere with the nation’s security and defense, which is prohibited under 18 U.S.C. § 2155, whet</w:t>
      </w:r>
      <w:r>
        <w:rPr>
          <w:rFonts w:ascii="Georgia" w:hAnsi="Georgia" w:cs="Times New Roman"/>
          <w:color w:val="333333"/>
        </w:rPr>
        <w:t>her or not it is wartime or during a national emergency. Thus Mo may be subject to prosecution for and conviction of this offense and could face many years of incarceration for his conduct.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Sabotage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76875" cy="5010150"/>
            <wp:effectExtent l="0" t="0" r="9525" b="0"/>
            <wp:docPr id="155" name="Picture 129" descr="Macintosh HD:Users:lilakittredge:Desktop:storm-fig13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cintosh HD:Users:lilakittredge:Desktop:storm-fig13_003.jpeg"/>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5476875" cy="50101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Espionage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Espionage</w:t>
      </w:r>
      <w:r>
        <w:rPr>
          <w:rFonts w:ascii="Georgia" w:hAnsi="Georgia" w:cs="Times New Roman"/>
          <w:color w:val="333333"/>
          <w:sz w:val="18"/>
          <w:szCs w:val="18"/>
        </w:rPr>
        <w:t>, also known as “spying,” is criminalized at</w:t>
      </w:r>
      <w:r>
        <w:rPr>
          <w:rStyle w:val="apple-converted-space"/>
          <w:rFonts w:ascii="Georgia" w:hAnsi="Georgia" w:cs="Times New Roman"/>
          <w:color w:val="333333"/>
        </w:rPr>
        <w:t> </w:t>
      </w:r>
      <w:hyperlink r:id="rId1202" w:tgtFrame="_blank" w:history="1">
        <w:r>
          <w:rPr>
            <w:rStyle w:val="Hyperlink"/>
            <w:rFonts w:ascii="Georgia" w:hAnsi="Georgia" w:cs="Times New Roman"/>
            <w:color w:val="2689C6"/>
            <w:sz w:val="18"/>
            <w:szCs w:val="18"/>
            <w:bdr w:val="none" w:sz="0" w:space="0" w:color="auto" w:frame="1"/>
          </w:rPr>
          <w:t>18 U.S.C. § 792</w:t>
        </w:r>
      </w:hyperlink>
      <w:r>
        <w:rPr>
          <w:rStyle w:val="apple-converted-space"/>
          <w:rFonts w:ascii="Georgia" w:hAnsi="Georgia" w:cs="Times New Roman"/>
          <w:color w:val="333333"/>
        </w:rPr>
        <w:t> </w:t>
      </w:r>
      <w:r>
        <w:rPr>
          <w:rFonts w:ascii="Georgia" w:hAnsi="Georgia" w:cs="Times New Roman"/>
          <w:color w:val="333333"/>
          <w:sz w:val="18"/>
          <w:szCs w:val="18"/>
        </w:rPr>
        <w:t>et seq. Originally part of one of the early versions of the Sedition Act of 1918, the crime of espionage has a colorful history and many interesting criminal prosecutions similar to criminal sabotage. Federal espionage statutes criminalize various acts, de</w:t>
      </w:r>
      <w:r>
        <w:rPr>
          <w:rFonts w:ascii="Georgia" w:hAnsi="Georgia" w:cs="Times New Roman"/>
          <w:color w:val="333333"/>
          <w:sz w:val="18"/>
          <w:szCs w:val="18"/>
        </w:rPr>
        <w:t>pending on whether the conduct occurs during</w:t>
      </w:r>
      <w:r>
        <w:rPr>
          <w:rStyle w:val="apple-converted-space"/>
          <w:rFonts w:ascii="Georgia" w:hAnsi="Georgia" w:cs="Times New Roman"/>
          <w:color w:val="333333"/>
        </w:rPr>
        <w:t> </w:t>
      </w:r>
      <w:r>
        <w:rPr>
          <w:rStyle w:val="Emphasis"/>
          <w:rFonts w:ascii="Georgia" w:hAnsi="Georgia"/>
          <w:color w:val="333333"/>
          <w:bdr w:val="none" w:sz="0" w:space="0" w:color="auto" w:frame="1"/>
        </w:rPr>
        <w:t>peace</w:t>
      </w:r>
      <w:r>
        <w:rPr>
          <w:rStyle w:val="apple-converted-space"/>
          <w:rFonts w:ascii="Georgia" w:hAnsi="Georgia" w:cs="Times New Roman"/>
          <w:color w:val="333333"/>
        </w:rPr>
        <w:t> </w:t>
      </w:r>
      <w:r>
        <w:rPr>
          <w:rFonts w:ascii="Georgia" w:hAnsi="Georgia" w:cs="Times New Roman"/>
          <w:color w:val="333333"/>
          <w:sz w:val="18"/>
          <w:szCs w:val="18"/>
        </w:rPr>
        <w:t>or during</w:t>
      </w:r>
      <w:r>
        <w:rPr>
          <w:rStyle w:val="apple-converted-space"/>
          <w:rFonts w:ascii="Georgia" w:hAnsi="Georgia" w:cs="Times New Roman"/>
          <w:color w:val="333333"/>
        </w:rPr>
        <w:t> </w:t>
      </w:r>
      <w:r>
        <w:rPr>
          <w:rStyle w:val="Emphasis"/>
          <w:rFonts w:ascii="Georgia" w:hAnsi="Georgia"/>
          <w:color w:val="333333"/>
          <w:bdr w:val="none" w:sz="0" w:space="0" w:color="auto" w:frame="1"/>
        </w:rPr>
        <w:t>war</w:t>
      </w:r>
      <w:r>
        <w:rPr>
          <w:rFonts w:ascii="Georgia" w:hAnsi="Georgia" w:cs="Times New Roman"/>
          <w:color w:val="333333"/>
          <w:sz w:val="18"/>
          <w:szCs w:val="18"/>
        </w:rPr>
        <w:t>. During times of peace, it is criminal espionage to gather, transmit, or attempt to gather or transmit defense information (</w:t>
      </w:r>
      <w:r>
        <w:rPr>
          <w:rStyle w:val="Strong"/>
          <w:rFonts w:ascii="Georgia" w:hAnsi="Georgia"/>
          <w:color w:val="333333"/>
          <w:bdr w:val="none" w:sz="0" w:space="0" w:color="auto" w:frame="1"/>
        </w:rPr>
        <w:t>criminal act</w:t>
      </w:r>
      <w:r>
        <w:rPr>
          <w:rFonts w:ascii="Georgia" w:hAnsi="Georgia" w:cs="Times New Roman"/>
          <w:color w:val="333333"/>
          <w:sz w:val="18"/>
          <w:szCs w:val="18"/>
        </w:rPr>
        <w:t>) with</w:t>
      </w:r>
      <w:r>
        <w:rPr>
          <w:rStyle w:val="apple-converted-space"/>
          <w:rFonts w:ascii="Georgia" w:hAnsi="Georgia" w:cs="Times New Roman"/>
          <w:color w:val="333333"/>
        </w:rPr>
        <w:t> </w:t>
      </w:r>
      <w:r>
        <w:rPr>
          <w:rStyle w:val="Strong"/>
          <w:rFonts w:ascii="Georgia" w:hAnsi="Georgia"/>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knowingly</w:t>
      </w:r>
      <w:r>
        <w:rPr>
          <w:rFonts w:ascii="Georgia" w:hAnsi="Georgia" w:cs="Times New Roman"/>
          <w:color w:val="333333"/>
          <w:sz w:val="18"/>
          <w:szCs w:val="18"/>
        </w:rPr>
        <w:t>, or with the</w:t>
      </w:r>
      <w:r>
        <w:rPr>
          <w:rStyle w:val="apple-converted-space"/>
          <w:rFonts w:ascii="Georgia" w:hAnsi="Georgia" w:cs="Times New Roman"/>
          <w:color w:val="333333"/>
        </w:rPr>
        <w:t> </w:t>
      </w:r>
      <w:r>
        <w:rPr>
          <w:rStyle w:val="Strong"/>
          <w:rFonts w:ascii="Georgia" w:hAnsi="Georgia"/>
          <w:color w:val="333333"/>
          <w:bdr w:val="none" w:sz="0" w:space="0" w:color="auto" w:frame="1"/>
        </w:rPr>
        <w:t>specifi</w:t>
      </w:r>
      <w:r>
        <w:rPr>
          <w:rStyle w:val="Strong"/>
          <w:rFonts w:ascii="Georgia" w:hAnsi="Georgia"/>
          <w:color w:val="333333"/>
          <w:bdr w:val="none" w:sz="0" w:space="0" w:color="auto" w:frame="1"/>
        </w:rPr>
        <w:t>c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sz w:val="18"/>
          <w:szCs w:val="18"/>
        </w:rPr>
        <w:t>that it will be used to damage the United States or assist any foreign nation.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sz w:val="18"/>
          <w:szCs w:val="18"/>
        </w:rPr>
        <w:t xml:space="preserve">During times of war, it is criminal espionage to collect, record, publish, or </w:t>
      </w:r>
      <w:r>
        <w:rPr>
          <w:rFonts w:ascii="Georgia" w:hAnsi="Georgia" w:cs="Times New Roman"/>
          <w:color w:val="333333"/>
          <w:sz w:val="18"/>
          <w:szCs w:val="18"/>
        </w:rPr>
        <w:t>communicate information about military activities or to attempt any of the foregoing (</w:t>
      </w:r>
      <w:r>
        <w:rPr>
          <w:rStyle w:val="Strong"/>
          <w:rFonts w:ascii="Georgia" w:hAnsi="Georgia"/>
          <w:color w:val="333333"/>
          <w:bdr w:val="none" w:sz="0" w:space="0" w:color="auto" w:frame="1"/>
        </w:rPr>
        <w:t>criminal act</w:t>
      </w:r>
      <w:r>
        <w:rPr>
          <w:rFonts w:ascii="Georgia" w:hAnsi="Georgia" w:cs="Times New Roman"/>
          <w:color w:val="333333"/>
          <w:sz w:val="18"/>
          <w:szCs w:val="18"/>
        </w:rPr>
        <w:t>) with the</w:t>
      </w:r>
      <w:r>
        <w:rPr>
          <w:rStyle w:val="apple-converted-space"/>
          <w:rFonts w:ascii="Georgia" w:hAnsi="Georgia" w:cs="Times New Roman"/>
          <w:color w:val="333333"/>
        </w:rPr>
        <w:t> </w:t>
      </w:r>
      <w:r>
        <w:rPr>
          <w:rStyle w:val="Strong"/>
          <w:rFonts w:ascii="Georgia" w:hAnsi="Georgia"/>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sz w:val="18"/>
          <w:szCs w:val="18"/>
        </w:rPr>
        <w:t>or</w:t>
      </w:r>
      <w:r>
        <w:rPr>
          <w:rStyle w:val="apple-converted-space"/>
          <w:rFonts w:ascii="Georgia" w:hAnsi="Georgia" w:cs="Times New Roman"/>
          <w:color w:val="333333"/>
        </w:rPr>
        <w:t> </w:t>
      </w:r>
      <w:r>
        <w:rPr>
          <w:rStyle w:val="Strong"/>
          <w:rFonts w:ascii="Georgia" w:hAnsi="Georgia"/>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sz w:val="18"/>
          <w:szCs w:val="18"/>
        </w:rPr>
        <w:t>that the information will be transmitted to the enemy.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sz w:val="18"/>
          <w:szCs w:val="18"/>
        </w:rPr>
        <w:t>Espionage is graded as a</w:t>
      </w:r>
      <w:r>
        <w:rPr>
          <w:rStyle w:val="apple-converted-space"/>
          <w:rFonts w:ascii="Georgia" w:hAnsi="Georgia" w:cs="Times New Roman"/>
          <w:color w:val="333333"/>
        </w:rPr>
        <w:t> </w:t>
      </w:r>
      <w:r>
        <w:rPr>
          <w:rStyle w:val="Strong"/>
          <w:rFonts w:ascii="Georgia" w:hAnsi="Georgia"/>
          <w:color w:val="333333"/>
          <w:bdr w:val="none" w:sz="0" w:space="0" w:color="auto" w:frame="1"/>
        </w:rPr>
        <w:t>felony</w:t>
      </w:r>
      <w:r>
        <w:rPr>
          <w:rFonts w:ascii="Georgia" w:hAnsi="Georgia" w:cs="Times New Roman"/>
          <w:color w:val="333333"/>
          <w:sz w:val="18"/>
          <w:szCs w:val="18"/>
        </w:rPr>
        <w:t>, with potential sentencing</w:t>
      </w:r>
      <w:r>
        <w:rPr>
          <w:rFonts w:ascii="Georgia" w:hAnsi="Georgia" w:cs="Times New Roman"/>
          <w:color w:val="333333"/>
          <w:sz w:val="18"/>
          <w:szCs w:val="18"/>
        </w:rPr>
        <w:t xml:space="preserve"> of life in prison or the death penalty.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Some interesting criminal espionage cases are the</w:t>
      </w:r>
      <w:r>
        <w:rPr>
          <w:rStyle w:val="apple-converted-space"/>
          <w:rFonts w:ascii="Georgia" w:hAnsi="Georgia" w:cs="Times New Roman"/>
          <w:color w:val="333333"/>
        </w:rPr>
        <w:t> </w:t>
      </w:r>
      <w:hyperlink r:id="rId1203" w:tgtFrame="_blank" w:history="1">
        <w:r>
          <w:rPr>
            <w:rStyle w:val="Hyperlink"/>
            <w:rFonts w:ascii="Georgia" w:hAnsi="Georgia" w:cs="Times New Roman"/>
            <w:color w:val="2689C6"/>
            <w:sz w:val="18"/>
            <w:szCs w:val="18"/>
            <w:bdr w:val="none" w:sz="0" w:space="0" w:color="auto" w:frame="1"/>
          </w:rPr>
          <w:t>Rosenberg case</w:t>
        </w:r>
      </w:hyperlink>
      <w:r>
        <w:rPr>
          <w:rFonts w:ascii="Georgia" w:hAnsi="Georgia" w:cs="Times New Roman"/>
          <w:color w:val="333333"/>
          <w:sz w:val="18"/>
          <w:szCs w:val="18"/>
        </w:rPr>
        <w:t>, where a married couple conspired to pass nuclear secrets to the</w:t>
      </w:r>
      <w:r>
        <w:rPr>
          <w:rFonts w:ascii="Georgia" w:hAnsi="Georgia" w:cs="Times New Roman"/>
          <w:color w:val="333333"/>
          <w:sz w:val="18"/>
          <w:szCs w:val="18"/>
        </w:rPr>
        <w:t xml:space="preserve"> Soviets and were later executed pursuant to the death penalty, the</w:t>
      </w:r>
      <w:r>
        <w:rPr>
          <w:rStyle w:val="apple-converted-space"/>
          <w:rFonts w:ascii="Georgia" w:hAnsi="Georgia" w:cs="Times New Roman"/>
          <w:color w:val="333333"/>
        </w:rPr>
        <w:t> </w:t>
      </w:r>
      <w:hyperlink r:id="rId1204" w:tgtFrame="_blank" w:history="1">
        <w:r>
          <w:rPr>
            <w:rStyle w:val="Hyperlink"/>
            <w:rFonts w:ascii="Georgia" w:hAnsi="Georgia" w:cs="Times New Roman"/>
            <w:color w:val="2689C6"/>
            <w:sz w:val="18"/>
            <w:szCs w:val="18"/>
            <w:bdr w:val="none" w:sz="0" w:space="0" w:color="auto" w:frame="1"/>
          </w:rPr>
          <w:t>Hanssen case</w:t>
        </w:r>
      </w:hyperlink>
      <w:r>
        <w:rPr>
          <w:rFonts w:ascii="Georgia" w:hAnsi="Georgia" w:cs="Times New Roman"/>
          <w:color w:val="333333"/>
          <w:sz w:val="18"/>
          <w:szCs w:val="18"/>
        </w:rPr>
        <w:t>, where an FBI agent sold state secrets to Moscow f</w:t>
      </w:r>
      <w:r>
        <w:rPr>
          <w:rFonts w:ascii="Georgia" w:hAnsi="Georgia" w:cs="Times New Roman"/>
          <w:color w:val="333333"/>
          <w:sz w:val="18"/>
          <w:szCs w:val="18"/>
        </w:rPr>
        <w:t>or $1.4 million in cash and diamonds, and the</w:t>
      </w:r>
      <w:r>
        <w:rPr>
          <w:rStyle w:val="apple-converted-space"/>
          <w:rFonts w:ascii="Georgia" w:hAnsi="Georgia" w:cs="Times New Roman"/>
          <w:color w:val="333333"/>
        </w:rPr>
        <w:t> </w:t>
      </w:r>
      <w:hyperlink r:id="rId1205" w:tgtFrame="_blank" w:history="1">
        <w:r>
          <w:rPr>
            <w:rStyle w:val="Hyperlink"/>
            <w:rFonts w:ascii="Georgia" w:hAnsi="Georgia" w:cs="Times New Roman"/>
            <w:color w:val="2689C6"/>
            <w:sz w:val="18"/>
            <w:szCs w:val="18"/>
            <w:bdr w:val="none" w:sz="0" w:space="0" w:color="auto" w:frame="1"/>
          </w:rPr>
          <w:t>Aragoncillo case</w:t>
        </w:r>
      </w:hyperlink>
      <w:r>
        <w:rPr>
          <w:rFonts w:ascii="Georgia" w:hAnsi="Georgia" w:cs="Times New Roman"/>
          <w:color w:val="333333"/>
          <w:sz w:val="18"/>
          <w:szCs w:val="18"/>
        </w:rPr>
        <w:t>, where a White House employee stole intelligence documents from White House computers and e-mailed them to the Phil</w:t>
      </w:r>
      <w:r>
        <w:rPr>
          <w:rFonts w:ascii="Georgia" w:hAnsi="Georgia" w:cs="Times New Roman"/>
          <w:color w:val="333333"/>
          <w:sz w:val="18"/>
          <w:szCs w:val="18"/>
        </w:rPr>
        <w:t>ippines.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Espionage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Sabotage"</w:t>
      </w:r>
      <w:r>
        <w:rPr>
          <w:rStyle w:val="apple-converted-space"/>
          <w:rFonts w:ascii="Georgia" w:hAnsi="Georgia" w:cs="Times New Roman"/>
          <w:color w:val="333333"/>
        </w:rPr>
        <w:t> </w:t>
      </w:r>
      <w:r>
        <w:rPr>
          <w:rFonts w:ascii="Georgia" w:hAnsi="Georgia" w:cs="Times New Roman"/>
          <w:color w:val="333333"/>
        </w:rPr>
        <w:t xml:space="preserve">with Mo and his computer hacking. Change the example so that before Mo damages the US Department of Defense computer system, he copies some </w:t>
      </w:r>
      <w:r>
        <w:rPr>
          <w:rFonts w:ascii="Georgia" w:hAnsi="Georgia" w:cs="Times New Roman"/>
          <w:color w:val="333333"/>
        </w:rPr>
        <w:t xml:space="preserve">information from different top-secret sites and sends them to operatives in an enemy nation with this message: “I have stolen this information directly from the US Department of Defense. I have also disabled their computer system, which will probably take </w:t>
      </w:r>
      <w:r>
        <w:rPr>
          <w:rFonts w:ascii="Georgia" w:hAnsi="Georgia" w:cs="Times New Roman"/>
          <w:color w:val="333333"/>
        </w:rPr>
        <w:t>some time to repair. Now is an excellent time to attack the United States.” He thereafter severely damages the computer system. In this example, Mo has most likely committed both sabotage and espionage. As stated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Sabotage"</w:t>
      </w:r>
      <w:r>
        <w:rPr>
          <w:rFonts w:ascii="Georgia" w:hAnsi="Georgia" w:cs="Times New Roman"/>
          <w:color w:val="333333"/>
        </w:rPr>
        <w:t>, Mo pro</w:t>
      </w:r>
      <w:r>
        <w:rPr>
          <w:rFonts w:ascii="Georgia" w:hAnsi="Georgia" w:cs="Times New Roman"/>
          <w:color w:val="333333"/>
        </w:rPr>
        <w:t>bably committed sabotage when he</w:t>
      </w:r>
      <w:r>
        <w:rPr>
          <w:rStyle w:val="Strong"/>
          <w:rFonts w:ascii="Georgia" w:hAnsi="Georgia" w:cs="Times New Roman"/>
          <w:color w:val="333333"/>
          <w:bdr w:val="none" w:sz="0" w:space="0" w:color="auto" w:frame="1"/>
        </w:rPr>
        <w:t>damaged</w:t>
      </w:r>
      <w:r>
        <w:rPr>
          <w:rStyle w:val="apple-converted-space"/>
          <w:rFonts w:ascii="Georgia" w:hAnsi="Georgia" w:cs="Times New Roman"/>
          <w:color w:val="333333"/>
        </w:rPr>
        <w:t> </w:t>
      </w:r>
      <w:r>
        <w:rPr>
          <w:rFonts w:ascii="Georgia" w:hAnsi="Georgia" w:cs="Times New Roman"/>
          <w:color w:val="333333"/>
        </w:rPr>
        <w:t>national defense material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interfere with the nation’s security and defense. When Mo copied top-secret information and sent it to an enemy nation, along with informing the nati</w:t>
      </w:r>
      <w:r>
        <w:rPr>
          <w:rFonts w:ascii="Georgia" w:hAnsi="Georgia" w:cs="Times New Roman"/>
          <w:color w:val="333333"/>
        </w:rPr>
        <w:t>on that the US Department of Defense computer system was disabled, 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gathered</w:t>
      </w:r>
      <w:r>
        <w:rPr>
          <w:rStyle w:val="apple-converted-space"/>
          <w:rFonts w:ascii="Georgia" w:hAnsi="Georgia" w:cs="Times New Roman"/>
          <w:color w:val="333333"/>
        </w:rPr>
        <w:t> </w:t>
      </w:r>
      <w:r>
        <w:rPr>
          <w:rFonts w:ascii="Georgia" w:hAnsi="Georgia" w:cs="Times New Roman"/>
          <w:color w:val="333333"/>
        </w:rPr>
        <w:t>and</w:t>
      </w:r>
      <w:r>
        <w:rPr>
          <w:rStyle w:val="Strong"/>
          <w:rFonts w:ascii="Georgia" w:hAnsi="Georgia" w:cs="Times New Roman"/>
          <w:color w:val="333333"/>
          <w:bdr w:val="none" w:sz="0" w:space="0" w:color="auto" w:frame="1"/>
        </w:rPr>
        <w:t>transmitted</w:t>
      </w:r>
      <w:r>
        <w:rPr>
          <w:rStyle w:val="apple-converted-space"/>
          <w:rFonts w:ascii="Georgia" w:hAnsi="Georgia" w:cs="Times New Roman"/>
          <w:color w:val="333333"/>
        </w:rPr>
        <w:t> </w:t>
      </w:r>
      <w:r>
        <w:rPr>
          <w:rFonts w:ascii="Georgia" w:hAnsi="Georgia" w:cs="Times New Roman"/>
          <w:color w:val="333333"/>
        </w:rPr>
        <w:t>information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 xml:space="preserve">that it be used to injure the United States. Thus Mo has probably committed both sabotage and espionage and may </w:t>
      </w:r>
      <w:r>
        <w:rPr>
          <w:rFonts w:ascii="Georgia" w:hAnsi="Georgia" w:cs="Times New Roman"/>
          <w:color w:val="333333"/>
        </w:rPr>
        <w:t>be subject to prosecution for and conviction of these offenses.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13.1</w:t>
      </w:r>
      <w:r>
        <w:rPr>
          <w:rStyle w:val="apple-converted-space"/>
          <w:rFonts w:ascii="Georgia" w:hAnsi="Georgia" w:cs="Times New Roman"/>
          <w:color w:val="333333"/>
          <w:lang w:val="en"/>
        </w:rPr>
        <w:t> </w:t>
      </w:r>
      <w:r>
        <w:rPr>
          <w:rFonts w:ascii="Georgia" w:hAnsi="Georgia" w:cs="Times New Roman"/>
          <w:color w:val="333333"/>
          <w:lang w:val="en"/>
        </w:rPr>
        <w:t>Comparing Treason, Sedition, Sabotage, and Espionage</w:t>
      </w:r>
    </w:p>
    <w:tbl>
      <w:tblPr>
        <w:tblW w:w="0" w:type="auto"/>
        <w:tblCellMar>
          <w:left w:w="0" w:type="dxa"/>
          <w:right w:w="0" w:type="dxa"/>
        </w:tblCellMar>
        <w:tblLook w:val="04A0" w:firstRow="1" w:lastRow="0" w:firstColumn="1" w:lastColumn="0" w:noHBand="0" w:noVBand="1"/>
      </w:tblPr>
      <w:tblGrid>
        <w:gridCol w:w="1074"/>
        <w:gridCol w:w="2586"/>
        <w:gridCol w:w="3386"/>
        <w:gridCol w:w="246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Act or Harm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Intent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Attendant Circumstance(s)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Treason*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Levy war, or give </w:t>
            </w:r>
            <w:r>
              <w:rPr>
                <w:rFonts w:eastAsia="Times New Roman" w:cs="Times New Roman"/>
                <w:sz w:val="21"/>
                <w:szCs w:val="21"/>
              </w:rPr>
              <w:t>aid and comfort to enemies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Most likely, general intent or knowingly to levy war, specific intent or purposely to betray the United States with aid and comfort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cs="Times New Roman"/>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Sedition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 xml:space="preserve">Advocating or </w:t>
            </w:r>
            <w:r>
              <w:rPr>
                <w:rFonts w:eastAsia="Times New Roman" w:cs="Times New Roman"/>
                <w:sz w:val="21"/>
                <w:szCs w:val="21"/>
              </w:rPr>
              <w:t>printing matter that advocates the forceful or violent overthrow of the US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General intent or knowingly to advocate, specific intent or purposely when printing matter that advocates the forceful or violent overthrow of the US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cs="Times New Roman"/>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w:t>
            </w:r>
            <w:r>
              <w:rPr>
                <w:rFonts w:eastAsia="Times New Roman" w:cs="Times New Roman"/>
                <w:sz w:val="21"/>
                <w:szCs w:val="21"/>
              </w:rPr>
              <w:t>abotage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Varies: either destroying, damaging, or producing defective property that impedes US defense capabilities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Varies: specific intent or purposely, general intent or knowingly or negligently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Certain conduct must take place during war or a national e</w:t>
            </w:r>
            <w:r>
              <w:rPr>
                <w:rFonts w:eastAsia="Times New Roman" w:cs="Times New Roman"/>
                <w:sz w:val="21"/>
                <w:szCs w:val="21"/>
              </w:rPr>
              <w:t>mergency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Espionage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Spying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Varies: either general intent or knowingly, or specific intent or purposely that information will be transmitted to the enemy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B60F14">
            <w:pPr>
              <w:rPr>
                <w:rFonts w:ascii="Times" w:eastAsia="Times New Roman" w:hAnsi="Times" w:cs="Times New Roman"/>
                <w:sz w:val="21"/>
                <w:szCs w:val="21"/>
              </w:rPr>
            </w:pPr>
            <w:r>
              <w:rPr>
                <w:rFonts w:eastAsia="Times New Roman" w:cs="Times New Roman"/>
                <w:sz w:val="21"/>
                <w:szCs w:val="21"/>
              </w:rPr>
              <w:t>Certain conduct must take place during war</w:t>
            </w:r>
          </w:p>
        </w:tc>
      </w:tr>
      <w:tr w:rsidR="0000000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B60F14">
            <w:pPr>
              <w:jc w:val="center"/>
              <w:rPr>
                <w:rFonts w:ascii="Times" w:eastAsia="Times New Roman" w:hAnsi="Times" w:cs="Times New Roman"/>
                <w:b/>
                <w:bCs/>
                <w:sz w:val="21"/>
                <w:szCs w:val="21"/>
              </w:rPr>
            </w:pPr>
            <w:r>
              <w:rPr>
                <w:rFonts w:eastAsia="Times New Roman" w:cs="Times New Roman"/>
                <w:b/>
                <w:bCs/>
                <w:sz w:val="21"/>
                <w:szCs w:val="21"/>
              </w:rPr>
              <w:t>*Includes the evidentiary requirement of the testimony of two witnesses or the defendant’s confession in open court</w:t>
            </w:r>
          </w:p>
        </w:tc>
      </w:tr>
    </w:tbl>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84"/>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criminal act element required for treason is levying war against the United States or adhering to the enemy by </w:t>
      </w:r>
      <w:r>
        <w:rPr>
          <w:rFonts w:ascii="Calibri" w:eastAsia="Times New Roman" w:hAnsi="Calibri" w:cs="Times New Roman"/>
          <w:color w:val="333333"/>
          <w:lang w:val="en"/>
        </w:rPr>
        <w:t xml:space="preserve">giving the enemy aid and comfort. The criminal intent element required for treason is most likely the general intent or knowingly to commit an act of levying war, or the specific intent or purposely to betray the United States by giving aid and comfort to </w:t>
      </w:r>
      <w:r>
        <w:rPr>
          <w:rFonts w:ascii="Calibri" w:eastAsia="Times New Roman" w:hAnsi="Calibri" w:cs="Times New Roman"/>
          <w:color w:val="333333"/>
          <w:lang w:val="en"/>
        </w:rPr>
        <w:t>enemies. Treason also has the constitutional evidentiary requirement that two witnesses corroborate the acts of treason or that the defendant confess in open court. Treason is graded as a felony.</w:t>
      </w:r>
    </w:p>
    <w:p w:rsidR="00000000" w:rsidRDefault="00B60F14" w:rsidP="00B60F14">
      <w:pPr>
        <w:numPr>
          <w:ilvl w:val="0"/>
          <w:numId w:val="2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element required for sedition is advocating</w:t>
      </w:r>
      <w:r>
        <w:rPr>
          <w:rFonts w:ascii="Calibri" w:eastAsia="Times New Roman" w:hAnsi="Calibri" w:cs="Times New Roman"/>
          <w:color w:val="333333"/>
          <w:lang w:val="en"/>
        </w:rPr>
        <w:t>, aiding, teaching, organizing, or printing, publishing, or circulating written matter that advocates, aids, or teaches the overthrow of the US government by force or violence. The criminal intent element required for sedition is the general intent or know</w:t>
      </w:r>
      <w:r>
        <w:rPr>
          <w:rFonts w:ascii="Calibri" w:eastAsia="Times New Roman" w:hAnsi="Calibri" w:cs="Times New Roman"/>
          <w:color w:val="333333"/>
          <w:lang w:val="en"/>
        </w:rPr>
        <w:t>ingly to advocate, aid, teach, or organize or the specific intent or purposely to print, publish, or circulate written matter that advocates, aids, or teaches the forceful or violent government overthrow. Sedition is graded as a felony.</w:t>
      </w:r>
    </w:p>
    <w:p w:rsidR="00000000" w:rsidRDefault="00B60F14" w:rsidP="00B60F14">
      <w:pPr>
        <w:numPr>
          <w:ilvl w:val="0"/>
          <w:numId w:val="2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criminal act an</w:t>
      </w:r>
      <w:r>
        <w:rPr>
          <w:rFonts w:ascii="Calibri" w:eastAsia="Times New Roman" w:hAnsi="Calibri" w:cs="Times New Roman"/>
          <w:color w:val="333333"/>
          <w:lang w:val="en"/>
        </w:rPr>
        <w:t xml:space="preserve">d harm elements required for sabotage vary but are generally damaging, destroying, or producing defective property that impedes the US national defense or ability to participate in or prepare for war. The criminal intent element required for sabotage also </w:t>
      </w:r>
      <w:r>
        <w:rPr>
          <w:rFonts w:ascii="Calibri" w:eastAsia="Times New Roman" w:hAnsi="Calibri" w:cs="Times New Roman"/>
          <w:color w:val="333333"/>
          <w:lang w:val="en"/>
        </w:rPr>
        <w:t>varies but is either specific intent or purposely, general intent or knowingly, or negligent intent, depending on the criminal act. Some forms of sabotage require the attendant circumstance that the conduct occurs during wartime or a national emergency. Sa</w:t>
      </w:r>
      <w:r>
        <w:rPr>
          <w:rFonts w:ascii="Calibri" w:eastAsia="Times New Roman" w:hAnsi="Calibri" w:cs="Times New Roman"/>
          <w:color w:val="333333"/>
          <w:lang w:val="en"/>
        </w:rPr>
        <w:t>botage is graded as a felony.</w:t>
      </w:r>
    </w:p>
    <w:p w:rsidR="00000000" w:rsidRDefault="00B60F14" w:rsidP="00B60F14">
      <w:pPr>
        <w:numPr>
          <w:ilvl w:val="0"/>
          <w:numId w:val="284"/>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Espionage is spying (criminal act) with general intent or knowingly, or the specific intent or purposely to transmit information to another nation. Some forms of espionage require the attendant circumstance that the conduct oc</w:t>
      </w:r>
      <w:r>
        <w:rPr>
          <w:rFonts w:ascii="Calibri" w:eastAsia="Times New Roman" w:hAnsi="Calibri" w:cs="Times New Roman"/>
          <w:color w:val="333333"/>
          <w:lang w:val="en"/>
        </w:rPr>
        <w:t>curs during wartime. Espionage is graded as a felony.</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Stephanie stands in front of a mosque and advocates for the overthrow of the US government. I</w:t>
      </w:r>
      <w:r>
        <w:rPr>
          <w:rFonts w:ascii="Calibri" w:eastAsia="Times New Roman" w:hAnsi="Calibri" w:cs="Times New Roman"/>
          <w:color w:val="333333"/>
          <w:lang w:val="en"/>
        </w:rPr>
        <w:t>s Stephanie committing</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sedition</w:t>
      </w:r>
      <w:r>
        <w:rPr>
          <w:rFonts w:ascii="Calibri" w:eastAsia="Times New Roman" w:hAnsi="Calibri" w:cs="Times New Roman"/>
          <w:color w:val="333333"/>
          <w:lang w:val="en"/>
        </w:rPr>
        <w:t>? Why or why not?</w:t>
      </w:r>
    </w:p>
    <w:p w:rsidR="00000000" w:rsidRDefault="00B60F14" w:rsidP="00B60F14">
      <w:pPr>
        <w:numPr>
          <w:ilvl w:val="0"/>
          <w:numId w:val="2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U.S. v. Kabat</w:t>
      </w:r>
      <w:r>
        <w:rPr>
          <w:rFonts w:ascii="Calibri" w:eastAsia="Times New Roman" w:hAnsi="Calibri" w:cs="Times New Roman"/>
          <w:color w:val="333333"/>
          <w:lang w:val="en"/>
        </w:rPr>
        <w:t>, 797 Fed.2d 580 (1986). Did the US Court of Appeals for the Eighth Circuit uphold the defendants’ convictions for sabotage when, as nuclear protestors, they intentionally damaged US missil</w:t>
      </w:r>
      <w:r>
        <w:rPr>
          <w:rFonts w:ascii="Calibri" w:eastAsia="Times New Roman" w:hAnsi="Calibri" w:cs="Times New Roman"/>
          <w:color w:val="333333"/>
          <w:lang w:val="en"/>
        </w:rPr>
        <w:t>es? Why or why not? The case is available at this link:</w:t>
      </w:r>
      <w:r>
        <w:rPr>
          <w:rStyle w:val="apple-converted-space"/>
          <w:rFonts w:ascii="Calibri" w:eastAsia="Times New Roman" w:hAnsi="Calibri" w:cs="Times New Roman"/>
          <w:color w:val="333333"/>
          <w:lang w:val="en"/>
        </w:rPr>
        <w:t> </w:t>
      </w:r>
      <w:hyperlink r:id="rId1206" w:tgtFrame="_blank" w:history="1">
        <w:r>
          <w:rPr>
            <w:rStyle w:val="Hyperlink"/>
            <w:rFonts w:ascii="Calibri" w:eastAsia="Times New Roman" w:hAnsi="Calibri" w:cs="Times New Roman"/>
            <w:color w:val="2689C6"/>
            <w:bdr w:val="none" w:sz="0" w:space="0" w:color="auto" w:frame="1"/>
            <w:lang w:val="en"/>
          </w:rPr>
          <w:t>http://scholar.google.com/scholar_case?case=5276967647790</w:t>
        </w:r>
        <w:r>
          <w:rPr>
            <w:rStyle w:val="Hyperlink"/>
            <w:rFonts w:ascii="Calibri" w:eastAsia="Times New Roman" w:hAnsi="Calibri" w:cs="Times New Roman"/>
            <w:color w:val="2689C6"/>
            <w:bdr w:val="none" w:sz="0" w:space="0" w:color="auto" w:frame="1"/>
            <w:lang w:val="en"/>
          </w:rPr>
          <w:t>252481&amp;q= sabotage+%222155%22&amp;hl=en&amp;as_sdt=2,5&amp;as_ylo=1992</w:t>
        </w:r>
      </w:hyperlink>
      <w:r>
        <w:rPr>
          <w:rFonts w:ascii="Calibri" w:eastAsia="Times New Roman" w:hAnsi="Calibri" w:cs="Times New Roman"/>
          <w:color w:val="333333"/>
          <w:lang w:val="en"/>
        </w:rPr>
        <w:t>.</w:t>
      </w:r>
    </w:p>
    <w:p w:rsidR="00000000" w:rsidRDefault="00B60F14" w:rsidP="00B60F14">
      <w:pPr>
        <w:numPr>
          <w:ilvl w:val="0"/>
          <w:numId w:val="2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 re Squillacote</w:t>
      </w:r>
      <w:r>
        <w:rPr>
          <w:rFonts w:ascii="Calibri" w:eastAsia="Times New Roman" w:hAnsi="Calibri" w:cs="Times New Roman"/>
          <w:color w:val="333333"/>
          <w:lang w:val="en"/>
        </w:rPr>
        <w:t>, 790 A.2d 514 (2002). Did the District of Columbia Court of Appeals hold that conspiracy to commit espionage and attempted espionage are crimes of</w:t>
      </w:r>
      <w:r>
        <w:rPr>
          <w:rStyle w:val="apple-converted-space"/>
          <w:rFonts w:ascii="Calibri" w:eastAsia="Times New Roman" w:hAnsi="Calibri" w:cs="Times New Roman"/>
          <w:color w:val="333333"/>
          <w:lang w:val="en"/>
        </w:rPr>
        <w:t> </w:t>
      </w:r>
      <w:r>
        <w:rPr>
          <w:rStyle w:val="Strong"/>
          <w:rFonts w:ascii="Calibri" w:eastAsia="Times New Roman" w:hAnsi="Calibri" w:cs="Times New Roman"/>
          <w:color w:val="333333"/>
          <w:bdr w:val="none" w:sz="0" w:space="0" w:color="auto" w:frame="1"/>
          <w:lang w:val="en"/>
        </w:rPr>
        <w:t>moral turpitude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that could support the defendant’s disbarment? The case is available at this link:</w:t>
      </w:r>
      <w:r>
        <w:rPr>
          <w:rStyle w:val="apple-converted-space"/>
          <w:rFonts w:ascii="Calibri" w:eastAsia="Times New Roman" w:hAnsi="Calibri" w:cs="Times New Roman"/>
          <w:color w:val="333333"/>
          <w:lang w:val="en"/>
        </w:rPr>
        <w:t> </w:t>
      </w:r>
      <w:hyperlink r:id="rId1207" w:tgtFrame="_blank" w:history="1">
        <w:r>
          <w:rPr>
            <w:rStyle w:val="Hyperlink"/>
            <w:rFonts w:ascii="Calibri" w:eastAsia="Times New Roman" w:hAnsi="Calibri" w:cs="Times New Roman"/>
            <w:color w:val="2689C6"/>
            <w:bdr w:val="none" w:sz="0" w:space="0" w:color="auto" w:frame="1"/>
            <w:lang w:val="en"/>
          </w:rPr>
          <w:t>http://scholar.google.com/scho</w:t>
        </w:r>
        <w:r>
          <w:rPr>
            <w:rStyle w:val="Hyperlink"/>
            <w:rFonts w:ascii="Calibri" w:eastAsia="Times New Roman" w:hAnsi="Calibri" w:cs="Times New Roman"/>
            <w:color w:val="2689C6"/>
            <w:bdr w:val="none" w:sz="0" w:space="0" w:color="auto" w:frame="1"/>
            <w:lang w:val="en"/>
          </w:rPr>
          <w:t>lar_case?case=8408409521873710428&amp;q= espionage+%22793%22&amp;hl=en&amp;as_sdt=2,5&amp;as_ylo=2000</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p>
    <w:p w:rsidR="00000000" w:rsidRDefault="00B60F14">
      <w:pPr>
        <w:jc w:val="center"/>
        <w:rPr>
          <w:rFonts w:eastAsia="Times New Roman" w:cs="Times New Roman"/>
        </w:rPr>
      </w:pPr>
      <w:r>
        <w:rPr>
          <w:rFonts w:eastAsia="Times New Roman" w:cs="Times New Roman"/>
        </w:rPr>
        <w:pict>
          <v:rect id="_x0000_i1180"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Pennsylvania v. Nelson</w:t>
      </w:r>
      <w:r>
        <w:rPr>
          <w:rFonts w:ascii="Calibri" w:hAnsi="Calibri"/>
          <w:color w:val="333333"/>
          <w:bdr w:val="none" w:sz="0" w:space="0" w:color="auto" w:frame="1"/>
        </w:rPr>
        <w:t>, accessed May 1, 2011, 350 U.S. 497 (1956),</w:t>
      </w:r>
      <w:hyperlink r:id="rId1208" w:tgtFrame="_blank" w:history="1">
        <w:r>
          <w:rPr>
            <w:rStyle w:val="Hyperlink"/>
            <w:rFonts w:ascii="Calibri" w:hAnsi="Calibri"/>
            <w:color w:val="2689C6"/>
            <w:bdr w:val="none" w:sz="0" w:space="0" w:color="auto" w:frame="1"/>
          </w:rPr>
          <w:t>http://supreme.justia.com/us/350/497/case.html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18 U.S.C. § 2381, accessed April 29, 2011,</w:t>
      </w:r>
      <w:hyperlink r:id="rId1209" w:tgtFrame="_blank" w:history="1">
        <w:r>
          <w:rPr>
            <w:rStyle w:val="Hyperlink"/>
            <w:rFonts w:ascii="Calibri" w:hAnsi="Calibri"/>
            <w:color w:val="2689C6"/>
            <w:bdr w:val="none" w:sz="0" w:space="0" w:color="auto" w:frame="1"/>
          </w:rPr>
          <w:t>http://www.law.cornell.edu/uscode/718/usc_sec_18_00002381----000-.html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Cramer v. U.S.</w:t>
      </w:r>
      <w:r>
        <w:rPr>
          <w:rFonts w:ascii="Calibri" w:hAnsi="Calibri"/>
          <w:color w:val="333333"/>
          <w:bdr w:val="none" w:sz="0" w:space="0" w:color="auto" w:frame="1"/>
        </w:rPr>
        <w:t>, 325 U.S. 1 (1945),</w:t>
      </w:r>
      <w:r>
        <w:rPr>
          <w:rStyle w:val="apple-converted-space"/>
          <w:rFonts w:ascii="Calibri" w:hAnsi="Calibri"/>
          <w:color w:val="333333"/>
          <w:bdr w:val="none" w:sz="0" w:space="0" w:color="auto" w:frame="1"/>
        </w:rPr>
        <w:t> </w:t>
      </w:r>
      <w:hyperlink r:id="rId1210" w:tgtFrame="_blank" w:history="1">
        <w:r>
          <w:rPr>
            <w:rStyle w:val="Hyperlink"/>
            <w:rFonts w:ascii="Calibri" w:hAnsi="Calibri"/>
            <w:color w:val="2689C6"/>
            <w:bdr w:val="none" w:sz="0" w:space="0" w:color="auto" w:frame="1"/>
          </w:rPr>
          <w:t>http://supreme.justia.com/us/325/1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18 U.S.C. § 2381, accessed April 29, 2011,</w:t>
      </w:r>
      <w:hyperlink r:id="rId1211" w:tgtFrame="_blank" w:history="1">
        <w:r>
          <w:rPr>
            <w:rStyle w:val="Hyperlink"/>
            <w:rFonts w:ascii="Calibri" w:hAnsi="Calibri"/>
            <w:color w:val="2689C6"/>
            <w:bdr w:val="none" w:sz="0" w:space="0" w:color="auto" w:frame="1"/>
          </w:rPr>
          <w:t>http://www.law.cornell.edu/uscode/718/usc_sec_18_00002381----000-.html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18 U.S.C. § 2381, accessed April 29, 2011,</w:t>
      </w:r>
      <w:hyperlink r:id="rId1212" w:tgtFrame="_blank" w:history="1">
        <w:r>
          <w:rPr>
            <w:rStyle w:val="Hyperlink"/>
            <w:rFonts w:ascii="Calibri" w:hAnsi="Calibri"/>
            <w:color w:val="2689C6"/>
            <w:bdr w:val="none" w:sz="0" w:space="0" w:color="auto" w:frame="1"/>
          </w:rPr>
          <w:t>http://www.law.cornell.edu/uscode/718/usc_sec_18_00002381----000-.html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51 Pa. Cons. Stat. Ann. § 6018, accessed April 30, 2011,</w:t>
      </w:r>
      <w:hyperlink r:id="rId1213" w:tgtFrame="_blank" w:history="1">
        <w:r>
          <w:rPr>
            <w:rStyle w:val="Hyperlink"/>
            <w:rFonts w:ascii="Calibri" w:hAnsi="Calibri"/>
            <w:color w:val="2689C6"/>
            <w:bdr w:val="none" w:sz="0" w:space="0" w:color="auto" w:frame="1"/>
          </w:rPr>
          <w:t>http://law.onecle.com/pennsylvania/military-affairs/00.060.018.000.html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18 U.S.C. § 2385, accessed April 30, 2011,</w:t>
      </w:r>
      <w:hyperlink r:id="rId1214" w:tgtFrame="_blank" w:history="1">
        <w:r>
          <w:rPr>
            <w:rStyle w:val="Hyperlink"/>
            <w:rFonts w:ascii="Calibri" w:hAnsi="Calibri"/>
            <w:color w:val="2689C6"/>
            <w:bdr w:val="none" w:sz="0" w:space="0" w:color="auto" w:frame="1"/>
          </w:rPr>
          <w:t>http://www.law.cornell.edu/uscode/718/usc_sec_18_00002385----000-.html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18 U.S.C. § 2385, accessed April 30, 2011,</w:t>
      </w:r>
      <w:hyperlink r:id="rId1215" w:tgtFrame="_blank" w:history="1">
        <w:r>
          <w:rPr>
            <w:rStyle w:val="Hyperlink"/>
            <w:rFonts w:ascii="Calibri" w:hAnsi="Calibri"/>
            <w:color w:val="2689C6"/>
            <w:bdr w:val="none" w:sz="0" w:space="0" w:color="auto" w:frame="1"/>
          </w:rPr>
          <w:t>http://www.law.cornell.edu/uscode/718/u</w:t>
        </w:r>
        <w:r>
          <w:rPr>
            <w:rStyle w:val="Hyperlink"/>
            <w:rFonts w:ascii="Calibri" w:hAnsi="Calibri"/>
            <w:color w:val="2689C6"/>
            <w:bdr w:val="none" w:sz="0" w:space="0" w:color="auto" w:frame="1"/>
          </w:rPr>
          <w:t>sc_sec_18_00002385----000-.html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Yates v. U.S.</w:t>
      </w:r>
      <w:r>
        <w:rPr>
          <w:rFonts w:ascii="Calibri" w:hAnsi="Calibri"/>
          <w:color w:val="333333"/>
          <w:bdr w:val="none" w:sz="0" w:space="0" w:color="auto" w:frame="1"/>
        </w:rPr>
        <w:t>, 354 U.S. 298, 318 (1957), accessed April 30, 2011,</w:t>
      </w:r>
      <w:hyperlink r:id="rId1216" w:tgtFrame="_blank" w:history="1">
        <w:r>
          <w:rPr>
            <w:rStyle w:val="Hyperlink"/>
            <w:rFonts w:ascii="Calibri" w:hAnsi="Calibri"/>
            <w:color w:val="2689C6"/>
            <w:bdr w:val="none" w:sz="0" w:space="0" w:color="auto" w:frame="1"/>
          </w:rPr>
          <w:t>http://scholar.google.com/sc</w:t>
        </w:r>
        <w:r>
          <w:rPr>
            <w:rStyle w:val="Hyperlink"/>
            <w:rFonts w:ascii="Calibri" w:hAnsi="Calibri"/>
            <w:color w:val="2689C6"/>
            <w:bdr w:val="none" w:sz="0" w:space="0" w:color="auto" w:frame="1"/>
          </w:rPr>
          <w:t>holar_case?case=14369441513839511604&amp;q= Yates+v.+U.S.&amp;hl=en&amp;as_sdt=2,5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18 U.S.C. § 2385, accessed April 30, 2011,</w:t>
      </w:r>
      <w:hyperlink r:id="rId1217" w:tgtFrame="_blank" w:history="1">
        <w:r>
          <w:rPr>
            <w:rStyle w:val="Hyperlink"/>
            <w:rFonts w:ascii="Calibri" w:hAnsi="Calibri"/>
            <w:color w:val="2689C6"/>
            <w:bdr w:val="none" w:sz="0" w:space="0" w:color="auto" w:frame="1"/>
          </w:rPr>
          <w:t>http://www.law.cornell.edu/uscode/718/</w:t>
        </w:r>
        <w:r>
          <w:rPr>
            <w:rStyle w:val="Hyperlink"/>
            <w:rFonts w:ascii="Calibri" w:hAnsi="Calibri"/>
            <w:color w:val="2689C6"/>
            <w:bdr w:val="none" w:sz="0" w:space="0" w:color="auto" w:frame="1"/>
          </w:rPr>
          <w:t>usc_sec_18_00002385----000-.html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RCW § 9.05.060, accessed May 1, 2011,</w:t>
      </w:r>
      <w:r>
        <w:rPr>
          <w:rStyle w:val="apple-converted-space"/>
          <w:rFonts w:ascii="Calibri" w:hAnsi="Calibri"/>
          <w:color w:val="333333"/>
          <w:bdr w:val="none" w:sz="0" w:space="0" w:color="auto" w:frame="1"/>
        </w:rPr>
        <w:t> </w:t>
      </w:r>
      <w:hyperlink r:id="rId1218" w:tgtFrame="_blank" w:history="1">
        <w:r>
          <w:rPr>
            <w:rStyle w:val="Hyperlink"/>
            <w:rFonts w:ascii="Calibri" w:hAnsi="Calibri"/>
            <w:color w:val="2689C6"/>
            <w:bdr w:val="none" w:sz="0" w:space="0" w:color="auto" w:frame="1"/>
          </w:rPr>
          <w:t>http://apps.leg.wa.gov/rcw/default.aspx?cite=9.05.060</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18 U.S.C. § </w:t>
      </w:r>
      <w:r>
        <w:rPr>
          <w:rFonts w:ascii="Calibri" w:hAnsi="Calibri"/>
          <w:color w:val="333333"/>
          <w:bdr w:val="none" w:sz="0" w:space="0" w:color="auto" w:frame="1"/>
        </w:rPr>
        <w:t>793, accessed May 1, 2011,</w:t>
      </w:r>
      <w:hyperlink r:id="rId1219" w:tgtFrame="_blank" w:history="1">
        <w:r>
          <w:rPr>
            <w:rStyle w:val="Hyperlink"/>
            <w:rFonts w:ascii="Calibri" w:hAnsi="Calibri"/>
            <w:color w:val="2689C6"/>
            <w:bdr w:val="none" w:sz="0" w:space="0" w:color="auto" w:frame="1"/>
          </w:rPr>
          <w:t>http://www.law.cornell.edu/uscode/718/usc_sec_18_00000793----000-.html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18 U.S.C. § 794(b), accessed May 1, 2011,</w:t>
      </w:r>
      <w:hyperlink r:id="rId1220" w:tgtFrame="_blank" w:history="1">
        <w:r>
          <w:rPr>
            <w:rStyle w:val="Hyperlink"/>
            <w:rFonts w:ascii="Calibri" w:hAnsi="Calibri"/>
            <w:color w:val="2689C6"/>
            <w:bdr w:val="none" w:sz="0" w:space="0" w:color="auto" w:frame="1"/>
          </w:rPr>
          <w:t>http://www.law.cornell.edu/uscode/718/usc_sec_18_00000794----000-.html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18 U.S.C. § 792 et seq., accessed May 1, 2011,</w:t>
      </w:r>
      <w:hyperlink r:id="rId1221" w:tgtFrame="_blank" w:history="1">
        <w:r>
          <w:rPr>
            <w:rStyle w:val="Hyperlink"/>
            <w:rFonts w:ascii="Calibri" w:hAnsi="Calibri"/>
            <w:color w:val="2689C6"/>
            <w:bdr w:val="none" w:sz="0" w:space="0" w:color="auto" w:frame="1"/>
          </w:rPr>
          <w:t>http://www.law.cornell.edu/uscode/718/usc_sup_01_18_10_I_20_37.html</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13.2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Crimes Involving Terrorism</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8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Identify three federal statutory schemes targeting terroristic conduct.</w:t>
      </w:r>
    </w:p>
    <w:p w:rsidR="00000000" w:rsidRDefault="00B60F14" w:rsidP="00B60F14">
      <w:pPr>
        <w:numPr>
          <w:ilvl w:val="0"/>
          <w:numId w:val="28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Ascertain the function of the Department of Homeland Security.</w:t>
      </w:r>
    </w:p>
    <w:p w:rsidR="00000000" w:rsidRDefault="00B60F14" w:rsidP="00B60F14">
      <w:pPr>
        <w:numPr>
          <w:ilvl w:val="0"/>
          <w:numId w:val="28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international and domestic terrorism.</w:t>
      </w:r>
    </w:p>
    <w:p w:rsidR="00000000" w:rsidRDefault="00B60F14" w:rsidP="00B60F14">
      <w:pPr>
        <w:numPr>
          <w:ilvl w:val="0"/>
          <w:numId w:val="28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crimes involving terrorism.</w:t>
      </w:r>
    </w:p>
    <w:p w:rsidR="00000000" w:rsidRDefault="00B60F14" w:rsidP="00B60F14">
      <w:pPr>
        <w:numPr>
          <w:ilvl w:val="0"/>
          <w:numId w:val="28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potential constitutional challenges to the USA PATRIOT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recent years, crimes involving terrorism have escalated both in the United States and abroad. The federal government’s response has been to enact comprehensive criminal statutes with severe penalties targeting terroristic conduct. In this section, feder</w:t>
      </w:r>
      <w:r>
        <w:rPr>
          <w:rFonts w:ascii="Georgia" w:hAnsi="Georgia" w:cs="Times New Roman"/>
          <w:color w:val="333333"/>
          <w:sz w:val="18"/>
          <w:szCs w:val="18"/>
        </w:rPr>
        <w:t>al statutes criminalizing acts of terrorism are reviewed, along with potential constitutional challenges.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Statutory Schemes Targeting Terrorism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the September 11, 2001, terrorist attacks on the United States, the primary federal statutes criminalizin</w:t>
      </w:r>
      <w:r>
        <w:rPr>
          <w:rFonts w:ascii="Georgia" w:hAnsi="Georgia" w:cs="Times New Roman"/>
          <w:color w:val="333333"/>
        </w:rPr>
        <w:t>g terrorism were the Omnibus Diplomatic Security and Antiterrorism Act of 1986 and the Antiterrorism and Effective Death Penalty Act of 1996 (AEDPA), which was enacted after the Oklahoma City bombings. After September 11, 2001, Congress enacted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USA PAT</w:t>
      </w:r>
      <w:r>
        <w:rPr>
          <w:rStyle w:val="marginterm"/>
          <w:rFonts w:ascii="Georgia" w:hAnsi="Georgia" w:cs="Times New Roman"/>
          <w:color w:val="333333"/>
          <w:bdr w:val="none" w:sz="0" w:space="0" w:color="auto" w:frame="1"/>
        </w:rPr>
        <w:t>RIOT Act</w:t>
      </w:r>
      <w:r>
        <w:rPr>
          <w:rFonts w:ascii="Georgia" w:hAnsi="Georgia" w:cs="Times New Roman"/>
          <w:color w:val="333333"/>
        </w:rPr>
        <w:t>, which stands for Uniting and Strengthening America by Providing Appropriate Tools Required to Intercept and Obstruct Terrorism Act of 2001.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USA PATRIOT Act changed and strengthened existing laws targeting terrorism and enhanced US capabilitie</w:t>
      </w:r>
      <w:r>
        <w:rPr>
          <w:rFonts w:ascii="Georgia" w:hAnsi="Georgia" w:cs="Times New Roman"/>
          <w:color w:val="333333"/>
        </w:rPr>
        <w:t>s to prosecute terrorism committed abroad. Specifically, the USA PATRIOT Act increases federal jurisdiction over crimes committed outside the United States,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creates new crimes involving financial support of terrorism or terrorists abroad,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and provi</w:t>
      </w:r>
      <w:r>
        <w:rPr>
          <w:rFonts w:ascii="Georgia" w:hAnsi="Georgia" w:cs="Times New Roman"/>
          <w:color w:val="333333"/>
        </w:rPr>
        <w:t>des for the civil forfeiture of assets connected to terrorism.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Other fundamental changes incorporated in the USA PATRIOT Act are the expansion of government surveillance capabilities, including telephone interception and scrutiny of e-mails.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200</w:t>
      </w:r>
      <w:r>
        <w:rPr>
          <w:rFonts w:ascii="Georgia" w:hAnsi="Georgia" w:cs="Times New Roman"/>
          <w:color w:val="333333"/>
        </w:rPr>
        <w:t>2, Congress created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Department of Homeland Security</w:t>
      </w:r>
      <w:r>
        <w:rPr>
          <w:rStyle w:val="apple-converted-space"/>
          <w:rFonts w:ascii="Georgia" w:hAnsi="Georgia" w:cs="Times New Roman"/>
          <w:color w:val="333333"/>
        </w:rPr>
        <w:t> </w:t>
      </w:r>
      <w:r>
        <w:rPr>
          <w:rFonts w:ascii="Georgia" w:hAnsi="Georgia" w:cs="Times New Roman"/>
          <w:color w:val="333333"/>
        </w:rPr>
        <w:t>(DHS) under the authority of the Homeland Security Act. DHS enforces provisions of federal laws against terrorism and includes the following agencies: the Secret Service, Customs, the Federal Emergenc</w:t>
      </w:r>
      <w:r>
        <w:rPr>
          <w:rFonts w:ascii="Georgia" w:hAnsi="Georgia" w:cs="Times New Roman"/>
          <w:color w:val="333333"/>
        </w:rPr>
        <w:t>y Management Agency, United States Coast Guard, Border Patrol, Transportation Security Administration, and Citizenship and Immigration Services.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Criminal Terroristic Conduct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International terrorism</w:t>
      </w:r>
      <w:r>
        <w:rPr>
          <w:rStyle w:val="apple-converted-space"/>
          <w:rFonts w:ascii="Georgia" w:hAnsi="Georgia" w:cs="Times New Roman"/>
          <w:color w:val="333333"/>
        </w:rPr>
        <w:t> </w:t>
      </w:r>
      <w:r>
        <w:rPr>
          <w:rFonts w:ascii="Georgia" w:hAnsi="Georgia" w:cs="Times New Roman"/>
          <w:color w:val="333333"/>
        </w:rPr>
        <w:t>is defined as violent acts committed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outside</w:t>
      </w:r>
      <w:r>
        <w:rPr>
          <w:rStyle w:val="apple-converted-space"/>
          <w:rFonts w:ascii="Georgia" w:hAnsi="Georgia" w:cs="Times New Roman"/>
          <w:color w:val="333333"/>
        </w:rPr>
        <w:t> </w:t>
      </w:r>
      <w:r>
        <w:rPr>
          <w:rFonts w:ascii="Georgia" w:hAnsi="Georgia" w:cs="Times New Roman"/>
          <w:color w:val="333333"/>
        </w:rPr>
        <w:t>the United States that would be criminal if committed in the United States, and that appear to be intended to influence a civilian population or government by intimidation,</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or</w:t>
      </w:r>
      <w:r>
        <w:rPr>
          <w:rStyle w:val="apple-converted-space"/>
          <w:rFonts w:ascii="Georgia" w:hAnsi="Georgia" w:cs="Times New Roman"/>
          <w:color w:val="333333"/>
        </w:rPr>
        <w:t> </w:t>
      </w:r>
      <w:r>
        <w:rPr>
          <w:rFonts w:ascii="Georgia" w:hAnsi="Georgia" w:cs="Times New Roman"/>
          <w:color w:val="333333"/>
        </w:rPr>
        <w:t>to affect the conduct of government by mass destruction, assassination, or kidna</w:t>
      </w:r>
      <w:r>
        <w:rPr>
          <w:rFonts w:ascii="Georgia" w:hAnsi="Georgia" w:cs="Times New Roman"/>
          <w:color w:val="333333"/>
        </w:rPr>
        <w:t>pping.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Fonts w:ascii="Georgia" w:hAnsi="Georgia" w:cs="Times New Roman"/>
          <w:color w:val="333333"/>
        </w:rPr>
        <w:t>Specific crimes such as murder, attempted murder, and conspiracy to commit murder committed against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American national</w:t>
      </w:r>
      <w:r>
        <w:rPr>
          <w:rStyle w:val="apple-converted-space"/>
          <w:rFonts w:ascii="Georgia" w:hAnsi="Georgia" w:cs="Times New Roman"/>
          <w:color w:val="333333"/>
        </w:rPr>
        <w:t> </w:t>
      </w:r>
      <w:r>
        <w:rPr>
          <w:rFonts w:ascii="Georgia" w:hAnsi="Georgia" w:cs="Times New Roman"/>
          <w:color w:val="333333"/>
        </w:rPr>
        <w:t>(defined as an American citizen or individual who owes permanent allegiance to the United States)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while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outside</w:t>
      </w:r>
      <w:r>
        <w:rPr>
          <w:rStyle w:val="apple-converted-space"/>
          <w:rFonts w:ascii="Georgia" w:hAnsi="Georgia" w:cs="Times New Roman"/>
          <w:color w:val="333333"/>
        </w:rPr>
        <w:t> </w:t>
      </w:r>
      <w:r>
        <w:rPr>
          <w:rFonts w:ascii="Georgia" w:hAnsi="Georgia" w:cs="Times New Roman"/>
          <w:color w:val="333333"/>
        </w:rPr>
        <w:t>the Unite</w:t>
      </w:r>
      <w:r>
        <w:rPr>
          <w:rFonts w:ascii="Georgia" w:hAnsi="Georgia" w:cs="Times New Roman"/>
          <w:color w:val="333333"/>
        </w:rPr>
        <w:t>d States are graded as high-level</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felonies</w:t>
      </w:r>
      <w:r>
        <w:rPr>
          <w:rStyle w:val="apple-converted-space"/>
          <w:rFonts w:ascii="Georgia" w:hAnsi="Georgia" w:cs="Times New Roman"/>
          <w:color w:val="333333"/>
        </w:rPr>
        <w:t> </w:t>
      </w:r>
      <w:r>
        <w:rPr>
          <w:rFonts w:ascii="Georgia" w:hAnsi="Georgia" w:cs="Times New Roman"/>
          <w:color w:val="333333"/>
        </w:rPr>
        <w:t>with all ranges of sentencing options available, including the death penalty.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marginterm"/>
          <w:rFonts w:ascii="Georgia" w:hAnsi="Georgia" w:cs="Times New Roman"/>
          <w:color w:val="333333"/>
          <w:bdr w:val="none" w:sz="0" w:space="0" w:color="auto" w:frame="1"/>
        </w:rPr>
        <w:t>Domestic terrorism</w:t>
      </w:r>
      <w:r>
        <w:rPr>
          <w:rStyle w:val="apple-converted-space"/>
          <w:rFonts w:ascii="Georgia" w:hAnsi="Georgia" w:cs="Times New Roman"/>
          <w:color w:val="333333"/>
        </w:rPr>
        <w:t> </w:t>
      </w:r>
      <w:r>
        <w:rPr>
          <w:rFonts w:ascii="Georgia" w:hAnsi="Georgia" w:cs="Times New Roman"/>
          <w:color w:val="333333"/>
        </w:rPr>
        <w:t>is defined exactly the same as international terrorism, except that the violent acts are committed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within</w:t>
      </w:r>
      <w:r>
        <w:rPr>
          <w:rStyle w:val="apple-converted-space"/>
          <w:rFonts w:ascii="Georgia" w:hAnsi="Georgia" w:cs="Times New Roman"/>
          <w:color w:val="333333"/>
        </w:rPr>
        <w:t> </w:t>
      </w:r>
      <w:r>
        <w:rPr>
          <w:rFonts w:ascii="Georgia" w:hAnsi="Georgia" w:cs="Times New Roman"/>
          <w:color w:val="333333"/>
        </w:rPr>
        <w:t>the ter</w:t>
      </w:r>
      <w:r>
        <w:rPr>
          <w:rFonts w:ascii="Georgia" w:hAnsi="Georgia" w:cs="Times New Roman"/>
          <w:color w:val="333333"/>
        </w:rPr>
        <w:t>ritorial jurisdiction of the United States.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Prohibited as terrorism are the use of a</w:t>
      </w:r>
      <w:r>
        <w:rPr>
          <w:rStyle w:val="marginterm"/>
          <w:rFonts w:ascii="Georgia" w:hAnsi="Georgia" w:cs="Times New Roman"/>
          <w:color w:val="333333"/>
          <w:bdr w:val="none" w:sz="0" w:space="0" w:color="auto" w:frame="1"/>
        </w:rPr>
        <w:t>weapon of mass destruction</w:t>
      </w:r>
      <w:r>
        <w:rPr>
          <w:rFonts w:ascii="Georgia" w:hAnsi="Georgia" w:cs="Times New Roman"/>
          <w:color w:val="333333"/>
        </w:rPr>
        <w:t xml:space="preserve">, which is defined as any destructive device or weapon designed to cause death or </w:t>
      </w:r>
      <w:r>
        <w:rPr>
          <w:rFonts w:ascii="Georgia" w:hAnsi="Georgia" w:cs="Times New Roman"/>
          <w:color w:val="333333"/>
        </w:rPr>
        <w:t>serious bodily injury through the release of chemicals, toxins, or radioactivity,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bombings of places of public use—including public transportation systems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Fonts w:ascii="Georgia" w:hAnsi="Georgia" w:cs="Times New Roman"/>
          <w:color w:val="333333"/>
        </w:rPr>
        <w:t>—financing of terrorism,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harboring or concealing terrorists,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or attempt or conspir</w:t>
      </w:r>
      <w:r>
        <w:rPr>
          <w:rFonts w:ascii="Georgia" w:hAnsi="Georgia" w:cs="Times New Roman"/>
          <w:color w:val="333333"/>
        </w:rPr>
        <w:t>acy to do any of the foregoing. All these crimes are</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serious felonies.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Terrorism</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Zacarias Moussaoui, a French citizen, was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only</w:t>
      </w:r>
      <w:r>
        <w:rPr>
          <w:rStyle w:val="apple-converted-space"/>
          <w:rFonts w:ascii="Georgia" w:hAnsi="Georgia" w:cs="Times New Roman"/>
          <w:color w:val="333333"/>
        </w:rPr>
        <w:t> </w:t>
      </w:r>
      <w:r>
        <w:rPr>
          <w:rFonts w:ascii="Georgia" w:hAnsi="Georgia" w:cs="Times New Roman"/>
          <w:color w:val="333333"/>
        </w:rPr>
        <w:t>defendant prosecuted for the September 11, 2001, terrorist attacks. Although Moussaoui was not onboard a</w:t>
      </w:r>
      <w:r>
        <w:rPr>
          <w:rFonts w:ascii="Georgia" w:hAnsi="Georgia" w:cs="Times New Roman"/>
          <w:color w:val="333333"/>
        </w:rPr>
        <w:t>ny of the planes that crashed into the World Trade Center, Pentagon, and a Pennsylvania field because he was in federal custody, he was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indicted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for several counts of conspiracy to commit terrorism and aircraft piracy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pleaded guilty</w:t>
      </w:r>
      <w:r>
        <w:rPr>
          <w:rStyle w:val="apple-converted-space"/>
          <w:rFonts w:ascii="Georgia" w:hAnsi="Georgia" w:cs="Times New Roman"/>
          <w:color w:val="333333"/>
        </w:rPr>
        <w:t> </w:t>
      </w:r>
      <w:r>
        <w:rPr>
          <w:rFonts w:ascii="Georgia" w:hAnsi="Georgia" w:cs="Times New Roman"/>
          <w:color w:val="333333"/>
        </w:rPr>
        <w:t>to all charges</w:t>
      </w:r>
      <w:r>
        <w:rPr>
          <w:rFonts w:ascii="Georgia" w:hAnsi="Georgia" w:cs="Times New Roman"/>
          <w:color w:val="333333"/>
        </w:rPr>
        <w:t>. Specifically, Moussaoui pleaded guilty to conspiracy to commit acts of terrorism transcending national boundaries, conspiracy to commit aircraft piracy, conspiracy to destroy aircraft, conspiracy to use weapons of mass destruction, conspiracy to murder U</w:t>
      </w:r>
      <w:r>
        <w:rPr>
          <w:rFonts w:ascii="Georgia" w:hAnsi="Georgia" w:cs="Times New Roman"/>
          <w:color w:val="333333"/>
        </w:rPr>
        <w:t>S employees, and conspiracy to destroy property of the United States. After the extended trial, during which Moussaoui attempted to represent himself, and the resulting guilty pleas, the jury carefully considered and recommended against the death penalty f</w:t>
      </w:r>
      <w:r>
        <w:rPr>
          <w:rFonts w:ascii="Georgia" w:hAnsi="Georgia" w:cs="Times New Roman"/>
          <w:color w:val="333333"/>
        </w:rPr>
        <w:t>or Moussaoui, who was thereafter sentenced to life in prison.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Moussaoui later moved to withdraw his guilty pleas, but his motion was rejected by the US District Court for the Eastern District of Virginia,</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 xml:space="preserve">whose decision was later </w:t>
      </w:r>
      <w:r>
        <w:rPr>
          <w:rFonts w:ascii="Georgia" w:hAnsi="Georgia" w:cs="Times New Roman"/>
          <w:color w:val="333333"/>
        </w:rPr>
        <w:t>affirmed by the US Court of Appeals for the Fourth Circuit.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Moussaoui Indictment</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4552950"/>
            <wp:effectExtent l="0" t="0" r="0" b="0"/>
            <wp:docPr id="157" name="Picture 130" descr="Macintosh HD:Users:lilakittredge:Desktop:storm-fig13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lilakittredge:Desktop:storm-fig13_004.jpeg"/>
                    <pic:cNvPicPr>
                      <a:picLocks noChangeAspect="1" noChangeArrowheads="1"/>
                    </pic:cNvPicPr>
                  </pic:nvPicPr>
                  <pic:blipFill>
                    <a:blip r:embed="rId1222" cstate="print">
                      <a:extLst>
                        <a:ext uri="{28A0092B-C50C-407E-A947-70E740481C1C}">
                          <a14:useLocalDpi xmlns:a14="http://schemas.microsoft.com/office/drawing/2010/main" val="0"/>
                        </a:ext>
                      </a:extLst>
                    </a:blip>
                    <a:srcRect/>
                    <a:stretch>
                      <a:fillRect/>
                    </a:stretch>
                  </pic:blipFill>
                  <pic:spPr bwMode="auto">
                    <a:xfrm>
                      <a:off x="0" y="0"/>
                      <a:ext cx="5486400" cy="4552950"/>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Constitutional Challenges to the USA PATRIOT Act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Portions of the USA PATRIOT Act provide for enhanced government surveillance capabilities, which are considered a search, so constitutional implications are present pursuant to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Fourth Amendment</w:t>
      </w:r>
      <w:r>
        <w:rPr>
          <w:rFonts w:ascii="Georgia" w:hAnsi="Georgia" w:cs="Times New Roman"/>
          <w:color w:val="333333"/>
          <w:sz w:val="18"/>
          <w:szCs w:val="18"/>
        </w:rPr>
        <w:t>, which prohibits unreasonable search and seizure. In addit</w:t>
      </w:r>
      <w:r>
        <w:rPr>
          <w:rFonts w:ascii="Georgia" w:hAnsi="Georgia" w:cs="Times New Roman"/>
          <w:color w:val="333333"/>
          <w:sz w:val="18"/>
          <w:szCs w:val="18"/>
        </w:rPr>
        <w:t>ion, provisions of the Act that prohibit financing terrorists and terrorism have been attacked as violative of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First Amendment’s</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protection of free speech, free association, and freedom of religion. Litigation involving these challenges is ongoing and </w:t>
      </w:r>
      <w:r>
        <w:rPr>
          <w:rFonts w:ascii="Georgia" w:hAnsi="Georgia" w:cs="Times New Roman"/>
          <w:color w:val="333333"/>
          <w:sz w:val="18"/>
          <w:szCs w:val="18"/>
        </w:rPr>
        <w:t>was filed on behalf of citizens by the American Civil Liberties Union (ACLU).</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[18]</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13.5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Crimes Involving National Security and Terrorism</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extent cx="5486400" cy="1495425"/>
            <wp:effectExtent l="0" t="0" r="0" b="9525"/>
            <wp:docPr id="158" name="Picture 131" descr="Macintosh HD:Users:lilakittredge:Desktop:storm-fig13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acintosh HD:Users:lilakittredge:Desktop:storm-fig13_005.jpeg"/>
                    <pic:cNvPicPr>
                      <a:picLocks noChangeAspect="1" noChangeArrowheads="1"/>
                    </pic:cNvPicPr>
                  </pic:nvPicPr>
                  <pic:blipFill>
                    <a:blip r:embed="rId1223" cstate="print">
                      <a:extLst>
                        <a:ext uri="{28A0092B-C50C-407E-A947-70E740481C1C}">
                          <a14:useLocalDpi xmlns:a14="http://schemas.microsoft.com/office/drawing/2010/main" val="0"/>
                        </a:ext>
                      </a:extLst>
                    </a:blip>
                    <a:srcRect/>
                    <a:stretch>
                      <a:fillRect/>
                    </a:stretch>
                  </pic:blipFill>
                  <pic:spPr bwMode="auto">
                    <a:xfrm>
                      <a:off x="0" y="0"/>
                      <a:ext cx="5486400" cy="14954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TAKEAWAYS</w:t>
      </w:r>
    </w:p>
    <w:p w:rsidR="00000000" w:rsidRDefault="00B60F14" w:rsidP="00B60F14">
      <w:pPr>
        <w:numPr>
          <w:ilvl w:val="0"/>
          <w:numId w:val="287"/>
        </w:numPr>
        <w:shd w:val="clear" w:color="auto" w:fill="ECF9EA"/>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Three statutory schemes targeting terroristic conduct are the Omnibus Diplomatic Security and Antiterrorism Act of 1986, the Antiterrorism and Effective Death Penalty Act of 1996, and the USA PATRIOT Act.</w:t>
      </w:r>
    </w:p>
    <w:p w:rsidR="00000000" w:rsidRDefault="00B60F14" w:rsidP="00B60F14">
      <w:pPr>
        <w:numPr>
          <w:ilvl w:val="0"/>
          <w:numId w:val="28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Department of Homeland Security enforces terror</w:t>
      </w:r>
      <w:r>
        <w:rPr>
          <w:rFonts w:ascii="Calibri" w:eastAsia="Times New Roman" w:hAnsi="Calibri" w:cs="Times New Roman"/>
          <w:color w:val="333333"/>
          <w:lang w:val="en"/>
        </w:rPr>
        <w:t>ism laws.</w:t>
      </w:r>
    </w:p>
    <w:p w:rsidR="00000000" w:rsidRDefault="00B60F14" w:rsidP="00B60F14">
      <w:pPr>
        <w:numPr>
          <w:ilvl w:val="0"/>
          <w:numId w:val="28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definition of international terrorism is violent acts committed outside the United States that would be criminal if committed in the United States and that appear to be intended to influence a civilian population or government by intimidation</w:t>
      </w:r>
      <w:r>
        <w:rPr>
          <w:rFonts w:ascii="Calibri" w:eastAsia="Times New Roman" w:hAnsi="Calibri" w:cs="Times New Roman"/>
          <w:color w:val="333333"/>
          <w:lang w:val="en"/>
        </w:rPr>
        <w:t>, or to affect the conduct of government by mass destruction, assassination, or kidnapping. The definition of domestic terrorism is exactly the same, except the criminal acts take place within the territorial jurisdiction of the United States.</w:t>
      </w:r>
    </w:p>
    <w:p w:rsidR="00000000" w:rsidRDefault="00B60F14" w:rsidP="00B60F14">
      <w:pPr>
        <w:numPr>
          <w:ilvl w:val="0"/>
          <w:numId w:val="28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Examples of </w:t>
      </w:r>
      <w:r>
        <w:rPr>
          <w:rFonts w:ascii="Calibri" w:eastAsia="Times New Roman" w:hAnsi="Calibri" w:cs="Times New Roman"/>
          <w:color w:val="333333"/>
          <w:lang w:val="en"/>
        </w:rPr>
        <w:t>crimes involving terroristic conduct are murder, use of a weapon of mass destruction, bombing places of public use, financing terrorism, harboring a terrorist, and conspiracy or attempt to commit any of the foregoing.</w:t>
      </w:r>
    </w:p>
    <w:p w:rsidR="00000000" w:rsidRDefault="00B60F14" w:rsidP="00B60F14">
      <w:pPr>
        <w:numPr>
          <w:ilvl w:val="0"/>
          <w:numId w:val="287"/>
        </w:numPr>
        <w:shd w:val="clear" w:color="auto" w:fill="ECF9EA"/>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USA PATRIOT Act expands government</w:t>
      </w:r>
      <w:r>
        <w:rPr>
          <w:rFonts w:ascii="Calibri" w:eastAsia="Times New Roman" w:hAnsi="Calibri" w:cs="Times New Roman"/>
          <w:color w:val="333333"/>
          <w:lang w:val="en"/>
        </w:rPr>
        <w:t xml:space="preserve"> surveillance capabilities, so it is subject to a Fourth Amendment challenge as an unreasonable search, and also prohibits financing terrorism, so it is subject to a First Amendment challenge as a prohibition on free speech, freedom of religion, and freedo</w:t>
      </w:r>
      <w:r>
        <w:rPr>
          <w:rFonts w:ascii="Calibri" w:eastAsia="Times New Roman" w:hAnsi="Calibri" w:cs="Times New Roman"/>
          <w:color w:val="333333"/>
          <w:lang w:val="en"/>
        </w:rPr>
        <w:t>m to associate.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Answer the following questions. Check your answers using the answer key at the end of the chapter.</w:t>
      </w:r>
    </w:p>
    <w:p w:rsidR="00000000" w:rsidRDefault="00B60F14" w:rsidP="00B60F14">
      <w:pPr>
        <w:numPr>
          <w:ilvl w:val="0"/>
          <w:numId w:val="2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Joshua shoots and kills Khalid in front of the Pakistani Embassy in Washington, DC. Is this an act of domestic terrorism? Why or wh</w:t>
      </w:r>
      <w:r>
        <w:rPr>
          <w:rFonts w:ascii="Calibri" w:eastAsia="Times New Roman" w:hAnsi="Calibri" w:cs="Times New Roman"/>
          <w:color w:val="333333"/>
          <w:lang w:val="en"/>
        </w:rPr>
        <w:t>y not?</w:t>
      </w:r>
    </w:p>
    <w:p w:rsidR="00000000" w:rsidRDefault="00B60F14" w:rsidP="00B60F14">
      <w:pPr>
        <w:numPr>
          <w:ilvl w:val="0"/>
          <w:numId w:val="2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Humanitarian Law Project v. Reno</w:t>
      </w:r>
      <w:r>
        <w:rPr>
          <w:rFonts w:ascii="Calibri" w:eastAsia="Times New Roman" w:hAnsi="Calibri" w:cs="Times New Roman"/>
          <w:color w:val="333333"/>
          <w:lang w:val="en"/>
        </w:rPr>
        <w:t>, 205 F.3d 1130 (2000). Did the US Court of Appeals for the Ninth Circuit uphold 18 U.S.C. § 2339, which prohibits providing material support to terrorists? What were the constitutional challenges to this federal</w:t>
      </w:r>
      <w:r>
        <w:rPr>
          <w:rFonts w:ascii="Calibri" w:eastAsia="Times New Roman" w:hAnsi="Calibri" w:cs="Times New Roman"/>
          <w:color w:val="333333"/>
          <w:lang w:val="en"/>
        </w:rPr>
        <w:t xml:space="preserve"> statute? The case is available at this link:</w:t>
      </w:r>
      <w:hyperlink r:id="rId1224" w:tgtFrame="_blank" w:history="1">
        <w:r>
          <w:rPr>
            <w:rStyle w:val="Hyperlink"/>
            <w:rFonts w:ascii="Calibri" w:eastAsia="Times New Roman" w:hAnsi="Calibri" w:cs="Times New Roman"/>
            <w:color w:val="2689C6"/>
            <w:bdr w:val="none" w:sz="0" w:space="0" w:color="auto" w:frame="1"/>
            <w:lang w:val="en"/>
          </w:rPr>
          <w:t xml:space="preserve">http://scholar.google.com/scholar_case?case=6926778734800618484&amp;q= </w:t>
        </w:r>
        <w:r>
          <w:rPr>
            <w:rStyle w:val="Hyperlink"/>
            <w:rFonts w:ascii="Calibri" w:eastAsia="Times New Roman" w:hAnsi="Calibri" w:cs="Times New Roman"/>
            <w:color w:val="2689C6"/>
            <w:bdr w:val="none" w:sz="0" w:space="0" w:color="auto" w:frame="1"/>
            <w:lang w:val="en"/>
          </w:rPr>
          <w:t>convicted+%222339%22&amp;hl=en&amp;as_sdt=2,5&amp;as_ylo=2000</w:t>
        </w:r>
      </w:hyperlink>
      <w:r>
        <w:rPr>
          <w:rFonts w:ascii="Calibri" w:eastAsia="Times New Roman" w:hAnsi="Calibri" w:cs="Times New Roman"/>
          <w:color w:val="333333"/>
          <w:lang w:val="en"/>
        </w:rPr>
        <w:t>.</w:t>
      </w:r>
    </w:p>
    <w:p w:rsidR="00000000" w:rsidRDefault="00B60F14" w:rsidP="00B60F14">
      <w:pPr>
        <w:numPr>
          <w:ilvl w:val="0"/>
          <w:numId w:val="2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Read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Humanitarian Law Project v. U.S. Department of Justice</w:t>
      </w:r>
      <w:r>
        <w:rPr>
          <w:rFonts w:ascii="Calibri" w:eastAsia="Times New Roman" w:hAnsi="Calibri" w:cs="Times New Roman"/>
          <w:color w:val="333333"/>
          <w:lang w:val="en"/>
        </w:rPr>
        <w:t>, 352 F.3d 382 (2003). In this case, the same federal statute was analyzed (18 U.S.C. § 2339) as in</w:t>
      </w:r>
      <w:hyperlink r:id="rId1225" w:tgtFrame="_blank" w:history="1">
        <w:r>
          <w:rPr>
            <w:rStyle w:val="Emphasis"/>
            <w:rFonts w:ascii="Calibri" w:eastAsia="Times New Roman" w:hAnsi="Calibri"/>
            <w:color w:val="2689C6"/>
            <w:u w:val="single"/>
            <w:bdr w:val="none" w:sz="0" w:space="0" w:color="auto" w:frame="1"/>
            <w:lang w:val="en"/>
          </w:rPr>
          <w:t>Humanitarian Law Project v. Reno</w:t>
        </w:r>
      </w:hyperlink>
      <w:r>
        <w:rPr>
          <w:rFonts w:ascii="Calibri" w:eastAsia="Times New Roman" w:hAnsi="Calibri" w:cs="Times New Roman"/>
          <w:color w:val="333333"/>
          <w:lang w:val="en"/>
        </w:rPr>
        <w:t>, in Exercise 2. Did the US Court of Appeals for the Ninth Circuit uphold the st</w:t>
      </w:r>
      <w:r>
        <w:rPr>
          <w:rFonts w:ascii="Calibri" w:eastAsia="Times New Roman" w:hAnsi="Calibri" w:cs="Times New Roman"/>
          <w:color w:val="333333"/>
          <w:lang w:val="en"/>
        </w:rPr>
        <w:t>atute in the face of a Fifth Amendment challenge that the statute deprived the defendants of due process of law? Why or why not? The case is available at this link:</w:t>
      </w:r>
      <w:r>
        <w:rPr>
          <w:rStyle w:val="apple-converted-space"/>
          <w:rFonts w:ascii="Calibri" w:eastAsia="Times New Roman" w:hAnsi="Calibri" w:cs="Times New Roman"/>
          <w:color w:val="333333"/>
          <w:lang w:val="en"/>
        </w:rPr>
        <w:t> </w:t>
      </w:r>
      <w:hyperlink r:id="rId1226" w:tgtFrame="_blank" w:history="1">
        <w:r>
          <w:rPr>
            <w:rStyle w:val="Hyperlink"/>
            <w:rFonts w:ascii="Calibri" w:eastAsia="Times New Roman" w:hAnsi="Calibri" w:cs="Times New Roman"/>
            <w:color w:val="2689C6"/>
            <w:bdr w:val="none" w:sz="0" w:space="0" w:color="auto" w:frame="1"/>
            <w:lang w:val="en"/>
          </w:rPr>
          <w:t>http://scholar.google.com/scholar_case?case=2048259608876560530&amp;q= convicted+%222339%22&amp;hl=en&amp;as_sdt=2,5&amp;as_ylo=2000</w:t>
        </w:r>
      </w:hyperlink>
      <w:r>
        <w:rPr>
          <w:rFonts w:ascii="Calibri" w:eastAsia="Times New Roman" w:hAnsi="Calibri" w:cs="Times New Roman"/>
          <w:color w:val="333333"/>
          <w:lang w:val="en"/>
        </w:rPr>
        <w:t>.</w:t>
      </w:r>
    </w:p>
    <w:p w:rsidR="00000000" w:rsidRDefault="00B60F14">
      <w:pPr>
        <w:rPr>
          <w:rFonts w:ascii="Times" w:eastAsia="Times New Roman" w:hAnsi="Times" w:cs="Times New Roman"/>
        </w:rPr>
      </w:pPr>
      <w:r>
        <w:rPr>
          <w:rFonts w:eastAsia="Times New Roman" w:cs="Times New Roman"/>
        </w:rPr>
        <w:t>Next</w:t>
      </w:r>
    </w:p>
    <w:p w:rsidR="00000000" w:rsidRDefault="00B60F14">
      <w:pPr>
        <w:jc w:val="center"/>
        <w:rPr>
          <w:rFonts w:eastAsia="Times New Roman" w:cs="Times New Roman"/>
        </w:rPr>
      </w:pPr>
      <w:r>
        <w:rPr>
          <w:rFonts w:eastAsia="Times New Roman" w:cs="Times New Roman"/>
        </w:rPr>
        <w:pict>
          <v:rect id="_x0000_i1183" style="width:468pt;height:1.5pt" o:hralign="center" o:hrstd="t" o:hrnoshade="t" o:hr="t" fillcolor="#555" stroked="f"/>
        </w:pic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USA PATRIOT Act, Tit. VIII § 804, accessed May 4, 2011,</w:t>
      </w:r>
      <w:hyperlink r:id="rId1227" w:tgtFrame="_blank" w:history="1">
        <w:r>
          <w:rPr>
            <w:rStyle w:val="Hyperlink"/>
            <w:rFonts w:ascii="Calibri" w:hAnsi="Calibri"/>
            <w:color w:val="2689C6"/>
            <w:bdr w:val="none" w:sz="0" w:space="0" w:color="auto" w:frame="1"/>
          </w:rPr>
          <w:t>http://frwebgate.access.gpo.gov/cgibin/getdoc.cgi?dbname=107_cong_public_laws&amp;docid=f:publ056.107.pdf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USA PATRIOT Act, Tit. VIII § </w:t>
      </w:r>
      <w:r>
        <w:rPr>
          <w:rFonts w:ascii="Calibri" w:hAnsi="Calibri"/>
          <w:color w:val="333333"/>
          <w:bdr w:val="none" w:sz="0" w:space="0" w:color="auto" w:frame="1"/>
        </w:rPr>
        <w:t>805, accessed May 4, 2011,</w:t>
      </w:r>
      <w:hyperlink r:id="rId1228" w:tgtFrame="_blank" w:history="1">
        <w:r>
          <w:rPr>
            <w:rStyle w:val="Hyperlink"/>
            <w:rFonts w:ascii="Calibri" w:hAnsi="Calibri"/>
            <w:color w:val="2689C6"/>
            <w:bdr w:val="none" w:sz="0" w:space="0" w:color="auto" w:frame="1"/>
          </w:rPr>
          <w:t>http://frwebgate.access.gpo.gov/cgi-bin/getdoc.cgi?dbname=107_cong_public_laws&amp;docid=f:publ056.107.</w:t>
        </w:r>
        <w:r>
          <w:rPr>
            <w:rStyle w:val="Hyperlink"/>
            <w:rFonts w:ascii="Calibri" w:hAnsi="Calibri"/>
            <w:color w:val="2689C6"/>
            <w:bdr w:val="none" w:sz="0" w:space="0" w:color="auto" w:frame="1"/>
          </w:rPr>
          <w:t>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USA PATRIOT Act, Tit. VIII § 806, accessed May 4, 2011,</w:t>
      </w:r>
      <w:hyperlink r:id="rId1229" w:tgtFrame="_blank" w:history="1">
        <w:r>
          <w:rPr>
            <w:rStyle w:val="Hyperlink"/>
            <w:rFonts w:ascii="Calibri" w:hAnsi="Calibri"/>
            <w:color w:val="2689C6"/>
            <w:bdr w:val="none" w:sz="0" w:space="0" w:color="auto" w:frame="1"/>
          </w:rPr>
          <w:t>http://frwebgate.access.gpo.gov/cgi-bin/getdoc.cgi?dbname=107</w:t>
        </w:r>
        <w:r>
          <w:rPr>
            <w:rStyle w:val="Hyperlink"/>
            <w:rFonts w:ascii="Calibri" w:hAnsi="Calibri"/>
            <w:color w:val="2689C6"/>
            <w:bdr w:val="none" w:sz="0" w:space="0" w:color="auto" w:frame="1"/>
          </w:rPr>
          <w:t>_cong_public_laws&amp;docid=f:publ056.107.pdf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USA PATRIOT Act, Tit. II, § 203 et seq.,</w:t>
      </w:r>
      <w:r>
        <w:rPr>
          <w:rStyle w:val="apple-converted-space"/>
          <w:rFonts w:ascii="Calibri" w:hAnsi="Calibri"/>
          <w:color w:val="333333"/>
          <w:bdr w:val="none" w:sz="0" w:space="0" w:color="auto" w:frame="1"/>
        </w:rPr>
        <w:t> </w:t>
      </w:r>
      <w:hyperlink r:id="rId1230" w:tgtFrame="_blank" w:history="1">
        <w:r>
          <w:rPr>
            <w:rStyle w:val="Hyperlink"/>
            <w:rFonts w:ascii="Calibri" w:hAnsi="Calibri"/>
            <w:color w:val="2689C6"/>
            <w:bdr w:val="none" w:sz="0" w:space="0" w:color="auto" w:frame="1"/>
          </w:rPr>
          <w:t>http://frwebgate.access.gpo.gov/cgi-b</w:t>
        </w:r>
        <w:r>
          <w:rPr>
            <w:rStyle w:val="Hyperlink"/>
            <w:rFonts w:ascii="Calibri" w:hAnsi="Calibri"/>
            <w:color w:val="2689C6"/>
            <w:bdr w:val="none" w:sz="0" w:space="0" w:color="auto" w:frame="1"/>
          </w:rPr>
          <w:t>in/getdoc.cgi?dbname=107_cong_public_laws&amp;docid=f:publ056.107.pdf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Department of Homeland Security website, accessed May 4, 2011,</w:t>
      </w:r>
      <w:hyperlink r:id="rId1231" w:tgtFrame="_blank" w:history="1">
        <w:r>
          <w:rPr>
            <w:rStyle w:val="Hyperlink"/>
            <w:rFonts w:ascii="Calibri" w:hAnsi="Calibri"/>
            <w:color w:val="2689C6"/>
            <w:bdr w:val="none" w:sz="0" w:space="0" w:color="auto" w:frame="1"/>
          </w:rPr>
          <w:t>http://www.dhs.gov/index.shtm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 xml:space="preserve">18 U.S.C. § 2331(1), accessed </w:t>
      </w:r>
      <w:r>
        <w:rPr>
          <w:rFonts w:ascii="Calibri" w:hAnsi="Calibri"/>
          <w:color w:val="333333"/>
          <w:bdr w:val="none" w:sz="0" w:space="0" w:color="auto" w:frame="1"/>
        </w:rPr>
        <w:t>May 3, 2011,</w:t>
      </w:r>
      <w:hyperlink r:id="rId1232" w:tgtFrame="_blank" w:history="1">
        <w:r>
          <w:rPr>
            <w:rStyle w:val="Hyperlink"/>
            <w:rFonts w:ascii="Calibri" w:hAnsi="Calibri"/>
            <w:color w:val="2689C6"/>
            <w:bdr w:val="none" w:sz="0" w:space="0" w:color="auto" w:frame="1"/>
          </w:rPr>
          <w:t>http://www.law.cornell.edu/uscode/718/usc_sec_18_00002331----000-.html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8 U.S.C. § 1101(a) (22), accessed May 3, 2011,</w:t>
      </w:r>
      <w:hyperlink r:id="rId1233" w:tgtFrame="_blank" w:history="1">
        <w:r>
          <w:rPr>
            <w:rStyle w:val="Hyperlink"/>
            <w:rFonts w:ascii="Calibri" w:hAnsi="Calibri"/>
            <w:color w:val="2689C6"/>
            <w:bdr w:val="none" w:sz="0" w:space="0" w:color="auto" w:frame="1"/>
          </w:rPr>
          <w:t>http://www.law.cornell.edu/uscode/html/uscode08/usc_sec_08_00001101----000-.html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18 U.S.C. § 2332, accessed May 3, 2011,</w:t>
      </w:r>
      <w:hyperlink r:id="rId1234" w:tgtFrame="_blank" w:history="1">
        <w:r>
          <w:rPr>
            <w:rStyle w:val="Hyperlink"/>
            <w:rFonts w:ascii="Calibri" w:hAnsi="Calibri"/>
            <w:color w:val="2689C6"/>
            <w:bdr w:val="none" w:sz="0" w:space="0" w:color="auto" w:frame="1"/>
          </w:rPr>
          <w:t>http://www.law.cornell.edu/uscode/718/usc_sec_18_00002332----000-.html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18 U.S.C. § 2331(5), accessed May 3, 2011,</w:t>
      </w:r>
      <w:hyperlink r:id="rId1235" w:tgtFrame="_blank" w:history="1">
        <w:r>
          <w:rPr>
            <w:rStyle w:val="Hyperlink"/>
            <w:rFonts w:ascii="Calibri" w:hAnsi="Calibri"/>
            <w:color w:val="2689C6"/>
            <w:bdr w:val="none" w:sz="0" w:space="0" w:color="auto" w:frame="1"/>
          </w:rPr>
          <w:t>http://www.law.cornell.edu/uscode/718/usc_sec_18_00002331----000-.html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18 U.S.C. § 2332A(c) (2), accessed May 4, 2011,</w:t>
      </w:r>
      <w:hyperlink r:id="rId1236" w:tgtFrame="_blank" w:history="1">
        <w:r>
          <w:rPr>
            <w:rStyle w:val="Hyperlink"/>
            <w:rFonts w:ascii="Calibri" w:hAnsi="Calibri"/>
            <w:color w:val="2689C6"/>
            <w:bdr w:val="none" w:sz="0" w:space="0" w:color="auto" w:frame="1"/>
          </w:rPr>
          <w:t>http://www.law.cornell.edu/uscode/718/usc_sec_18_00002332---a000-.html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18 U.S.C. § 2332F, accessed May 4, 2011,</w:t>
      </w:r>
      <w:hyperlink r:id="rId1237" w:tgtFrame="_blank" w:history="1">
        <w:r>
          <w:rPr>
            <w:rStyle w:val="Hyperlink"/>
            <w:rFonts w:ascii="Calibri" w:hAnsi="Calibri"/>
            <w:color w:val="2689C6"/>
            <w:bdr w:val="none" w:sz="0" w:space="0" w:color="auto" w:frame="1"/>
          </w:rPr>
          <w:t>http://www.la</w:t>
        </w:r>
        <w:r>
          <w:rPr>
            <w:rStyle w:val="Hyperlink"/>
            <w:rFonts w:ascii="Calibri" w:hAnsi="Calibri"/>
            <w:color w:val="2689C6"/>
            <w:bdr w:val="none" w:sz="0" w:space="0" w:color="auto" w:frame="1"/>
          </w:rPr>
          <w:t>w.cornell.edu/uscode/718/usc_sec_18_00002332---f000-.html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18 U.S.C. § 2339C, accessed May 3, 2011,</w:t>
      </w:r>
      <w:hyperlink r:id="rId1238" w:tgtFrame="_blank" w:history="1">
        <w:r>
          <w:rPr>
            <w:rStyle w:val="Hyperlink"/>
            <w:rFonts w:ascii="Calibri" w:hAnsi="Calibri"/>
            <w:color w:val="2689C6"/>
            <w:bdr w:val="none" w:sz="0" w:space="0" w:color="auto" w:frame="1"/>
          </w:rPr>
          <w:t>http://www.law.cornell.edu/uscode/718/usc_sec_18_0000</w:t>
        </w:r>
        <w:r>
          <w:rPr>
            <w:rStyle w:val="Hyperlink"/>
            <w:rFonts w:ascii="Calibri" w:hAnsi="Calibri"/>
            <w:color w:val="2689C6"/>
            <w:bdr w:val="none" w:sz="0" w:space="0" w:color="auto" w:frame="1"/>
          </w:rPr>
          <w:t>2339---C000-.html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18 U.S.C. § 2339, accessed May 3, 2011,</w:t>
      </w:r>
      <w:hyperlink r:id="rId1239" w:tgtFrame="_blank" w:history="1">
        <w:r>
          <w:rPr>
            <w:rStyle w:val="Hyperlink"/>
            <w:rFonts w:ascii="Calibri" w:hAnsi="Calibri"/>
            <w:color w:val="2689C6"/>
            <w:bdr w:val="none" w:sz="0" w:space="0" w:color="auto" w:frame="1"/>
          </w:rPr>
          <w:t>http://www.law.cornell.edu/uscode/718/usc_sec_18_00002339----000-.html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Zacarias Moussaou</w:t>
      </w:r>
      <w:r>
        <w:rPr>
          <w:rFonts w:ascii="Calibri" w:hAnsi="Calibri"/>
          <w:color w:val="333333"/>
          <w:bdr w:val="none" w:sz="0" w:space="0" w:color="auto" w:frame="1"/>
        </w:rPr>
        <w:t>i indictment, Justice.gov website, accessed May 4, 2011,</w:t>
      </w:r>
      <w:hyperlink r:id="rId1240" w:tgtFrame="_blank" w:history="1">
        <w:r>
          <w:rPr>
            <w:rStyle w:val="Hyperlink"/>
            <w:rFonts w:ascii="Calibri" w:hAnsi="Calibri"/>
            <w:color w:val="2689C6"/>
            <w:bdr w:val="none" w:sz="0" w:space="0" w:color="auto" w:frame="1"/>
          </w:rPr>
          <w:t>http://www.justice.gov/ag/moussaouiindictment.htm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 xml:space="preserve">Jerry Markon, Timothy Dwyer, “Jurors Reject Death Penalty for </w:t>
      </w:r>
      <w:r>
        <w:rPr>
          <w:rFonts w:ascii="Calibri" w:hAnsi="Calibri"/>
          <w:color w:val="333333"/>
          <w:bdr w:val="none" w:sz="0" w:space="0" w:color="auto" w:frame="1"/>
        </w:rPr>
        <w:t>Moussaoui,”</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Washington Post</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May 11, 2011,</w:t>
      </w:r>
      <w:r>
        <w:rPr>
          <w:rStyle w:val="apple-converted-space"/>
          <w:rFonts w:ascii="Calibri" w:hAnsi="Calibri"/>
          <w:color w:val="333333"/>
          <w:bdr w:val="none" w:sz="0" w:space="0" w:color="auto" w:frame="1"/>
        </w:rPr>
        <w:t> </w:t>
      </w:r>
      <w:hyperlink r:id="rId1241" w:tgtFrame="_blank" w:history="1">
        <w:r>
          <w:rPr>
            <w:rStyle w:val="Hyperlink"/>
            <w:rFonts w:ascii="Calibri" w:hAnsi="Calibri"/>
            <w:color w:val="2689C6"/>
            <w:bdr w:val="none" w:sz="0" w:space="0" w:color="auto" w:frame="1"/>
          </w:rPr>
          <w:t>http://www.washingtonpost.com/wp-dyn/content/article/2006/05/03/AR2006050300324.htm</w:t>
        </w:r>
        <w:r>
          <w:rPr>
            <w:rStyle w:val="Hyperlink"/>
            <w:rFonts w:ascii="Calibri" w:hAnsi="Calibri"/>
            <w:color w:val="2689C6"/>
            <w:bdr w:val="none" w:sz="0" w:space="0" w:color="auto" w:frame="1"/>
          </w:rPr>
          <w:t>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U.S. v. Moussaoui</w:t>
      </w:r>
      <w:r>
        <w:rPr>
          <w:rFonts w:ascii="Calibri" w:hAnsi="Calibri"/>
          <w:color w:val="333333"/>
          <w:bdr w:val="none" w:sz="0" w:space="0" w:color="auto" w:frame="1"/>
        </w:rPr>
        <w:t>, Criminal No. 01-455-A (2003), accessed May 4, 2011,</w:t>
      </w:r>
      <w:hyperlink r:id="rId1242" w:tgtFrame="_blank" w:history="1">
        <w:r>
          <w:rPr>
            <w:rStyle w:val="Hyperlink"/>
            <w:rFonts w:ascii="Calibri" w:hAnsi="Calibri"/>
            <w:color w:val="2689C6"/>
            <w:bdr w:val="none" w:sz="0" w:space="0" w:color="auto" w:frame="1"/>
          </w:rPr>
          <w:t>http://law2.umkc.edu/faculty/projects/ftrials/moussaoui/withdrawguilty.pdf</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Style w:val="Emphasis"/>
          <w:rFonts w:ascii="Calibri" w:hAnsi="Calibri"/>
          <w:color w:val="333333"/>
          <w:bdr w:val="none" w:sz="0" w:space="0" w:color="auto" w:frame="1"/>
        </w:rPr>
        <w:t>U.S. v. Moussaoui</w:t>
      </w:r>
      <w:r>
        <w:rPr>
          <w:rFonts w:ascii="Calibri" w:hAnsi="Calibri"/>
          <w:color w:val="333333"/>
          <w:bdr w:val="none" w:sz="0" w:space="0" w:color="auto" w:frame="1"/>
        </w:rPr>
        <w:t>, 591 F.3d 263 (2010), accessed May 4, 2011,</w:t>
      </w:r>
      <w:hyperlink r:id="rId1243" w:tgtFrame="_blank" w:history="1">
        <w:r>
          <w:rPr>
            <w:rStyle w:val="Hyperlink"/>
            <w:rFonts w:ascii="Calibri" w:hAnsi="Calibri"/>
            <w:color w:val="2689C6"/>
            <w:bdr w:val="none" w:sz="0" w:space="0" w:color="auto" w:frame="1"/>
          </w:rPr>
          <w:t>http://scholar.google.com/scholar_case?case=5511221851556025</w:t>
        </w:r>
        <w:r>
          <w:rPr>
            <w:rStyle w:val="Hyperlink"/>
            <w:rFonts w:ascii="Calibri" w:hAnsi="Calibri"/>
            <w:color w:val="2689C6"/>
            <w:bdr w:val="none" w:sz="0" w:space="0" w:color="auto" w:frame="1"/>
          </w:rPr>
          <w:t>255&amp;q= U.S.+v.+Moussaoui&amp;hl=en&amp;as_sdt=2,5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Nancy Kranich, “The Impact of the USA PATRIOT Act: An Update,” Fepproject.org website, accessed May 4, 2011,</w:t>
      </w:r>
      <w:r>
        <w:rPr>
          <w:rStyle w:val="apple-converted-space"/>
          <w:rFonts w:ascii="Calibri" w:hAnsi="Calibri"/>
          <w:color w:val="333333"/>
          <w:bdr w:val="none" w:sz="0" w:space="0" w:color="auto" w:frame="1"/>
        </w:rPr>
        <w:t> </w:t>
      </w:r>
      <w:hyperlink r:id="rId1244" w:tgtFrame="_blank" w:history="1">
        <w:r>
          <w:rPr>
            <w:rStyle w:val="Hyperlink"/>
            <w:rFonts w:ascii="Calibri" w:hAnsi="Calibri"/>
            <w:color w:val="2689C6"/>
            <w:bdr w:val="none" w:sz="0" w:space="0" w:color="auto" w:frame="1"/>
          </w:rPr>
          <w:t>http://www</w:t>
        </w:r>
        <w:r>
          <w:rPr>
            <w:rStyle w:val="Hyperlink"/>
            <w:rFonts w:ascii="Calibri" w:hAnsi="Calibri"/>
            <w:color w:val="2689C6"/>
            <w:bdr w:val="none" w:sz="0" w:space="0" w:color="auto" w:frame="1"/>
          </w:rPr>
          <w:t>.fepproject.org/commentaries/patriotactupdate.html</w:t>
        </w:r>
      </w:hyperlink>
      <w:r>
        <w:rPr>
          <w:rFonts w:ascii="Calibri" w:hAnsi="Calibri"/>
          <w:color w:val="333333"/>
          <w:bdr w:val="none" w:sz="0" w:space="0" w:color="auto" w:frame="1"/>
        </w:rPr>
        <w:t>.</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13.3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Perjury, Bribery, and Obstruction of Justice</w:t>
      </w:r>
    </w:p>
    <w:p w:rsidR="00000000" w:rsidRDefault="00B60F1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elements of perjury.</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issues commonly encountered in a perjury prosecution.</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 potential defense to perjury.</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perjury by inconsistent statements and subornation of perjury.</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perjury and subornation of perjury grading.</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bribery, identify the primary difficulty in a prosecution for this off</w:t>
      </w:r>
      <w:r>
        <w:rPr>
          <w:rFonts w:ascii="Calibri" w:eastAsia="Times New Roman" w:hAnsi="Calibri" w:cs="Times New Roman"/>
          <w:color w:val="333333"/>
        </w:rPr>
        <w:t>ense, and analyze bribery grading.</w:t>
      </w:r>
    </w:p>
    <w:p w:rsidR="00000000" w:rsidRDefault="00B60F14" w:rsidP="00B60F14">
      <w:pPr>
        <w:numPr>
          <w:ilvl w:val="0"/>
          <w:numId w:val="2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elements of various forms of obstruction of justice, and analyze obstruction of justice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Crimes against the administration of justice impede the government’s ability to carry out the important functions</w:t>
      </w:r>
      <w:r>
        <w:rPr>
          <w:rFonts w:ascii="Georgia" w:hAnsi="Georgia" w:cs="Times New Roman"/>
          <w:color w:val="333333"/>
          <w:sz w:val="18"/>
          <w:szCs w:val="18"/>
        </w:rPr>
        <w:t xml:space="preserve"> of prosecuting and convicting criminals, which, in turn, destroys citizens’ confidence that the US legal system is effective in ensuring individual safety and security. This section analyzes perjury, bribery, and obstruction of justice, along with the iss</w:t>
      </w:r>
      <w:r>
        <w:rPr>
          <w:rFonts w:ascii="Georgia" w:hAnsi="Georgia" w:cs="Times New Roman"/>
          <w:color w:val="333333"/>
          <w:sz w:val="18"/>
          <w:szCs w:val="18"/>
        </w:rPr>
        <w:t>ues commonly encountered when prosecuting these offenses. Additional statutes criminalizing contempt of court, resisting arrest, and escape are also available for review.</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Perjury History and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Witness testimony is important in a variety of settings.</w:t>
      </w:r>
      <w:r>
        <w:rPr>
          <w:rFonts w:ascii="Georgia" w:hAnsi="Georgia" w:cs="Times New Roman"/>
          <w:color w:val="333333"/>
        </w:rPr>
        <w:t xml:space="preserve"> Juries depend on witness testimony to reach a fair and impartial verdict in civil and criminal trials, and grand juries depend on witness testimony to indict defendants for criminal conduct. Thus modern laws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perjury</w:t>
      </w:r>
      <w:r>
        <w:rPr>
          <w:rStyle w:val="apple-converted-space"/>
          <w:rFonts w:ascii="Georgia" w:hAnsi="Georgia" w:cs="Times New Roman"/>
          <w:color w:val="333333"/>
        </w:rPr>
        <w:t> </w:t>
      </w:r>
      <w:r>
        <w:rPr>
          <w:rFonts w:ascii="Georgia" w:hAnsi="Georgia" w:cs="Times New Roman"/>
          <w:color w:val="333333"/>
        </w:rPr>
        <w:t>are calculated to ensure that witnes</w:t>
      </w:r>
      <w:r>
        <w:rPr>
          <w:rFonts w:ascii="Georgia" w:hAnsi="Georgia" w:cs="Times New Roman"/>
          <w:color w:val="333333"/>
        </w:rPr>
        <w:t>ses testify truthfully so that justice can be done in each individual case.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Middle Ages, the witnesses were the jurors, so the criminalization of false witness testimony did not occur until the sixteenth century when the idea of a trial by an impart</w:t>
      </w:r>
      <w:r>
        <w:rPr>
          <w:rFonts w:ascii="Georgia" w:hAnsi="Georgia" w:cs="Times New Roman"/>
          <w:color w:val="333333"/>
        </w:rPr>
        <w:t>ial jury emerged. The first common-law prohibition against witness perjury criminalized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w:t>
      </w:r>
      <w:r>
        <w:rPr>
          <w:rStyle w:val="apple-converted-space"/>
          <w:rFonts w:ascii="Georgia" w:hAnsi="Georgia" w:cs="Times New Roman"/>
          <w:color w:val="333333"/>
        </w:rPr>
        <w:t> </w:t>
      </w:r>
      <w:r>
        <w:rPr>
          <w:rFonts w:ascii="Georgia" w:hAnsi="Georgia" w:cs="Times New Roman"/>
          <w:color w:val="333333"/>
        </w:rPr>
        <w:t>testimony, given under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oath</w:t>
      </w:r>
      <w:r>
        <w:rPr>
          <w:rFonts w:ascii="Georgia" w:hAnsi="Georgia" w:cs="Times New Roman"/>
          <w:color w:val="333333"/>
        </w:rPr>
        <w:t>, in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 proceeding</w:t>
      </w:r>
      <w:r>
        <w:rPr>
          <w:rFonts w:ascii="Georgia" w:hAnsi="Georgia" w:cs="Times New Roman"/>
          <w:color w:val="333333"/>
        </w:rPr>
        <w:t>, about a</w:t>
      </w:r>
      <w:r>
        <w:rPr>
          <w:rStyle w:val="Strong"/>
          <w:rFonts w:ascii="Georgia" w:hAnsi="Georgia" w:cs="Times New Roman"/>
          <w:color w:val="333333"/>
          <w:bdr w:val="none" w:sz="0" w:space="0" w:color="auto" w:frame="1"/>
        </w:rPr>
        <w:t>material</w:t>
      </w:r>
      <w:r>
        <w:rPr>
          <w:rStyle w:val="apple-converted-space"/>
          <w:rFonts w:ascii="Georgia" w:hAnsi="Georgia" w:cs="Times New Roman"/>
          <w:color w:val="333333"/>
        </w:rPr>
        <w:t> </w:t>
      </w:r>
      <w:r>
        <w:rPr>
          <w:rFonts w:ascii="Georgia" w:hAnsi="Georgia" w:cs="Times New Roman"/>
          <w:color w:val="333333"/>
        </w:rPr>
        <w:t>issue. This definition was also incorporated into early American common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modern times, every state prohibits perjury, as well as the federal government.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Fonts w:ascii="Georgia" w:hAnsi="Georgia" w:cs="Times New Roman"/>
          <w:color w:val="333333"/>
        </w:rPr>
        <w:t>Most state statutes or state common law, in states that allow common-law crimes, define perjury as a false material statement (</w:t>
      </w:r>
      <w:r>
        <w:rPr>
          <w:rStyle w:val="Strong"/>
          <w:rFonts w:ascii="Georgia" w:hAnsi="Georgia" w:cs="Times New Roman"/>
          <w:color w:val="333333"/>
          <w:bdr w:val="none" w:sz="0" w:space="0" w:color="auto" w:frame="1"/>
        </w:rPr>
        <w:t>criminal act</w:t>
      </w:r>
      <w:r>
        <w:rPr>
          <w:rFonts w:ascii="Georgia" w:hAnsi="Georgia" w:cs="Times New Roman"/>
          <w:color w:val="333333"/>
        </w:rPr>
        <w:t>), made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w:t>
      </w:r>
      <w:r>
        <w:rPr>
          <w:rStyle w:val="Strong"/>
          <w:rFonts w:ascii="Georgia" w:hAnsi="Georgia" w:cs="Times New Roman"/>
          <w:color w:val="333333"/>
          <w:bdr w:val="none" w:sz="0" w:space="0" w:color="auto" w:frame="1"/>
        </w:rPr>
        <w:t>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 deceive, 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that the statement was false, in a judicial or official proceeding (</w:t>
      </w:r>
      <w:r>
        <w:rPr>
          <w:rStyle w:val="Strong"/>
          <w:rFonts w:ascii="Georgia" w:hAnsi="Georgia" w:cs="Times New Roman"/>
          <w:color w:val="333333"/>
          <w:bdr w:val="none" w:sz="0" w:space="0" w:color="auto" w:frame="1"/>
        </w:rPr>
        <w:t>attendant circumstance</w:t>
      </w:r>
      <w:r>
        <w:rPr>
          <w:rFonts w:ascii="Georgia" w:hAnsi="Georgia" w:cs="Times New Roman"/>
          <w:color w:val="333333"/>
        </w:rPr>
        <w:t>), under oath (</w:t>
      </w:r>
      <w:r>
        <w:rPr>
          <w:rStyle w:val="Strong"/>
          <w:rFonts w:ascii="Georgia" w:hAnsi="Georgia" w:cs="Times New Roman"/>
          <w:color w:val="333333"/>
          <w:bdr w:val="none" w:sz="0" w:space="0" w:color="auto" w:frame="1"/>
        </w:rPr>
        <w:t>attendant circumstance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The Model Penal Code defines perjury as a false material sta</w:t>
      </w:r>
      <w:r>
        <w:rPr>
          <w:rFonts w:ascii="Georgia" w:hAnsi="Georgia" w:cs="Times New Roman"/>
          <w:color w:val="333333"/>
        </w:rPr>
        <w:t>tement, that the defendant does not believe to be true, made under oath in any official proceeding (Model Penal Code § 241.1(1)). The biggest issues commonly encountered in any perjury prosecution are proving the validity of the oath, the defendant’s crimi</w:t>
      </w:r>
      <w:r>
        <w:rPr>
          <w:rFonts w:ascii="Georgia" w:hAnsi="Georgia" w:cs="Times New Roman"/>
          <w:color w:val="333333"/>
        </w:rPr>
        <w:t>nal intent, the materiality of the false statement, and any requirement of corroborative evidence.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Necessity of a Valid Oath</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must be under oath when making the statement at issue in any perjury prosecution, and the oath must be administered b</w:t>
      </w:r>
      <w:r>
        <w:rPr>
          <w:rFonts w:ascii="Georgia" w:hAnsi="Georgia" w:cs="Times New Roman"/>
          <w:color w:val="333333"/>
        </w:rPr>
        <w:t>y someone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 authority</w:t>
      </w:r>
      <w:r>
        <w:rPr>
          <w:rStyle w:val="apple-converted-space"/>
          <w:rFonts w:ascii="Georgia" w:hAnsi="Georgia" w:cs="Times New Roman"/>
          <w:color w:val="333333"/>
        </w:rPr>
        <w:t> </w:t>
      </w:r>
      <w:r>
        <w:rPr>
          <w:rFonts w:ascii="Georgia" w:hAnsi="Georgia" w:cs="Times New Roman"/>
          <w:color w:val="333333"/>
        </w:rPr>
        <w:t>or someone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authorized to take evidence under oath</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including a referee, hearing examiner, commissioner, notary, or other person authorized to take evidence in connection with an official or judicial proceeding.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Federally and in many jurisdictions, the false statement can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written</w:t>
      </w:r>
      <w:r>
        <w:rPr>
          <w:rFonts w:ascii="Georgia" w:hAnsi="Georgia" w:cs="Times New Roman"/>
          <w:color w:val="333333"/>
        </w:rPr>
        <w:t>, as long as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certified</w:t>
      </w:r>
      <w:r>
        <w:rPr>
          <w:rFonts w:ascii="Georgia" w:hAnsi="Georgia" w:cs="Times New Roman"/>
          <w:color w:val="333333"/>
        </w:rPr>
        <w:t>, such as a signature on an income tax return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or a report.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Model Penal Code also considers a false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written</w:t>
      </w:r>
      <w:r>
        <w:rPr>
          <w:rStyle w:val="apple-converted-space"/>
          <w:rFonts w:ascii="Georgia" w:hAnsi="Georgia" w:cs="Times New Roman"/>
          <w:color w:val="333333"/>
        </w:rPr>
        <w:t> </w:t>
      </w:r>
      <w:r>
        <w:rPr>
          <w:rFonts w:ascii="Georgia" w:hAnsi="Georgia" w:cs="Times New Roman"/>
          <w:color w:val="333333"/>
        </w:rPr>
        <w:t>statement perjury, as long as the docu</w:t>
      </w:r>
      <w:r>
        <w:rPr>
          <w:rFonts w:ascii="Georgia" w:hAnsi="Georgia" w:cs="Times New Roman"/>
          <w:color w:val="333333"/>
        </w:rPr>
        <w:t>ment containing the statement is made upon oath or affirmation (Model Penal Code § 241.1(3)). In spite of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attendant circumstance</w:t>
      </w:r>
      <w:r>
        <w:rPr>
          <w:rStyle w:val="apple-converted-space"/>
          <w:rFonts w:ascii="Georgia" w:hAnsi="Georgia" w:cs="Times New Roman"/>
          <w:color w:val="333333"/>
        </w:rPr>
        <w:t> </w:t>
      </w:r>
      <w:r>
        <w:rPr>
          <w:rFonts w:ascii="Georgia" w:hAnsi="Georgia" w:cs="Times New Roman"/>
          <w:color w:val="333333"/>
        </w:rPr>
        <w:t>requirement that the statement be made under oath, many jurisdictions disallow a defense to a prosecution for perjury based</w:t>
      </w:r>
      <w:r>
        <w:rPr>
          <w:rFonts w:ascii="Georgia" w:hAnsi="Georgia" w:cs="Times New Roman"/>
          <w:color w:val="333333"/>
        </w:rPr>
        <w:t xml:space="preserve"> on the assertion that the oath or affirmation was administered or taken in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irregular</w:t>
      </w:r>
      <w:r>
        <w:rPr>
          <w:rFonts w:ascii="Georgia" w:hAnsi="Georgia" w:cs="Times New Roman"/>
          <w:color w:val="333333"/>
        </w:rPr>
        <w:t>manner.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The Model Penal Code has a similar provision (Model Penal Code § 241.1(3)). In addition, many jurisdictions have a provision that witnesses who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refuse</w:t>
      </w:r>
      <w:r>
        <w:rPr>
          <w:rFonts w:ascii="Georgia" w:hAnsi="Georgia" w:cs="Times New Roman"/>
          <w:color w:val="333333"/>
        </w:rPr>
        <w:t>to tak</w:t>
      </w:r>
      <w:r>
        <w:rPr>
          <w:rFonts w:ascii="Georgia" w:hAnsi="Georgia" w:cs="Times New Roman"/>
          <w:color w:val="333333"/>
        </w:rPr>
        <w:t>e an oath shall have the option of making a nonreligous affirmation that has the</w:t>
      </w:r>
      <w:r>
        <w:rPr>
          <w:rStyle w:val="Strong"/>
          <w:rFonts w:ascii="Georgia" w:hAnsi="Georgia" w:cs="Times New Roman"/>
          <w:color w:val="333333"/>
          <w:bdr w:val="none" w:sz="0" w:space="0" w:color="auto" w:frame="1"/>
        </w:rPr>
        <w:t>same legal effect</w:t>
      </w:r>
      <w:r>
        <w:rPr>
          <w:rStyle w:val="apple-converted-space"/>
          <w:rFonts w:ascii="Georgia" w:hAnsi="Georgia" w:cs="Times New Roman"/>
          <w:color w:val="333333"/>
        </w:rPr>
        <w:t> </w:t>
      </w:r>
      <w:r>
        <w:rPr>
          <w:rFonts w:ascii="Georgia" w:hAnsi="Georgia" w:cs="Times New Roman"/>
          <w:color w:val="333333"/>
        </w:rPr>
        <w:t>as the oath.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The Model Penal Code allows for an “oath or equivalent affirmation” (Model Penal Code § 241.1(1)).</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Perjury Criminal Intent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stated previously, in many jurisdictions, the defendant must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w:t>
      </w:r>
      <w:r>
        <w:rPr>
          <w:rStyle w:val="apple-converted-space"/>
          <w:rFonts w:ascii="Georgia" w:hAnsi="Georgia" w:cs="Times New Roman"/>
          <w:color w:val="333333"/>
        </w:rPr>
        <w:t> </w:t>
      </w:r>
      <w:r>
        <w:rPr>
          <w:rFonts w:ascii="Georgia" w:hAnsi="Georgia" w:cs="Times New Roman"/>
          <w:color w:val="333333"/>
        </w:rPr>
        <w:t>that a statement is false or must make the statement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deceive</w:t>
      </w:r>
      <w:r>
        <w:rPr>
          <w:rFonts w:ascii="Georgia" w:hAnsi="Georgia" w:cs="Times New Roman"/>
          <w:color w:val="333333"/>
        </w:rPr>
        <w:t>. When the intent requirement is general intent or knowledge that the statement is fal</w:t>
      </w:r>
      <w:r>
        <w:rPr>
          <w:rFonts w:ascii="Georgia" w:hAnsi="Georgia" w:cs="Times New Roman"/>
          <w:color w:val="333333"/>
        </w:rPr>
        <w:t>se, proof that the statement is false could give rise to an inference of intent.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Materiality Requirement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Perjury generally requires a false statement that is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material</w:t>
      </w:r>
      <w:r>
        <w:rPr>
          <w:rFonts w:ascii="Georgia" w:hAnsi="Georgia" w:cs="Times New Roman"/>
          <w:color w:val="333333"/>
        </w:rPr>
        <w:t>, which means that it substantially affected or could substantially affect the outcom</w:t>
      </w:r>
      <w:r>
        <w:rPr>
          <w:rFonts w:ascii="Georgia" w:hAnsi="Georgia" w:cs="Times New Roman"/>
          <w:color w:val="333333"/>
        </w:rPr>
        <w:t>e of the proceeding.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r>
        <w:rPr>
          <w:rStyle w:val="apple-converted-space"/>
          <w:rFonts w:ascii="Georgia" w:hAnsi="Georgia" w:cs="Times New Roman"/>
          <w:color w:val="333333"/>
        </w:rPr>
        <w:t> </w:t>
      </w:r>
      <w:r>
        <w:rPr>
          <w:rFonts w:ascii="Georgia" w:hAnsi="Georgia" w:cs="Times New Roman"/>
          <w:color w:val="333333"/>
        </w:rPr>
        <w:t>In many jurisdictions and federally, materiality is a question of fact for the trier of fact, which could be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jury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The Model Penal Code defines materiality as a statement that could have affected the course or outcome of th</w:t>
      </w:r>
      <w:r>
        <w:rPr>
          <w:rFonts w:ascii="Georgia" w:hAnsi="Georgia" w:cs="Times New Roman"/>
          <w:color w:val="333333"/>
        </w:rPr>
        <w:t>e proceeding and declares that materiality should be a question of law, which means it should be determined by a</w:t>
      </w:r>
      <w:r>
        <w:rPr>
          <w:rStyle w:val="Strong"/>
          <w:rFonts w:ascii="Georgia" w:hAnsi="Georgia" w:cs="Times New Roman"/>
          <w:color w:val="333333"/>
          <w:bdr w:val="none" w:sz="0" w:space="0" w:color="auto" w:frame="1"/>
        </w:rPr>
        <w:t>judge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a jury</w:t>
      </w:r>
      <w:r>
        <w:rPr>
          <w:rStyle w:val="apple-converted-space"/>
          <w:rFonts w:ascii="Georgia" w:hAnsi="Georgia" w:cs="Times New Roman"/>
          <w:color w:val="333333"/>
        </w:rPr>
        <w:t> </w:t>
      </w:r>
      <w:r>
        <w:rPr>
          <w:rFonts w:ascii="Georgia" w:hAnsi="Georgia" w:cs="Times New Roman"/>
          <w:color w:val="333333"/>
        </w:rPr>
        <w:t>(Model Penal Code § 241.1(2)). Typically,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a defense to perjury that the defendant did not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w:t>
      </w:r>
      <w:r>
        <w:rPr>
          <w:rStyle w:val="apple-converted-space"/>
          <w:rFonts w:ascii="Georgia" w:hAnsi="Georgia" w:cs="Times New Roman"/>
          <w:color w:val="333333"/>
        </w:rPr>
        <w:t> </w:t>
      </w:r>
      <w:r>
        <w:rPr>
          <w:rFonts w:ascii="Georgia" w:hAnsi="Georgia" w:cs="Times New Roman"/>
          <w:color w:val="333333"/>
        </w:rPr>
        <w:t>that the statement wa</w:t>
      </w:r>
      <w:r>
        <w:rPr>
          <w:rFonts w:ascii="Georgia" w:hAnsi="Georgia" w:cs="Times New Roman"/>
          <w:color w:val="333333"/>
        </w:rPr>
        <w:t>s material.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The Model Penal Code has a similar provision (Model Penal Code § 241.1(2)).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Corroborative Evidence Requirement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jurisdictions have a requirement of corroborative evidence for perjury, which necessitates the testimony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two witnesses</w:t>
      </w:r>
      <w:r>
        <w:rPr>
          <w:rStyle w:val="apple-converted-space"/>
          <w:rFonts w:ascii="Georgia" w:hAnsi="Georgia" w:cs="Times New Roman"/>
          <w:color w:val="333333"/>
        </w:rPr>
        <w:t> </w:t>
      </w:r>
      <w:r>
        <w:rPr>
          <w:rFonts w:ascii="Georgia" w:hAnsi="Georgia" w:cs="Times New Roman"/>
          <w:color w:val="333333"/>
        </w:rPr>
        <w:t>to support a conviction, similar to a treason conviction.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The Model Penal Code also has this corroborative evidence requirement (Model Penal Code § 241.1(6)).</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Defense of Retraction</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jurisdictions provide a defense to perjury if the defendant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retra</w:t>
      </w:r>
      <w:r>
        <w:rPr>
          <w:rStyle w:val="Strong"/>
          <w:rFonts w:ascii="Georgia" w:hAnsi="Georgia" w:cs="Times New Roman"/>
          <w:color w:val="333333"/>
          <w:bdr w:val="none" w:sz="0" w:space="0" w:color="auto" w:frame="1"/>
        </w:rPr>
        <w:t>cts</w:t>
      </w:r>
      <w:r>
        <w:rPr>
          <w:rStyle w:val="apple-converted-space"/>
          <w:rFonts w:ascii="Georgia" w:hAnsi="Georgia" w:cs="Times New Roman"/>
          <w:color w:val="333333"/>
        </w:rPr>
        <w:t> </w:t>
      </w:r>
      <w:r>
        <w:rPr>
          <w:rFonts w:ascii="Georgia" w:hAnsi="Georgia" w:cs="Times New Roman"/>
          <w:color w:val="333333"/>
        </w:rPr>
        <w:t>his or her false statement in the course of the same proceeding in which it was made before it becomes manifest that the falsification will be exposed.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The Model Penal Code has a similar provision (Model Penal Code § 241.1(4)).</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w:t>
      </w:r>
      <w:r>
        <w:rPr>
          <w:rFonts w:ascii="Calibri" w:eastAsia="Times New Roman" w:hAnsi="Calibri" w:cs="Times New Roman"/>
          <w:color w:val="333333"/>
          <w:sz w:val="24"/>
          <w:szCs w:val="24"/>
        </w:rPr>
        <w:t>acking an Element of Perjury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Marcus is a witness in a civil suit for damages against Lindsay. Macy’s department store is suing Lindsay for the alleged theft of a diamond necklace. Marcus takes an oath sworn </w:t>
      </w:r>
      <w:r>
        <w:rPr>
          <w:rFonts w:ascii="Georgia" w:hAnsi="Georgia" w:cs="Times New Roman"/>
          <w:color w:val="333333"/>
        </w:rPr>
        <w:t>by the court commissioner. He thereafter testifies that he saw Lindsay try on the necklace and then walk out of the store without paying for it. When the Macy’s attorney asks Marcus what he was doing at Macy’s, Marcus responds that he was buying some jewel</w:t>
      </w:r>
      <w:r>
        <w:rPr>
          <w:rFonts w:ascii="Georgia" w:hAnsi="Georgia" w:cs="Times New Roman"/>
          <w:color w:val="333333"/>
        </w:rPr>
        <w:t>ry as a gift for his wife. In actuality, Marcus was shopping for jewelry as a gift for his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girlfriend</w:t>
      </w:r>
      <w:r>
        <w:rPr>
          <w:rFonts w:ascii="Georgia" w:hAnsi="Georgia" w:cs="Times New Roman"/>
          <w:color w:val="333333"/>
        </w:rPr>
        <w:t>. Marcus has probably not committed perjury in this case. Marcus is testifying as a witness in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civil</w:t>
      </w:r>
      <w:r>
        <w:rPr>
          <w:rStyle w:val="apple-converted-space"/>
          <w:rFonts w:ascii="Georgia" w:hAnsi="Georgia" w:cs="Times New Roman"/>
          <w:color w:val="333333"/>
        </w:rPr>
        <w:t> </w:t>
      </w:r>
      <w:r>
        <w:rPr>
          <w:rFonts w:ascii="Georgia" w:hAnsi="Georgia" w:cs="Times New Roman"/>
          <w:color w:val="333333"/>
        </w:rPr>
        <w:t>rather than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criminal</w:t>
      </w:r>
      <w:r>
        <w:rPr>
          <w:rStyle w:val="apple-converted-space"/>
          <w:rFonts w:ascii="Georgia" w:hAnsi="Georgia" w:cs="Times New Roman"/>
          <w:color w:val="333333"/>
        </w:rPr>
        <w:t> </w:t>
      </w:r>
      <w:r>
        <w:rPr>
          <w:rFonts w:ascii="Georgia" w:hAnsi="Georgia" w:cs="Times New Roman"/>
          <w:color w:val="333333"/>
        </w:rPr>
        <w:t>trial, but this satisfies the p</w:t>
      </w:r>
      <w:r>
        <w:rPr>
          <w:rFonts w:ascii="Georgia" w:hAnsi="Georgia" w:cs="Times New Roman"/>
          <w:color w:val="333333"/>
        </w:rPr>
        <w:t>erjury requirement that the testimony be offered during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official</w:t>
      </w:r>
      <w:r>
        <w:rPr>
          <w:rStyle w:val="apple-converted-space"/>
          <w:rFonts w:ascii="Georgia" w:hAnsi="Georgia" w:cs="Times New Roman"/>
          <w:color w:val="333333"/>
        </w:rPr>
        <w:t> </w:t>
      </w:r>
      <w:r>
        <w:rPr>
          <w:rFonts w:ascii="Georgia" w:hAnsi="Georgia" w:cs="Times New Roman"/>
          <w:color w:val="333333"/>
        </w:rPr>
        <w:t>proceeding. Before testifying, Marcus took an oath that was administered by a court commissioner, also satisfying the perjury requirement that the defendant take an oath adminis</w:t>
      </w:r>
      <w:r>
        <w:rPr>
          <w:rFonts w:ascii="Georgia" w:hAnsi="Georgia" w:cs="Times New Roman"/>
          <w:color w:val="333333"/>
        </w:rPr>
        <w:t>tered by someone with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 authority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authorization</w:t>
      </w:r>
      <w:r>
        <w:rPr>
          <w:rStyle w:val="apple-converted-space"/>
          <w:rFonts w:ascii="Georgia" w:hAnsi="Georgia" w:cs="Times New Roman"/>
          <w:color w:val="333333"/>
        </w:rPr>
        <w:t> </w:t>
      </w:r>
      <w:r>
        <w:rPr>
          <w:rFonts w:ascii="Georgia" w:hAnsi="Georgia" w:cs="Times New Roman"/>
          <w:color w:val="333333"/>
        </w:rPr>
        <w:t>to take evidence under oath. Marcus’s statement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false</w:t>
      </w:r>
      <w:r>
        <w:rPr>
          <w:rFonts w:ascii="Georgia" w:hAnsi="Georgia" w:cs="Times New Roman"/>
          <w:color w:val="333333"/>
        </w:rPr>
        <w:t>, and he made the statement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knowledge</w:t>
      </w:r>
      <w:r>
        <w:rPr>
          <w:rStyle w:val="apple-converted-space"/>
          <w:rFonts w:ascii="Georgia" w:hAnsi="Georgia" w:cs="Times New Roman"/>
          <w:color w:val="333333"/>
        </w:rPr>
        <w:t> </w:t>
      </w:r>
      <w:r>
        <w:rPr>
          <w:rFonts w:ascii="Georgia" w:hAnsi="Georgia" w:cs="Times New Roman"/>
          <w:color w:val="333333"/>
        </w:rPr>
        <w:t xml:space="preserve">of its falsity, which satisfies the </w:t>
      </w:r>
      <w:r>
        <w:rPr>
          <w:rFonts w:ascii="Georgia" w:hAnsi="Georgia" w:cs="Times New Roman"/>
          <w:color w:val="333333"/>
        </w:rPr>
        <w:t>perjury criminal intent requirement. However, Marcus’s statement does not appear to be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material</w:t>
      </w:r>
      <w:r>
        <w:rPr>
          <w:rStyle w:val="apple-converted-space"/>
          <w:rFonts w:ascii="Georgia" w:hAnsi="Georgia" w:cs="Times New Roman"/>
          <w:color w:val="333333"/>
        </w:rPr>
        <w:t> </w:t>
      </w:r>
      <w:r>
        <w:rPr>
          <w:rFonts w:ascii="Georgia" w:hAnsi="Georgia" w:cs="Times New Roman"/>
          <w:color w:val="333333"/>
        </w:rPr>
        <w:t>to this judicial proceeding because the reason for Marcus’s presence at Macy’s will not affect the outcome of Lindsay’s civil theft trial (usually called the to</w:t>
      </w:r>
      <w:r>
        <w:rPr>
          <w:rFonts w:ascii="Georgia" w:hAnsi="Georgia" w:cs="Times New Roman"/>
          <w:color w:val="333333"/>
        </w:rPr>
        <w:t>rt of conversion). Thus Marcus is probably not subject to prosecution for and conviction of perjury, based on his testimony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Perjury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a Case Lacking an Element of Perjury"</w:t>
      </w:r>
      <w:r>
        <w:rPr>
          <w:rFonts w:ascii="Georgia" w:hAnsi="Georgia" w:cs="Times New Roman"/>
          <w:color w:val="333333"/>
        </w:rPr>
        <w:t>with Marcus. Chan</w:t>
      </w:r>
      <w:r>
        <w:rPr>
          <w:rFonts w:ascii="Georgia" w:hAnsi="Georgia" w:cs="Times New Roman"/>
          <w:color w:val="333333"/>
        </w:rPr>
        <w:t>ge this example so that Marcus testifies that he did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see Lindsay walk out of the Macy’s department store without paying for the necklace because he does not want to admit that he was shopping for jewelry to buy his girlfriend. Anthony, the Macy’s civil</w:t>
      </w:r>
      <w:r>
        <w:rPr>
          <w:rFonts w:ascii="Georgia" w:hAnsi="Georgia" w:cs="Times New Roman"/>
          <w:color w:val="333333"/>
        </w:rPr>
        <w:t xml:space="preserve"> trial attorney, cross-examines Marcus, and forces him to admit that he saw Lindsay steal the necklace, and that he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lying</w:t>
      </w:r>
      <w:r>
        <w:rPr>
          <w:rStyle w:val="apple-converted-space"/>
          <w:rFonts w:ascii="Georgia" w:hAnsi="Georgia" w:cs="Times New Roman"/>
          <w:color w:val="333333"/>
        </w:rPr>
        <w:t> </w:t>
      </w:r>
      <w:r>
        <w:rPr>
          <w:rFonts w:ascii="Georgia" w:hAnsi="Georgia" w:cs="Times New Roman"/>
          <w:color w:val="333333"/>
        </w:rPr>
        <w:t>previously. Marcus has most likely committed perjury in this example. Marcus made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w:t>
      </w:r>
      <w:r>
        <w:rPr>
          <w:rStyle w:val="apple-converted-space"/>
          <w:rFonts w:ascii="Georgia" w:hAnsi="Georgia" w:cs="Times New Roman"/>
          <w:color w:val="333333"/>
        </w:rPr>
        <w:t> </w:t>
      </w:r>
      <w:r>
        <w:rPr>
          <w:rFonts w:ascii="Georgia" w:hAnsi="Georgia" w:cs="Times New Roman"/>
          <w:color w:val="333333"/>
        </w:rPr>
        <w:t>statement, under a validly administered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oath</w:t>
      </w:r>
      <w:r>
        <w:rPr>
          <w:rFonts w:ascii="Georgia" w:hAnsi="Georgia" w:cs="Times New Roman"/>
          <w:color w:val="333333"/>
        </w:rPr>
        <w:t>, in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judicial</w:t>
      </w:r>
      <w:r>
        <w:rPr>
          <w:rStyle w:val="apple-converted-space"/>
          <w:rFonts w:ascii="Georgia" w:hAnsi="Georgia" w:cs="Times New Roman"/>
          <w:color w:val="333333"/>
        </w:rPr>
        <w:t> </w:t>
      </w:r>
      <w:r>
        <w:rPr>
          <w:rFonts w:ascii="Georgia" w:hAnsi="Georgia" w:cs="Times New Roman"/>
          <w:color w:val="333333"/>
        </w:rPr>
        <w:t>proceeding,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knowledge</w:t>
      </w:r>
      <w:r>
        <w:rPr>
          <w:rStyle w:val="apple-converted-space"/>
          <w:rFonts w:ascii="Georgia" w:hAnsi="Georgia" w:cs="Times New Roman"/>
          <w:color w:val="333333"/>
        </w:rPr>
        <w:t> </w:t>
      </w:r>
      <w:r>
        <w:rPr>
          <w:rFonts w:ascii="Georgia" w:hAnsi="Georgia" w:cs="Times New Roman"/>
          <w:color w:val="333333"/>
        </w:rPr>
        <w:t>of its falsity. Marcus’s statement was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material</w:t>
      </w:r>
      <w:r>
        <w:rPr>
          <w:rStyle w:val="apple-converted-space"/>
          <w:rFonts w:ascii="Georgia" w:hAnsi="Georgia" w:cs="Times New Roman"/>
          <w:color w:val="333333"/>
        </w:rPr>
        <w:t> </w:t>
      </w:r>
      <w:r>
        <w:rPr>
          <w:rFonts w:ascii="Georgia" w:hAnsi="Georgia" w:cs="Times New Roman"/>
          <w:color w:val="333333"/>
        </w:rPr>
        <w:t>because, if believed, it would have helped exonerate Lindsay in her civil case. In many jurisdictions, the trier of fact, which could be a judge</w:t>
      </w:r>
      <w:r>
        <w:rPr>
          <w:rStyle w:val="Emphasis"/>
          <w:rFonts w:ascii="Georgia" w:hAnsi="Georgia" w:cs="Times New Roman"/>
          <w:color w:val="333333"/>
          <w:bdr w:val="none" w:sz="0" w:space="0" w:color="auto" w:frame="1"/>
        </w:rPr>
        <w:t>or jury</w:t>
      </w:r>
      <w:r>
        <w:rPr>
          <w:rFonts w:ascii="Georgia" w:hAnsi="Georgia" w:cs="Times New Roman"/>
          <w:color w:val="333333"/>
        </w:rPr>
        <w:t>, determin</w:t>
      </w:r>
      <w:r>
        <w:rPr>
          <w:rFonts w:ascii="Georgia" w:hAnsi="Georgia" w:cs="Times New Roman"/>
          <w:color w:val="333333"/>
        </w:rPr>
        <w:t>es whether or not the statement is material. Marcus’s admission that he was lying is not a</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retraction</w:t>
      </w:r>
      <w:r>
        <w:rPr>
          <w:rStyle w:val="apple-converted-space"/>
          <w:rFonts w:ascii="Georgia" w:hAnsi="Georgia" w:cs="Times New Roman"/>
          <w:color w:val="333333"/>
        </w:rPr>
        <w:t> </w:t>
      </w:r>
      <w:r>
        <w:rPr>
          <w:rFonts w:ascii="Georgia" w:hAnsi="Georgia" w:cs="Times New Roman"/>
          <w:color w:val="333333"/>
        </w:rPr>
        <w:t>that could serve as a defense because it was not made until the lie was about to be exposed. Thus all the elements of perjury appear to be present, and Ma</w:t>
      </w:r>
      <w:r>
        <w:rPr>
          <w:rFonts w:ascii="Georgia" w:hAnsi="Georgia" w:cs="Times New Roman"/>
          <w:color w:val="333333"/>
        </w:rPr>
        <w:t>rcus may be subject to prosecution for and conviction of this offense.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13.6</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Defenses to Perjury</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extent cx="5476875" cy="3190875"/>
            <wp:effectExtent l="0" t="0" r="9525" b="9525"/>
            <wp:docPr id="160" name="Picture 132" descr="Macintosh HD:Users:lilakittredge:Desktop:storm-fig13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Macintosh HD:Users:lilakittredge:Desktop:storm-fig13_006.jpeg"/>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0" y="0"/>
                      <a:ext cx="5476875" cy="3190875"/>
                    </a:xfrm>
                    <a:prstGeom prst="rect">
                      <a:avLst/>
                    </a:prstGeom>
                    <a:noFill/>
                    <a:ln>
                      <a:noFill/>
                    </a:ln>
                  </pic:spPr>
                </pic:pic>
              </a:graphicData>
            </a:graphic>
          </wp:inline>
        </w:drawing>
      </w:r>
    </w:p>
    <w:p w:rsidR="00000000" w:rsidRDefault="00B60F14">
      <w:pPr>
        <w:pStyle w:val="Heading2"/>
        <w:spacing w:before="0" w:line="439" w:lineRule="atLeast"/>
        <w:textAlignment w:val="baseline"/>
        <w:rPr>
          <w:rFonts w:eastAsia="Times New Roman" w:cs="Times New Roman"/>
          <w:color w:val="333333"/>
          <w:sz w:val="24"/>
          <w:szCs w:val="24"/>
        </w:rPr>
      </w:pPr>
      <w:r>
        <w:rPr>
          <w:rFonts w:eastAsia="Times New Roman" w:cs="Times New Roman"/>
          <w:color w:val="333333"/>
          <w:sz w:val="24"/>
          <w:szCs w:val="24"/>
        </w:rPr>
        <w:t>Perjury by Inconsistent Statements</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jurisdictions criminalize</w:t>
      </w:r>
      <w:r>
        <w:rPr>
          <w:rStyle w:val="marginterm"/>
          <w:rFonts w:ascii="Georgia" w:hAnsi="Georgia" w:cs="Times New Roman"/>
          <w:color w:val="333333"/>
          <w:bdr w:val="none" w:sz="0" w:space="0" w:color="auto" w:frame="1"/>
        </w:rPr>
        <w:t>perjury by inconsistent or contradictory statements</w:t>
      </w:r>
      <w:r>
        <w:rPr>
          <w:rFonts w:ascii="Georgia" w:hAnsi="Georgia" w:cs="Times New Roman"/>
          <w:color w:val="333333"/>
        </w:rPr>
        <w:t>, which is slightly different from criminal perjury.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Perjury by inconsistent statements is easier to prove than traditional perjury because the prosecution can simply offer evidence that the defendant made statements that are inconsistent, in a judicial proceeding, after taking a validly administered oath. C</w:t>
      </w:r>
      <w:r>
        <w:rPr>
          <w:rFonts w:ascii="Georgia" w:hAnsi="Georgia" w:cs="Times New Roman"/>
          <w:color w:val="333333"/>
        </w:rPr>
        <w:t>orroborative evidence is not required, and the prosecution does not have the burden of proving that one of the statements is false, just that one or the other was false and not believed by the defendant to be true.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The Model Penal Code has a similar p</w:t>
      </w:r>
      <w:r>
        <w:rPr>
          <w:rFonts w:ascii="Georgia" w:hAnsi="Georgia" w:cs="Times New Roman"/>
          <w:color w:val="333333"/>
        </w:rPr>
        <w:t>rovision (Model Penal Code § 241.1(5)).</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Perjury by Inconsistent Statements</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Marcus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Perjury"</w:t>
      </w:r>
      <w:r>
        <w:rPr>
          <w:rFonts w:ascii="Georgia" w:hAnsi="Georgia" w:cs="Times New Roman"/>
          <w:color w:val="333333"/>
        </w:rPr>
        <w:t xml:space="preserve">. If Marcus’s jurisdiction criminalizes perjury by inconsistent </w:t>
      </w:r>
      <w:r>
        <w:rPr>
          <w:rFonts w:ascii="Georgia" w:hAnsi="Georgia" w:cs="Times New Roman"/>
          <w:color w:val="333333"/>
        </w:rPr>
        <w:t>statements, Marcus could most likely be prosecuted for this offense. Marcus made two inconsistent statements while under a validly administered oath in Lindsay’s conversion trial, which is a judicial proceeding. In Marcus’s criminal perjury by inconsistent</w:t>
      </w:r>
      <w:r>
        <w:rPr>
          <w:rFonts w:ascii="Georgia" w:hAnsi="Georgia" w:cs="Times New Roman"/>
          <w:color w:val="333333"/>
        </w:rPr>
        <w:t xml:space="preserve"> statements prosecution, the prosecutor need only offer evidence of the inconsistent statements to the trier of fact. The prosecutor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have to provide corroborative evidence and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have the burden of proving that the first statement was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false</w:t>
      </w:r>
      <w:r>
        <w:rPr>
          <w:rFonts w:ascii="Georgia" w:hAnsi="Georgia" w:cs="Times New Roman"/>
          <w:color w:val="333333"/>
        </w:rPr>
        <w:t>,</w:t>
      </w:r>
      <w:r>
        <w:rPr>
          <w:rFonts w:ascii="Georgia" w:hAnsi="Georgia" w:cs="Times New Roman"/>
          <w:color w:val="333333"/>
        </w:rPr>
        <w:t xml:space="preserve"> which will simplify and expedite the trial and may subject Marcus to conviction of this offense.</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Subornation of Perjury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jurisdictions criminalize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subornation of perjury</w:t>
      </w:r>
      <w:r>
        <w:rPr>
          <w:rFonts w:ascii="Georgia" w:hAnsi="Georgia" w:cs="Times New Roman"/>
          <w:color w:val="333333"/>
        </w:rPr>
        <w:t>, which is typically procuring another to commit perjury (</w:t>
      </w:r>
      <w:r>
        <w:rPr>
          <w:rStyle w:val="Strong"/>
          <w:rFonts w:ascii="Georgia" w:hAnsi="Georgia" w:cs="Times New Roman"/>
          <w:color w:val="333333"/>
          <w:bdr w:val="none" w:sz="0" w:space="0" w:color="auto" w:frame="1"/>
        </w:rPr>
        <w:t>criminal act</w:t>
      </w:r>
      <w:r>
        <w:rPr>
          <w:rFonts w:ascii="Georgia" w:hAnsi="Georgia" w:cs="Times New Roman"/>
          <w:color w:val="333333"/>
        </w:rPr>
        <w: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 or</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 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factually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legally causing</w:t>
      </w:r>
      <w:r>
        <w:rPr>
          <w:rStyle w:val="apple-converted-space"/>
          <w:rFonts w:ascii="Georgia" w:hAnsi="Georgia" w:cs="Times New Roman"/>
          <w:color w:val="333333"/>
        </w:rPr>
        <w:t> </w:t>
      </w:r>
      <w:r>
        <w:rPr>
          <w:rFonts w:ascii="Georgia" w:hAnsi="Georgia" w:cs="Times New Roman"/>
          <w:color w:val="333333"/>
        </w:rPr>
        <w:t>the resulting</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that perjury is in fact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committed</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p>
    <w:p w:rsidR="00000000" w:rsidRDefault="00B60F14">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Example of a Case Lacking an Element of Subornation of Perjury</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given with Marcus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Perjury"</w:t>
      </w:r>
      <w:r>
        <w:rPr>
          <w:rFonts w:ascii="Georgia" w:hAnsi="Georgia" w:cs="Times New Roman"/>
          <w:color w:val="333333"/>
        </w:rPr>
        <w:t>. Add to this example and assume that Marcus begs Janelle, another witness in Lindsay’s conversion trial, to say that she did not see him at Macy’s the day Lindsay stole the necklace. Janelle flatly refuses. Marcus has not co</w:t>
      </w:r>
      <w:r>
        <w:rPr>
          <w:rFonts w:ascii="Georgia" w:hAnsi="Georgia" w:cs="Times New Roman"/>
          <w:color w:val="333333"/>
        </w:rPr>
        <w:t>mmitted subornation of perjury in this case. Although Marcus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tried</w:t>
      </w:r>
      <w:r>
        <w:rPr>
          <w:rStyle w:val="apple-converted-space"/>
          <w:rFonts w:ascii="Georgia" w:hAnsi="Georgia" w:cs="Times New Roman"/>
          <w:color w:val="333333"/>
        </w:rPr>
        <w:t> </w:t>
      </w:r>
      <w:r>
        <w:rPr>
          <w:rFonts w:ascii="Georgia" w:hAnsi="Georgia" w:cs="Times New Roman"/>
          <w:color w:val="333333"/>
        </w:rPr>
        <w:t>to procure Janelle to commit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perjury</w:t>
      </w:r>
      <w:r>
        <w:rPr>
          <w:rFonts w:ascii="Georgia" w:hAnsi="Georgia" w:cs="Times New Roman"/>
          <w:color w:val="333333"/>
        </w:rPr>
        <w:t>, with</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Fonts w:ascii="Georgia" w:hAnsi="Georgia" w:cs="Times New Roman"/>
          <w:color w:val="333333"/>
        </w:rPr>
        <w:t>, Janelle did not cooperate and did not commit the perjury. Thus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harm</w:t>
      </w:r>
      <w:r>
        <w:rPr>
          <w:rStyle w:val="apple-converted-space"/>
          <w:rFonts w:ascii="Georgia" w:hAnsi="Georgia" w:cs="Times New Roman"/>
          <w:color w:val="333333"/>
        </w:rPr>
        <w:t> </w:t>
      </w:r>
      <w:r>
        <w:rPr>
          <w:rFonts w:ascii="Georgia" w:hAnsi="Georgia" w:cs="Times New Roman"/>
          <w:color w:val="333333"/>
        </w:rPr>
        <w:t>element of subornation of perjury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lacking</w:t>
      </w:r>
      <w:r>
        <w:rPr>
          <w:rFonts w:ascii="Georgia" w:hAnsi="Georgia" w:cs="Times New Roman"/>
          <w:color w:val="333333"/>
        </w:rPr>
        <w:t>, and Marcus can be prosecuted only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attempted</w:t>
      </w:r>
      <w:r>
        <w:rPr>
          <w:rStyle w:val="apple-converted-space"/>
          <w:rFonts w:ascii="Georgia" w:hAnsi="Georgia" w:cs="Times New Roman"/>
          <w:color w:val="333333"/>
        </w:rPr>
        <w:t> </w:t>
      </w:r>
      <w:r>
        <w:rPr>
          <w:rFonts w:ascii="Georgia" w:hAnsi="Georgia" w:cs="Times New Roman"/>
          <w:color w:val="333333"/>
        </w:rPr>
        <w:t>subornation of perjury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solicitation</w:t>
      </w:r>
      <w:r>
        <w:rPr>
          <w:rStyle w:val="apple-converted-space"/>
          <w:rFonts w:ascii="Georgia" w:hAnsi="Georgia" w:cs="Times New Roman"/>
          <w:color w:val="333333"/>
        </w:rPr>
        <w:t> </w:t>
      </w:r>
      <w:r>
        <w:rPr>
          <w:rFonts w:ascii="Georgia" w:hAnsi="Georgia" w:cs="Times New Roman"/>
          <w:color w:val="333333"/>
        </w:rPr>
        <w:t>to commit perjury, rather than the completed offense.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para"/>
        <w:spacing w:before="0" w:beforeAutospacing="0" w:after="0" w:afterAutospacing="0" w:line="439" w:lineRule="atLeast"/>
        <w:textAlignment w:val="baseline"/>
        <w:rPr>
          <w:rFonts w:ascii="Georgia" w:hAnsi="Georgia" w:cs="Times New Roman"/>
          <w:color w:val="333333"/>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Comparison of Perjury by Inconsistent Statements and Subornation of Perjury</w:t>
      </w:r>
    </w:p>
    <w:p w:rsidR="00000000" w:rsidRDefault="00B60F14">
      <w:pPr>
        <w:textAlignment w:val="baseline"/>
        <w:rPr>
          <w:rFonts w:eastAsia="Times New Roman" w:cs="Times New Roman"/>
          <w:sz w:val="26"/>
          <w:szCs w:val="26"/>
        </w:rPr>
      </w:pPr>
      <w:r>
        <w:rPr>
          <w:rFonts w:ascii="Calibri" w:eastAsia="Times New Roman" w:hAnsi="Calibri" w:cs="Times New Roman"/>
          <w:color w:val="2689C6"/>
          <w:sz w:val="26"/>
          <w:szCs w:val="26"/>
          <w:bdr w:val="none" w:sz="0" w:space="0" w:color="auto" w:frame="1"/>
          <w:shd w:val="clear" w:color="auto" w:fill="FFFFFF"/>
        </w:rPr>
        <w:br/>
      </w:r>
      <w:r>
        <w:rPr>
          <w:rFonts w:eastAsia="Times New Roman" w:cs="Times New Roman"/>
          <w:noProof/>
          <w:sz w:val="26"/>
          <w:szCs w:val="26"/>
        </w:rPr>
        <w:drawing>
          <wp:inline distT="0" distB="0" distL="0" distR="0">
            <wp:extent cx="5467350" cy="2562225"/>
            <wp:effectExtent l="0" t="0" r="0" b="9525"/>
            <wp:docPr id="161" name="Picture 133" descr="Macintosh HD:Users:lilakittredge:Desktop:storm-fig13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acintosh HD:Users:lilakittredge:Desktop:storm-fig13_007.jpeg"/>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0" y="0"/>
                      <a:ext cx="5467350" cy="2562225"/>
                    </a:xfrm>
                    <a:prstGeom prst="rect">
                      <a:avLst/>
                    </a:prstGeom>
                    <a:noFill/>
                    <a:ln>
                      <a:noFill/>
                    </a:ln>
                  </pic:spPr>
                </pic:pic>
              </a:graphicData>
            </a:graphic>
          </wp:inline>
        </w:drawing>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Perjury Grading</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Perjury is generally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 xml:space="preserve">with a potential sentencing enhancement for committing perjury that causes another to be sentenced to prison or the death </w:t>
      </w:r>
      <w:r>
        <w:rPr>
          <w:rFonts w:ascii="Georgia" w:hAnsi="Georgia" w:cs="Times New Roman"/>
          <w:color w:val="333333"/>
        </w:rPr>
        <w:t>penalty.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r>
        <w:rPr>
          <w:rStyle w:val="apple-converted-space"/>
          <w:rFonts w:ascii="Georgia" w:hAnsi="Georgia" w:cs="Times New Roman"/>
          <w:color w:val="333333"/>
        </w:rPr>
        <w:t> </w:t>
      </w:r>
      <w:r>
        <w:rPr>
          <w:rFonts w:ascii="Georgia" w:hAnsi="Georgia" w:cs="Times New Roman"/>
          <w:color w:val="333333"/>
        </w:rPr>
        <w:t>The Model Penal Code grades perjury as a felony of the third degree (Model Penal Code § 241.1(1)). Subornation of perjury is also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Fonts w:ascii="Georgia" w:hAnsi="Georgia" w:cs="Times New Roman"/>
          <w:color w:val="333333"/>
        </w:rPr>
        <w:t xml:space="preserve">However, because of the </w:t>
      </w:r>
      <w:r>
        <w:rPr>
          <w:rFonts w:ascii="Georgia" w:hAnsi="Georgia" w:cs="Times New Roman"/>
          <w:color w:val="333333"/>
        </w:rPr>
        <w:t>procedural difficulties in successfully convicting a defendant of perjury and subornation of perjury, these crimes are not often prosecuted. Nonetheless, the threat of a felony conviction still serves as a deterrent and helps to ensure that witnesses testi</w:t>
      </w:r>
      <w:r>
        <w:rPr>
          <w:rFonts w:ascii="Georgia" w:hAnsi="Georgia" w:cs="Times New Roman"/>
          <w:color w:val="333333"/>
        </w:rPr>
        <w:t>fy truthfully in judicial and official proceedings and give accurate statements in certified writings.</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Bribery Elements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Bribery</w:t>
      </w:r>
      <w:r>
        <w:rPr>
          <w:rStyle w:val="apple-converted-space"/>
          <w:rFonts w:ascii="Georgia" w:hAnsi="Georgia" w:cs="Times New Roman"/>
          <w:color w:val="333333"/>
        </w:rPr>
        <w:t> </w:t>
      </w:r>
      <w:r>
        <w:rPr>
          <w:rFonts w:ascii="Georgia" w:hAnsi="Georgia" w:cs="Times New Roman"/>
          <w:color w:val="333333"/>
        </w:rPr>
        <w:t>is often compared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extortion</w:t>
      </w:r>
      <w:r>
        <w:rPr>
          <w:rFonts w:ascii="Georgia" w:hAnsi="Georgia" w:cs="Times New Roman"/>
          <w:color w:val="333333"/>
        </w:rPr>
        <w:t xml:space="preserve">, yet extortion is considered a crime of threatened force or violence, while </w:t>
      </w:r>
      <w:r>
        <w:rPr>
          <w:rFonts w:ascii="Georgia" w:hAnsi="Georgia" w:cs="Times New Roman"/>
          <w:color w:val="333333"/>
        </w:rPr>
        <w:t>bribery involves financial inducement.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 xml:space="preserve">At early common law, bribery was the receiving or offering any undue reward by or to any person in a public office in order to influence his or her behavior in office and induce him or her to act contrary to the </w:t>
      </w:r>
      <w:r>
        <w:rPr>
          <w:rFonts w:ascii="Georgia" w:hAnsi="Georgia" w:cs="Times New Roman"/>
          <w:color w:val="333333"/>
        </w:rPr>
        <w:t>known rules of honesty and integrity.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r>
        <w:rPr>
          <w:rStyle w:val="apple-converted-space"/>
          <w:rFonts w:ascii="Georgia" w:hAnsi="Georgia" w:cs="Times New Roman"/>
          <w:color w:val="333333"/>
        </w:rPr>
        <w:t> </w:t>
      </w:r>
      <w:r>
        <w:rPr>
          <w:rFonts w:ascii="Georgia" w:hAnsi="Georgia" w:cs="Times New Roman"/>
          <w:color w:val="333333"/>
        </w:rPr>
        <w:t>In modern times, many criminal statutes define bribery as conferring, offering, agreeing to confer, or soliciting, accepting, or agreeing to accept any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benefit</w:t>
      </w:r>
      <w:r>
        <w:rPr>
          <w:rStyle w:val="apple-converted-space"/>
          <w:rFonts w:ascii="Georgia" w:hAnsi="Georgia" w:cs="Times New Roman"/>
          <w:color w:val="333333"/>
        </w:rPr>
        <w:t> </w:t>
      </w:r>
      <w:r>
        <w:rPr>
          <w:rFonts w:ascii="Georgia" w:hAnsi="Georgia" w:cs="Times New Roman"/>
          <w:color w:val="333333"/>
        </w:rPr>
        <w:t>upon a public official (</w:t>
      </w:r>
      <w:r>
        <w:rPr>
          <w:rStyle w:val="Strong"/>
          <w:rFonts w:ascii="Georgia" w:hAnsi="Georgia" w:cs="Times New Roman"/>
          <w:color w:val="333333"/>
          <w:bdr w:val="none" w:sz="0" w:space="0" w:color="auto" w:frame="1"/>
        </w:rPr>
        <w:t>criminal act</w:t>
      </w:r>
      <w:r>
        <w:rPr>
          <w:rFonts w:ascii="Georgia" w:hAnsi="Georgia" w:cs="Times New Roman"/>
          <w:color w:val="333333"/>
        </w:rPr>
        <w:t>)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w:t>
      </w:r>
      <w:r>
        <w:rPr>
          <w:rStyle w:val="Strong"/>
          <w:rFonts w:ascii="Georgia" w:hAnsi="Georgia" w:cs="Times New Roman"/>
          <w:color w:val="333333"/>
          <w:bdr w:val="none" w:sz="0" w:space="0" w:color="auto" w:frame="1"/>
        </w:rPr>
        <w:t>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form an agreement or understanding that the public official’s vote, opinion, judgment, action, decision, or exercise of discretion will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influenced</w:t>
      </w:r>
      <w:r>
        <w:rPr>
          <w:rStyle w:val="apple-converted-space"/>
          <w:rFonts w:ascii="Georgia" w:hAnsi="Georgia" w:cs="Times New Roman"/>
          <w:color w:val="333333"/>
        </w:rPr>
        <w:t> </w:t>
      </w:r>
      <w:r>
        <w:rPr>
          <w:rFonts w:ascii="Georgia" w:hAnsi="Georgia" w:cs="Times New Roman"/>
          <w:color w:val="333333"/>
        </w:rPr>
        <w:t>by the benefit.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Fonts w:ascii="Georgia" w:hAnsi="Georgia" w:cs="Times New Roman"/>
          <w:color w:val="333333"/>
        </w:rPr>
        <w:t xml:space="preserve">The crime of bribery is </w:t>
      </w:r>
      <w:r>
        <w:rPr>
          <w:rFonts w:ascii="Georgia" w:hAnsi="Georgia" w:cs="Times New Roman"/>
          <w:color w:val="333333"/>
        </w:rPr>
        <w:t>often extended to apply to persons other than public officials, such as employees, agents, or fiduciaries for the purpose of influencing the bribed individual’s on-the-job conduct.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r>
        <w:rPr>
          <w:rStyle w:val="apple-converted-space"/>
          <w:rFonts w:ascii="Georgia" w:hAnsi="Georgia" w:cs="Times New Roman"/>
          <w:color w:val="333333"/>
        </w:rPr>
        <w:t> </w:t>
      </w:r>
      <w:r>
        <w:rPr>
          <w:rFonts w:ascii="Georgia" w:hAnsi="Georgia" w:cs="Times New Roman"/>
          <w:color w:val="333333"/>
        </w:rPr>
        <w:t>This type of bribery is typically called</w:t>
      </w:r>
      <w:r>
        <w:rPr>
          <w:rStyle w:val="marginterm"/>
          <w:rFonts w:ascii="Georgia" w:hAnsi="Georgia" w:cs="Times New Roman"/>
          <w:color w:val="333333"/>
          <w:bdr w:val="none" w:sz="0" w:space="0" w:color="auto" w:frame="1"/>
        </w:rPr>
        <w:t>commercial bribery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r>
        <w:rPr>
          <w:rStyle w:val="apple-converted-space"/>
          <w:rFonts w:ascii="Georgia" w:hAnsi="Georgia" w:cs="Times New Roman"/>
          <w:color w:val="333333"/>
        </w:rPr>
        <w:t> </w:t>
      </w:r>
      <w:r>
        <w:rPr>
          <w:rFonts w:ascii="Georgia" w:hAnsi="Georgia" w:cs="Times New Roman"/>
          <w:color w:val="333333"/>
        </w:rPr>
        <w:t>Bribe</w:t>
      </w:r>
      <w:r>
        <w:rPr>
          <w:rFonts w:ascii="Georgia" w:hAnsi="Georgia" w:cs="Times New Roman"/>
          <w:color w:val="333333"/>
        </w:rPr>
        <w:t>ry can also cover members of a state legislature,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[27]</w:t>
      </w:r>
      <w:r>
        <w:rPr>
          <w:rFonts w:ascii="Georgia" w:hAnsi="Georgia" w:cs="Times New Roman"/>
          <w:color w:val="333333"/>
        </w:rPr>
        <w:t>any judicial officer, juror, referee, umpire,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[28]</w:t>
      </w:r>
      <w:r>
        <w:rPr>
          <w:rStyle w:val="apple-converted-space"/>
          <w:rFonts w:ascii="Georgia" w:hAnsi="Georgia" w:cs="Times New Roman"/>
          <w:color w:val="333333"/>
        </w:rPr>
        <w:t> </w:t>
      </w:r>
      <w:r>
        <w:rPr>
          <w:rFonts w:ascii="Georgia" w:hAnsi="Georgia" w:cs="Times New Roman"/>
          <w:color w:val="333333"/>
        </w:rPr>
        <w:t>or witness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[29]</w:t>
      </w:r>
      <w:r>
        <w:rPr>
          <w:rStyle w:val="apple-converted-space"/>
          <w:rFonts w:ascii="Georgia" w:hAnsi="Georgia" w:cs="Times New Roman"/>
          <w:color w:val="333333"/>
        </w:rPr>
        <w:t> </w:t>
      </w:r>
      <w:r>
        <w:rPr>
          <w:rFonts w:ascii="Georgia" w:hAnsi="Georgia" w:cs="Times New Roman"/>
          <w:color w:val="333333"/>
        </w:rPr>
        <w:t>when a bribe is conferred or offered, asked for, received, or agreed to be received to influence their vote or decision. The Model Pena</w:t>
      </w:r>
      <w:r>
        <w:rPr>
          <w:rFonts w:ascii="Georgia" w:hAnsi="Georgia" w:cs="Times New Roman"/>
          <w:color w:val="333333"/>
        </w:rPr>
        <w:t>l Code criminalizes as bribery the act of conferring, offering, agreeing to confer, soliciting, accepting, or agreeing to accept any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pecuniary</w:t>
      </w:r>
      <w:r>
        <w:rPr>
          <w:rStyle w:val="apple-converted-space"/>
          <w:rFonts w:ascii="Georgia" w:hAnsi="Georgia" w:cs="Times New Roman"/>
          <w:color w:val="333333"/>
        </w:rPr>
        <w:t> </w:t>
      </w:r>
      <w:r>
        <w:rPr>
          <w:rFonts w:ascii="Georgia" w:hAnsi="Georgia" w:cs="Times New Roman"/>
          <w:color w:val="333333"/>
        </w:rPr>
        <w:t>(which means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monetary</w:t>
      </w:r>
      <w:r>
        <w:rPr>
          <w:rFonts w:ascii="Georgia" w:hAnsi="Georgia" w:cs="Times New Roman"/>
          <w:color w:val="333333"/>
        </w:rPr>
        <w:t>) benefit in exchange for a public servant, party official, voter’s decision, opinion, recom</w:t>
      </w:r>
      <w:r>
        <w:rPr>
          <w:rFonts w:ascii="Georgia" w:hAnsi="Georgia" w:cs="Times New Roman"/>
          <w:color w:val="333333"/>
        </w:rPr>
        <w:t>mendation, vote, or other exercise of discretion (Model Penal Code § 240.1(1)). The Model Penal Code also criminalizes as bribery the act of conferring, offering, agreeing to confer, soliciting, accepting, or agreeing to accept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Fonts w:ascii="Georgia" w:hAnsi="Georgia" w:cs="Times New Roman"/>
          <w:color w:val="333333"/>
        </w:rPr>
        <w:t>benefit in exchange for a</w:t>
      </w:r>
      <w:r>
        <w:rPr>
          <w:rFonts w:ascii="Georgia" w:hAnsi="Georgia" w:cs="Times New Roman"/>
          <w:color w:val="333333"/>
        </w:rPr>
        <w:t xml:space="preserve"> judicial or administrative officer’s decision, vote, recommendation, or other exercise of official discretion (Model Penal Code § 240.1(2)).</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Prosecutorial Burden in Bribery Prosecutions</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 to perjury, bribery is notoriously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difficult</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prove</w:t>
      </w:r>
      <w:r>
        <w:rPr>
          <w:rFonts w:ascii="Georgia" w:hAnsi="Georgia" w:cs="Times New Roman"/>
          <w:color w:val="333333"/>
        </w:rPr>
        <w:t>, which is a factor prosecutors must consider when deciding whether or not to charge an individual(s) with this offense. The most difficult bribery element to prove beyond a reasonable doubt is the criminal intent element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enter into an agreement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influences</w:t>
      </w:r>
      <w:r>
        <w:rPr>
          <w:rStyle w:val="apple-converted-space"/>
          <w:rFonts w:ascii="Georgia" w:hAnsi="Georgia" w:cs="Times New Roman"/>
          <w:color w:val="333333"/>
        </w:rPr>
        <w:t> </w:t>
      </w:r>
      <w:r>
        <w:rPr>
          <w:rFonts w:ascii="Georgia" w:hAnsi="Georgia" w:cs="Times New Roman"/>
          <w:color w:val="333333"/>
        </w:rPr>
        <w:t>the bribed individual’s decision.</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Bribery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Isabel, a defendant on trial for perjury, notices the judge presiding in her case shopping at Macy’s department store. Isabel therea</w:t>
      </w:r>
      <w:r>
        <w:rPr>
          <w:rFonts w:ascii="Georgia" w:hAnsi="Georgia" w:cs="Times New Roman"/>
          <w:color w:val="333333"/>
        </w:rPr>
        <w:t>fter buys an expensive watch, has it wrapped, walks up to the judge, and offers it to him as a gift. Isabel has most likely committed bribery in this case. Although the judge did not accept Isabel’s “gift,” most states criminalize as bribery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offer</w:t>
      </w:r>
      <w:r>
        <w:rPr>
          <w:rStyle w:val="apple-converted-space"/>
          <w:rFonts w:ascii="Georgia" w:hAnsi="Georgia" w:cs="Times New Roman"/>
          <w:color w:val="333333"/>
        </w:rPr>
        <w:t> </w:t>
      </w:r>
      <w:r>
        <w:rPr>
          <w:rFonts w:ascii="Georgia" w:hAnsi="Georgia" w:cs="Times New Roman"/>
          <w:color w:val="333333"/>
        </w:rPr>
        <w:t>of a</w:t>
      </w:r>
      <w:r>
        <w:rPr>
          <w:rFonts w:ascii="Georgia" w:hAnsi="Georgia" w:cs="Times New Roman"/>
          <w:color w:val="333333"/>
        </w:rPr>
        <w:t>ny benefit, so the act of bribery is complete when Isabel proffers the watch. In addition, based on these facts, Isabel’s connection to the judge is only through her perjury prosecution, so her act appears calculated to influence his decision in that case,</w:t>
      </w:r>
      <w:r>
        <w:rPr>
          <w:rFonts w:ascii="Georgia" w:hAnsi="Georgia" w:cs="Times New Roman"/>
          <w:color w:val="333333"/>
        </w:rPr>
        <w:t xml:space="preserve"> especially because the watch is expensive and not merely a token. Note that a prosecutor is required to prove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beyond a reasonable doubt</w:t>
      </w:r>
      <w:r>
        <w:rPr>
          <w:rStyle w:val="apple-converted-space"/>
          <w:rFonts w:ascii="Georgia" w:hAnsi="Georgia" w:cs="Times New Roman"/>
          <w:color w:val="333333"/>
        </w:rPr>
        <w:t> </w:t>
      </w:r>
      <w:r>
        <w:rPr>
          <w:rFonts w:ascii="Georgia" w:hAnsi="Georgia" w:cs="Times New Roman"/>
          <w:color w:val="333333"/>
        </w:rPr>
        <w:t>Isabel’s</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enter into an agreement with the judge influenci</w:t>
      </w:r>
      <w:r>
        <w:rPr>
          <w:rFonts w:ascii="Georgia" w:hAnsi="Georgia" w:cs="Times New Roman"/>
          <w:color w:val="333333"/>
        </w:rPr>
        <w:t>ng his decision, which is challenging even under the obvious circumstances apparent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Another Example of Bribery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Isabel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"Example of Bribery"</w:t>
      </w:r>
      <w:r>
        <w:rPr>
          <w:rFonts w:ascii="Georgia" w:hAnsi="Georgia" w:cs="Times New Roman"/>
          <w:color w:val="333333"/>
        </w:rPr>
        <w:t>. Add to this example and assume that the judge graciously accepts</w:t>
      </w:r>
      <w:r>
        <w:rPr>
          <w:rFonts w:ascii="Georgia" w:hAnsi="Georgia" w:cs="Times New Roman"/>
          <w:color w:val="333333"/>
        </w:rPr>
        <w:t xml:space="preserve"> Isabel’s gift and thereafter rules in her favor,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acquitting</w:t>
      </w:r>
      <w:r>
        <w:rPr>
          <w:rStyle w:val="apple-converted-space"/>
          <w:rFonts w:ascii="Georgia" w:hAnsi="Georgia" w:cs="Times New Roman"/>
          <w:color w:val="333333"/>
        </w:rPr>
        <w:t> </w:t>
      </w:r>
      <w:r>
        <w:rPr>
          <w:rFonts w:ascii="Georgia" w:hAnsi="Georgia" w:cs="Times New Roman"/>
          <w:color w:val="333333"/>
        </w:rPr>
        <w:t>her of perjury. In this example,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Style w:val="apple-converted-space"/>
          <w:rFonts w:ascii="Georgia" w:hAnsi="Georgia" w:cs="Times New Roman"/>
          <w:color w:val="333333"/>
        </w:rPr>
        <w:t> </w:t>
      </w:r>
      <w:r>
        <w:rPr>
          <w:rFonts w:ascii="Georgia" w:hAnsi="Georgia" w:cs="Times New Roman"/>
          <w:color w:val="333333"/>
        </w:rPr>
        <w:t>the judge and Isabel have likely committed bribery because most states criminalize the conferring, offering,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Strong"/>
          <w:rFonts w:ascii="Georgia" w:hAnsi="Georgia" w:cs="Times New Roman"/>
          <w:color w:val="333333"/>
          <w:bdr w:val="none" w:sz="0" w:space="0" w:color="auto" w:frame="1"/>
        </w:rPr>
        <w:t>accepting</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receiving</w:t>
      </w:r>
      <w:r>
        <w:rPr>
          <w:rStyle w:val="apple-converted-space"/>
          <w:rFonts w:ascii="Georgia" w:hAnsi="Georgia" w:cs="Times New Roman"/>
          <w:color w:val="333333"/>
        </w:rPr>
        <w:t> </w:t>
      </w:r>
      <w:r>
        <w:rPr>
          <w:rFonts w:ascii="Georgia" w:hAnsi="Georgia" w:cs="Times New Roman"/>
          <w:color w:val="333333"/>
        </w:rPr>
        <w:t>a bribe as the criminal act elements. Thus both Isabel and the judge may be subject to prosecution for and conviction of this offense, and the judge’s acquittal of Isabel will ease the prosecutor’s burden in proving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w:t>
      </w:r>
      <w:r>
        <w:rPr>
          <w:rStyle w:val="Strong"/>
          <w:rFonts w:ascii="Georgia" w:hAnsi="Georgia" w:cs="Times New Roman"/>
          <w:color w:val="333333"/>
          <w:bdr w:val="none" w:sz="0" w:space="0" w:color="auto" w:frame="1"/>
        </w:rPr>
        <w:t>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enter into an agreement corruptly influencing the decision making in this case.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a Case Lacking an Element of Bribery</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Isabel notices a gentleman struggling to pay his bill at a local coffee shop. Isabel steps up and cha</w:t>
      </w:r>
      <w:r>
        <w:rPr>
          <w:rFonts w:ascii="Georgia" w:hAnsi="Georgia" w:cs="Times New Roman"/>
          <w:color w:val="333333"/>
        </w:rPr>
        <w:t>ritably offers to pay the gentleman’s bill. Later in the day, while watching her son’s professional baseball game, Isabel notices that the umpire looks familiar. After pondering it for a few minutes, she realizes that he is the same gentleman who could not</w:t>
      </w:r>
      <w:r>
        <w:rPr>
          <w:rFonts w:ascii="Georgia" w:hAnsi="Georgia" w:cs="Times New Roman"/>
          <w:color w:val="333333"/>
        </w:rPr>
        <w:t xml:space="preserve"> pay his bill at the coffee shop. Isabel and the umpire probably have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Fonts w:ascii="Georgia" w:hAnsi="Georgia" w:cs="Times New Roman"/>
          <w:color w:val="333333"/>
        </w:rPr>
        <w:t>committed bribery in this case. Although Isabel gave the umpire money, and he was the decision maker in her son’s baseball game, Isabel did not give the money, nor did the umpire acce</w:t>
      </w:r>
      <w:r>
        <w:rPr>
          <w:rFonts w:ascii="Georgia" w:hAnsi="Georgia" w:cs="Times New Roman"/>
          <w:color w:val="333333"/>
        </w:rPr>
        <w:t>pt it, with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Strong"/>
          <w:rFonts w:ascii="Georgia" w:hAnsi="Georgia" w:cs="Times New Roman"/>
          <w:color w:val="333333"/>
          <w:bdr w:val="none" w:sz="0" w:space="0" w:color="auto" w:frame="1"/>
        </w:rPr>
        <w:t>knowingly</w:t>
      </w:r>
      <w:r>
        <w:rPr>
          <w:rStyle w:val="apple-converted-space"/>
          <w:rFonts w:ascii="Georgia" w:hAnsi="Georgia" w:cs="Times New Roman"/>
          <w:color w:val="333333"/>
        </w:rPr>
        <w:t> </w:t>
      </w:r>
      <w:r>
        <w:rPr>
          <w:rFonts w:ascii="Georgia" w:hAnsi="Georgia" w:cs="Times New Roman"/>
          <w:color w:val="333333"/>
        </w:rPr>
        <w:t>to enter into an agreement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influencing</w:t>
      </w:r>
      <w:r>
        <w:rPr>
          <w:rStyle w:val="apple-converted-space"/>
          <w:rFonts w:ascii="Georgia" w:hAnsi="Georgia" w:cs="Times New Roman"/>
          <w:color w:val="333333"/>
        </w:rPr>
        <w:t> </w:t>
      </w:r>
      <w:r>
        <w:rPr>
          <w:rFonts w:ascii="Georgia" w:hAnsi="Georgia" w:cs="Times New Roman"/>
          <w:color w:val="333333"/>
        </w:rPr>
        <w:t>the umpire’s decisions. Thus the criminal intent element for bribery appears to be lacking, and neither Isabel nor the umpire are subject to p</w:t>
      </w:r>
      <w:r>
        <w:rPr>
          <w:rFonts w:ascii="Georgia" w:hAnsi="Georgia" w:cs="Times New Roman"/>
          <w:color w:val="333333"/>
        </w:rPr>
        <w:t>rosecution for and conviction of this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Bribery When No Authority to Act Is Present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states and under the Model Penal Code, it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 defense</w:t>
      </w:r>
      <w:r>
        <w:rPr>
          <w:rStyle w:val="apple-converted-space"/>
          <w:rFonts w:ascii="Georgia" w:hAnsi="Georgia" w:cs="Times New Roman"/>
          <w:color w:val="333333"/>
        </w:rPr>
        <w:t> </w:t>
      </w:r>
      <w:r>
        <w:rPr>
          <w:rFonts w:ascii="Georgia" w:hAnsi="Georgia" w:cs="Times New Roman"/>
          <w:color w:val="333333"/>
        </w:rPr>
        <w:t>to bribery that the individual bribed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have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authority</w:t>
      </w:r>
      <w:r>
        <w:rPr>
          <w:rStyle w:val="apple-converted-space"/>
          <w:rFonts w:ascii="Georgia" w:hAnsi="Georgia" w:cs="Times New Roman"/>
          <w:color w:val="333333"/>
        </w:rPr>
        <w:t> </w:t>
      </w:r>
      <w:r>
        <w:rPr>
          <w:rFonts w:ascii="Georgia" w:hAnsi="Georgia" w:cs="Times New Roman"/>
          <w:color w:val="333333"/>
        </w:rPr>
        <w:t>to act or make the decision that is</w:t>
      </w:r>
      <w:r>
        <w:rPr>
          <w:rFonts w:ascii="Georgia" w:hAnsi="Georgia" w:cs="Times New Roman"/>
          <w:color w:val="333333"/>
        </w:rPr>
        <w:t xml:space="preserve"> the subject of the bribe (Model Penal Code § 240.1).</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[30]</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Bribery When No Authority to Act Is Present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Review the example with Isabel and the judge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"Another Example of Bribery"</w:t>
      </w:r>
      <w:r>
        <w:rPr>
          <w:rFonts w:ascii="Georgia" w:hAnsi="Georgia" w:cs="Times New Roman"/>
          <w:color w:val="333333"/>
        </w:rPr>
        <w:t>. Change this example and assume that the “judge” in qu</w:t>
      </w:r>
      <w:r>
        <w:rPr>
          <w:rFonts w:ascii="Georgia" w:hAnsi="Georgia" w:cs="Times New Roman"/>
          <w:color w:val="333333"/>
        </w:rPr>
        <w:t>estion is an imposter who is merely masquerading as a judge to live out a lifelong fantasy. Isabel and the “judge” may still be prosecuted for and convicted of bribery in many jurisdictions and under the Model Penal Code because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lack of authority</w:t>
      </w:r>
      <w:r>
        <w:rPr>
          <w:rStyle w:val="apple-converted-space"/>
          <w:rFonts w:ascii="Georgia" w:hAnsi="Georgia" w:cs="Times New Roman"/>
          <w:color w:val="333333"/>
        </w:rPr>
        <w:t> </w:t>
      </w:r>
      <w:r>
        <w:rPr>
          <w:rFonts w:ascii="Georgia" w:hAnsi="Georgia" w:cs="Times New Roman"/>
          <w:color w:val="333333"/>
        </w:rPr>
        <w:t>is typica</w:t>
      </w:r>
      <w:r>
        <w:rPr>
          <w:rFonts w:ascii="Georgia" w:hAnsi="Georgia" w:cs="Times New Roman"/>
          <w:color w:val="333333"/>
        </w:rPr>
        <w:t>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a defense</w:t>
      </w:r>
      <w:r>
        <w:rPr>
          <w:rStyle w:val="apple-converted-space"/>
          <w:rFonts w:ascii="Georgia" w:hAnsi="Georgia" w:cs="Times New Roman"/>
          <w:color w:val="333333"/>
        </w:rPr>
        <w:t> </w:t>
      </w:r>
      <w:r>
        <w:rPr>
          <w:rFonts w:ascii="Georgia" w:hAnsi="Georgia" w:cs="Times New Roman"/>
          <w:color w:val="333333"/>
        </w:rPr>
        <w:t>to bribery under modern statutes criminalizing this offense.</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Diagram of Defenses to Bribery</w:t>
      </w:r>
    </w:p>
    <w:p w:rsidR="00000000" w:rsidRDefault="00B60F14">
      <w:pPr>
        <w:textAlignment w:val="baseline"/>
        <w:rPr>
          <w:rFonts w:ascii="Times" w:eastAsia="Times New Roman" w:hAnsi="Times" w:cs="Times New Roman"/>
          <w:sz w:val="26"/>
          <w:szCs w:val="26"/>
        </w:rPr>
      </w:pPr>
      <w:r>
        <w:rPr>
          <w:rFonts w:ascii="Times" w:eastAsia="Times New Roman" w:hAnsi="Times" w:cs="Times New Roman"/>
          <w:noProof/>
          <w:sz w:val="26"/>
          <w:szCs w:val="26"/>
        </w:rPr>
        <w:drawing>
          <wp:inline distT="0" distB="0" distL="0" distR="0">
            <wp:extent cx="5476875" cy="5486400"/>
            <wp:effectExtent l="0" t="0" r="9525" b="0"/>
            <wp:docPr id="162" name="Picture 134" descr="Macintosh HD:Users:lilakittredge:Desktop:storm-fig13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ntosh HD:Users:lilakittredge:Desktop:storm-fig13_008.jpeg"/>
                    <pic:cNvPicPr>
                      <a:picLocks noChangeAspect="1" noChangeArrowheads="1"/>
                    </pic:cNvPicPr>
                  </pic:nvPicPr>
                  <pic:blipFill>
                    <a:blip r:embed="rId1247" cstate="print">
                      <a:extLst>
                        <a:ext uri="{28A0092B-C50C-407E-A947-70E740481C1C}">
                          <a14:useLocalDpi xmlns:a14="http://schemas.microsoft.com/office/drawing/2010/main" val="0"/>
                        </a:ext>
                      </a:extLst>
                    </a:blip>
                    <a:srcRect/>
                    <a:stretch>
                      <a:fillRect/>
                    </a:stretch>
                  </pic:blipFill>
                  <pic:spPr bwMode="auto">
                    <a:xfrm>
                      <a:off x="0" y="0"/>
                      <a:ext cx="5476875" cy="5486400"/>
                    </a:xfrm>
                    <a:prstGeom prst="rect">
                      <a:avLst/>
                    </a:prstGeom>
                    <a:noFill/>
                    <a:ln>
                      <a:noFill/>
                    </a:ln>
                  </pic:spPr>
                </pic:pic>
              </a:graphicData>
            </a:graphic>
          </wp:inline>
        </w:drawing>
      </w:r>
    </w:p>
    <w:p w:rsidR="00000000" w:rsidRDefault="00B60F14">
      <w:pPr>
        <w:pStyle w:val="Heading2"/>
        <w:spacing w:before="0" w:line="439" w:lineRule="atLeast"/>
        <w:textAlignment w:val="baseline"/>
        <w:rPr>
          <w:rFonts w:eastAsia="Times New Roman" w:cs="Times New Roman"/>
          <w:color w:val="333333"/>
          <w:sz w:val="24"/>
          <w:szCs w:val="24"/>
        </w:rPr>
      </w:pPr>
      <w:r>
        <w:rPr>
          <w:rFonts w:eastAsia="Times New Roman" w:cs="Times New Roman"/>
          <w:color w:val="333333"/>
          <w:sz w:val="24"/>
          <w:szCs w:val="24"/>
        </w:rPr>
        <w:t>Bribery Grading</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Bribery is typically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[31]</w:t>
      </w:r>
      <w:r>
        <w:rPr>
          <w:rStyle w:val="apple-converted-space"/>
          <w:rFonts w:ascii="Georgia" w:hAnsi="Georgia" w:cs="Times New Roman"/>
          <w:color w:val="333333"/>
        </w:rPr>
        <w:t> </w:t>
      </w:r>
      <w:r>
        <w:rPr>
          <w:rFonts w:ascii="Georgia" w:hAnsi="Georgia" w:cs="Times New Roman"/>
          <w:color w:val="333333"/>
        </w:rPr>
        <w:t>with enhancements for bribery that is carried out with a larger sum of money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r>
        <w:rPr>
          <w:rStyle w:val="apple-converted-space"/>
          <w:rFonts w:ascii="Georgia" w:hAnsi="Georgia" w:cs="Times New Roman"/>
          <w:color w:val="333333"/>
        </w:rPr>
        <w:t> </w:t>
      </w:r>
      <w:r>
        <w:rPr>
          <w:rFonts w:ascii="Georgia" w:hAnsi="Georgia" w:cs="Times New Roman"/>
          <w:color w:val="333333"/>
        </w:rPr>
        <w:t>or bribery that results in someone’s pros</w:t>
      </w:r>
      <w:r>
        <w:rPr>
          <w:rFonts w:ascii="Georgia" w:hAnsi="Georgia" w:cs="Times New Roman"/>
          <w:color w:val="333333"/>
        </w:rPr>
        <w:t>ecution or incarceration for a felony.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r>
        <w:rPr>
          <w:rStyle w:val="apple-converted-space"/>
          <w:rFonts w:ascii="Georgia" w:hAnsi="Georgia" w:cs="Times New Roman"/>
          <w:color w:val="333333"/>
        </w:rPr>
        <w:t> </w:t>
      </w:r>
      <w:r>
        <w:rPr>
          <w:rFonts w:ascii="Georgia" w:hAnsi="Georgia" w:cs="Times New Roman"/>
          <w:color w:val="333333"/>
        </w:rPr>
        <w:t>When a state legislator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[34]</w:t>
      </w:r>
      <w:r>
        <w:rPr>
          <w:rStyle w:val="apple-converted-space"/>
          <w:rFonts w:ascii="Georgia" w:hAnsi="Georgia" w:cs="Times New Roman"/>
          <w:color w:val="333333"/>
        </w:rPr>
        <w:t> </w:t>
      </w:r>
      <w:r>
        <w:rPr>
          <w:rFonts w:ascii="Georgia" w:hAnsi="Georgia" w:cs="Times New Roman"/>
          <w:color w:val="333333"/>
        </w:rPr>
        <w:t>or a public official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[35]</w:t>
      </w:r>
      <w:r>
        <w:rPr>
          <w:rStyle w:val="apple-converted-space"/>
          <w:rFonts w:ascii="Georgia" w:hAnsi="Georgia" w:cs="Times New Roman"/>
          <w:color w:val="333333"/>
        </w:rPr>
        <w:t> </w:t>
      </w:r>
      <w:r>
        <w:rPr>
          <w:rFonts w:ascii="Georgia" w:hAnsi="Georgia" w:cs="Times New Roman"/>
          <w:color w:val="333333"/>
        </w:rPr>
        <w:t>commits bribery, it is typical to</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disqualify</w:t>
      </w:r>
      <w:r>
        <w:rPr>
          <w:rStyle w:val="apple-converted-space"/>
          <w:rFonts w:ascii="Georgia" w:hAnsi="Georgia" w:cs="Times New Roman"/>
          <w:color w:val="333333"/>
        </w:rPr>
        <w:t> </w:t>
      </w:r>
      <w:r>
        <w:rPr>
          <w:rFonts w:ascii="Georgia" w:hAnsi="Georgia" w:cs="Times New Roman"/>
          <w:color w:val="333333"/>
        </w:rPr>
        <w:t>that individual from his or her office for life, in addition to any other sentence.</w:t>
      </w:r>
    </w:p>
    <w:p w:rsidR="00000000" w:rsidRDefault="00B60F14">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Obstruction of Justice</w:t>
      </w:r>
    </w:p>
    <w:p w:rsidR="00000000" w:rsidRDefault="00B60F14">
      <w:pPr>
        <w:pStyle w:val="para"/>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Obstruction of justice</w:t>
      </w:r>
      <w:r>
        <w:rPr>
          <w:rStyle w:val="apple-converted-space"/>
          <w:rFonts w:ascii="Georgia" w:hAnsi="Georgia" w:cs="Times New Roman"/>
          <w:color w:val="333333"/>
        </w:rPr>
        <w:t> </w:t>
      </w:r>
      <w:r>
        <w:rPr>
          <w:rFonts w:ascii="Georgia" w:hAnsi="Georgia" w:cs="Times New Roman"/>
          <w:color w:val="333333"/>
        </w:rPr>
        <w:t>takes many forms and is a classic example of an offense against the administration of justice. States and the federal government exercise broad latitude in enacting statutes that criminalize interference with any aspect of law enforc</w:t>
      </w:r>
      <w:r>
        <w:rPr>
          <w:rFonts w:ascii="Georgia" w:hAnsi="Georgia" w:cs="Times New Roman"/>
          <w:color w:val="333333"/>
        </w:rPr>
        <w:t>ement procedure or the prosecution and conviction of criminal offenders. Some typical examples of obstruction of justice are as follows: giving false identification to a law enforcement officer,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[36]</w:t>
      </w:r>
      <w:r>
        <w:rPr>
          <w:rStyle w:val="apple-converted-space"/>
          <w:rFonts w:ascii="Georgia" w:hAnsi="Georgia" w:cs="Times New Roman"/>
          <w:color w:val="333333"/>
        </w:rPr>
        <w:t> </w:t>
      </w:r>
      <w:r>
        <w:rPr>
          <w:rFonts w:ascii="Georgia" w:hAnsi="Georgia" w:cs="Times New Roman"/>
          <w:color w:val="333333"/>
        </w:rPr>
        <w:t>impersonating a law enforcement officer,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[37]</w:t>
      </w:r>
      <w:r>
        <w:rPr>
          <w:rStyle w:val="apple-converted-space"/>
          <w:rFonts w:ascii="Georgia" w:hAnsi="Georgia" w:cs="Times New Roman"/>
          <w:color w:val="333333"/>
        </w:rPr>
        <w:t> </w:t>
      </w:r>
      <w:r>
        <w:rPr>
          <w:rFonts w:ascii="Georgia" w:hAnsi="Georgia" w:cs="Times New Roman"/>
          <w:color w:val="333333"/>
        </w:rPr>
        <w:t>refusing t</w:t>
      </w:r>
      <w:r>
        <w:rPr>
          <w:rFonts w:ascii="Georgia" w:hAnsi="Georgia" w:cs="Times New Roman"/>
          <w:color w:val="333333"/>
        </w:rPr>
        <w:t>o aid a law enforcement officer when requested,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[38]</w:t>
      </w:r>
      <w:r>
        <w:rPr>
          <w:rStyle w:val="apple-converted-space"/>
          <w:rFonts w:ascii="Georgia" w:hAnsi="Georgia" w:cs="Times New Roman"/>
          <w:color w:val="333333"/>
        </w:rPr>
        <w:t> </w:t>
      </w:r>
      <w:r>
        <w:rPr>
          <w:rFonts w:ascii="Georgia" w:hAnsi="Georgia" w:cs="Times New Roman"/>
          <w:color w:val="333333"/>
        </w:rPr>
        <w:t>giving false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[39]</w:t>
      </w:r>
      <w:r>
        <w:rPr>
          <w:rStyle w:val="apple-converted-space"/>
          <w:rFonts w:ascii="Georgia" w:hAnsi="Georgia" w:cs="Times New Roman"/>
          <w:color w:val="333333"/>
        </w:rPr>
        <w:t> </w:t>
      </w:r>
      <w:r>
        <w:rPr>
          <w:rFonts w:ascii="Georgia" w:hAnsi="Georgia" w:cs="Times New Roman"/>
          <w:color w:val="333333"/>
        </w:rPr>
        <w:t>hiding or concealing oneself and refusing to give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[40]</w:t>
      </w:r>
      <w:r>
        <w:rPr>
          <w:rStyle w:val="apple-converted-space"/>
          <w:rFonts w:ascii="Georgia" w:hAnsi="Georgia" w:cs="Times New Roman"/>
          <w:color w:val="333333"/>
        </w:rPr>
        <w:t> </w:t>
      </w:r>
      <w:r>
        <w:rPr>
          <w:rFonts w:ascii="Georgia" w:hAnsi="Georgia" w:cs="Times New Roman"/>
          <w:color w:val="333333"/>
        </w:rPr>
        <w:t>tampering with evidence,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[41]</w:t>
      </w:r>
      <w:r>
        <w:rPr>
          <w:rFonts w:ascii="Georgia" w:hAnsi="Georgia" w:cs="Times New Roman"/>
          <w:color w:val="333333"/>
        </w:rPr>
        <w:t>and tampering with a witness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[42]</w:t>
      </w:r>
      <w:r>
        <w:rPr>
          <w:rStyle w:val="apple-converted-space"/>
          <w:rFonts w:ascii="Georgia" w:hAnsi="Georgia" w:cs="Times New Roman"/>
          <w:color w:val="333333"/>
        </w:rPr>
        <w:t> </w:t>
      </w:r>
      <w:r>
        <w:rPr>
          <w:rFonts w:ascii="Georgia" w:hAnsi="Georgia" w:cs="Times New Roman"/>
          <w:color w:val="333333"/>
        </w:rPr>
        <w:t>or juror.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[43]</w:t>
      </w:r>
      <w:r>
        <w:rPr>
          <w:rStyle w:val="apple-converted-space"/>
          <w:rFonts w:ascii="Georgia" w:hAnsi="Georgia" w:cs="Times New Roman"/>
          <w:color w:val="333333"/>
        </w:rPr>
        <w:t> </w:t>
      </w:r>
      <w:r>
        <w:rPr>
          <w:rFonts w:ascii="Georgia" w:hAnsi="Georgia" w:cs="Times New Roman"/>
          <w:color w:val="333333"/>
        </w:rPr>
        <w:t xml:space="preserve">All these acts are </w:t>
      </w:r>
      <w:r>
        <w:rPr>
          <w:rFonts w:ascii="Georgia" w:hAnsi="Georgia" w:cs="Times New Roman"/>
          <w:color w:val="333333"/>
        </w:rPr>
        <w:t>generally supported by</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specific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purposely</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general intent</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knowingly</w:t>
      </w:r>
      <w:r>
        <w:rPr>
          <w:rFonts w:ascii="Georgia" w:hAnsi="Georgia" w:cs="Times New Roman"/>
          <w:color w:val="333333"/>
        </w:rPr>
        <w:t>. The Model Penal Code prohibits threatening unlawful harm to any person or public servant with purpose to influence his decision, opinion, recommendation, vote, or other exe</w:t>
      </w:r>
      <w:r>
        <w:rPr>
          <w:rFonts w:ascii="Georgia" w:hAnsi="Georgia" w:cs="Times New Roman"/>
          <w:color w:val="333333"/>
        </w:rPr>
        <w:t>rcise of discretion (Model Penal Code § 240.2). Obstruction of justice offenses are most often</w:t>
      </w:r>
      <w:r>
        <w:rPr>
          <w:rStyle w:val="Strong"/>
          <w:rFonts w:ascii="Georgia" w:hAnsi="Georgia" w:cs="Times New Roman"/>
          <w:color w:val="333333"/>
          <w:bdr w:val="none" w:sz="0" w:space="0" w:color="auto" w:frame="1"/>
        </w:rPr>
        <w:t>graded</w:t>
      </w:r>
      <w:r>
        <w:rPr>
          <w:rStyle w:val="apple-converted-space"/>
          <w:rFonts w:ascii="Georgia" w:hAnsi="Georgia" w:cs="Times New Roman"/>
          <w:color w:val="333333"/>
        </w:rPr>
        <w:t> </w:t>
      </w:r>
      <w:r>
        <w:rPr>
          <w:rFonts w:ascii="Georgia" w:hAnsi="Georgia" w:cs="Times New Roman"/>
          <w:color w:val="333333"/>
        </w:rPr>
        <w:t>as a misdemeanor or felony, depending on the offense.</w:t>
      </w: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Example of Obstruction of Justice</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Barry Bonds, a baseball player and record-breaking home run hitter </w:t>
      </w:r>
      <w:r>
        <w:rPr>
          <w:rFonts w:ascii="Georgia" w:hAnsi="Georgia" w:cs="Times New Roman"/>
          <w:color w:val="333333"/>
        </w:rPr>
        <w:t>for the San Francisco Giants, was found guilty by a federal jury for</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obstruction of justice</w:t>
      </w:r>
      <w:r>
        <w:rPr>
          <w:rFonts w:ascii="Georgia" w:hAnsi="Georgia" w:cs="Times New Roman"/>
          <w:color w:val="333333"/>
        </w:rPr>
        <w:t>, based on his refusal to answer a question during a grand jury investigation of his steroid use.</w:t>
      </w:r>
      <w:r>
        <w:rPr>
          <w:rFonts w:ascii="Calibri" w:hAnsi="Calibri" w:cs="Times New Roman"/>
          <w:color w:val="2689C6"/>
          <w:bdr w:val="none" w:sz="0" w:space="0" w:color="auto" w:frame="1"/>
          <w:vertAlign w:val="superscript"/>
        </w:rPr>
        <w:t>[44]</w:t>
      </w:r>
      <w:r>
        <w:rPr>
          <w:rStyle w:val="apple-converted-space"/>
          <w:rFonts w:ascii="Georgia" w:hAnsi="Georgia" w:cs="Times New Roman"/>
          <w:color w:val="333333"/>
        </w:rPr>
        <w:t> </w:t>
      </w:r>
      <w:r>
        <w:rPr>
          <w:rFonts w:ascii="Georgia" w:hAnsi="Georgia" w:cs="Times New Roman"/>
          <w:color w:val="333333"/>
        </w:rPr>
        <w:t>Bonds was also charged with three counts of</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perjury</w:t>
      </w:r>
      <w:r>
        <w:rPr>
          <w:rFonts w:ascii="Georgia" w:hAnsi="Georgia" w:cs="Times New Roman"/>
          <w:color w:val="333333"/>
        </w:rPr>
        <w:t>, but the ju</w:t>
      </w:r>
      <w:r>
        <w:rPr>
          <w:rFonts w:ascii="Georgia" w:hAnsi="Georgia" w:cs="Times New Roman"/>
          <w:color w:val="333333"/>
        </w:rPr>
        <w:t>ry could not agree to convict, resulting in a mistrial on all three counts.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[45]</w:t>
      </w:r>
      <w:r>
        <w:rPr>
          <w:rStyle w:val="apple-converted-space"/>
          <w:rFonts w:ascii="Georgia" w:hAnsi="Georgia" w:cs="Times New Roman"/>
          <w:color w:val="333333"/>
        </w:rPr>
        <w:t> </w:t>
      </w:r>
      <w:r>
        <w:rPr>
          <w:rFonts w:ascii="Georgia" w:hAnsi="Georgia" w:cs="Times New Roman"/>
          <w:color w:val="333333"/>
        </w:rPr>
        <w:t>The perjury charges stemmed from Bonds’s claim while testifying under oath that he never knowingly used steroids, never knowingly used human growth hormones, and was never inj</w:t>
      </w:r>
      <w:r>
        <w:rPr>
          <w:rFonts w:ascii="Georgia" w:hAnsi="Georgia" w:cs="Times New Roman"/>
          <w:color w:val="333333"/>
        </w:rPr>
        <w:t>ected with a substance by anyone other than his trainer. The obstruction of justice conviction resulted from Bonds’s evasive answer to the question of whether his personal trainer had ever injected him with steroids.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[46]</w:t>
      </w:r>
      <w:r>
        <w:rPr>
          <w:rStyle w:val="apple-converted-space"/>
          <w:rFonts w:ascii="Georgia" w:hAnsi="Georgia" w:cs="Times New Roman"/>
          <w:color w:val="333333"/>
        </w:rPr>
        <w:t> </w:t>
      </w:r>
      <w:r>
        <w:rPr>
          <w:rFonts w:ascii="Georgia" w:hAnsi="Georgia" w:cs="Times New Roman"/>
          <w:color w:val="333333"/>
        </w:rPr>
        <w:t xml:space="preserve">Instead of answering yes or no to </w:t>
      </w:r>
      <w:r>
        <w:rPr>
          <w:rFonts w:ascii="Georgia" w:hAnsi="Georgia" w:cs="Times New Roman"/>
          <w:color w:val="333333"/>
        </w:rPr>
        <w:t>this question, Bonds began reminiscing about his friendship with the trainer, who went to prison four times in five years for also refusing to testify in the investigation.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[47]</w:t>
      </w:r>
      <w:r>
        <w:rPr>
          <w:rStyle w:val="apple-converted-space"/>
          <w:rFonts w:ascii="Georgia" w:hAnsi="Georgia" w:cs="Times New Roman"/>
          <w:color w:val="333333"/>
        </w:rPr>
        <w:t> </w:t>
      </w:r>
      <w:r>
        <w:rPr>
          <w:rFonts w:ascii="Georgia" w:hAnsi="Georgia" w:cs="Times New Roman"/>
          <w:color w:val="333333"/>
        </w:rPr>
        <w:t xml:space="preserve">The perjury charges support the obstruction of justice charge, so the defense </w:t>
      </w:r>
      <w:r>
        <w:rPr>
          <w:rFonts w:ascii="Georgia" w:hAnsi="Georgia" w:cs="Times New Roman"/>
          <w:color w:val="333333"/>
        </w:rPr>
        <w:t>asked for a court dismissal of the obstruction of justice conviction in order to clear the way for an appeal.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[48]</w:t>
      </w:r>
      <w:r>
        <w:rPr>
          <w:rStyle w:val="apple-converted-space"/>
          <w:rFonts w:ascii="Georgia" w:hAnsi="Georgia" w:cs="Times New Roman"/>
          <w:color w:val="333333"/>
        </w:rPr>
        <w:t> </w:t>
      </w:r>
      <w:r>
        <w:rPr>
          <w:rFonts w:ascii="Georgia" w:hAnsi="Georgia" w:cs="Times New Roman"/>
          <w:color w:val="333333"/>
        </w:rPr>
        <w:t>Note that Bonds’s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obstruction of justice</w:t>
      </w:r>
      <w:r>
        <w:rPr>
          <w:rStyle w:val="apple-converted-space"/>
          <w:rFonts w:ascii="Georgia" w:hAnsi="Georgia" w:cs="Times New Roman"/>
          <w:color w:val="333333"/>
        </w:rPr>
        <w:t> </w:t>
      </w:r>
      <w:r>
        <w:rPr>
          <w:rFonts w:ascii="Georgia" w:hAnsi="Georgia" w:cs="Times New Roman"/>
          <w:color w:val="333333"/>
        </w:rPr>
        <w:t>charge of evading the question and refusing to give evidence appears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easier</w:t>
      </w:r>
      <w:r>
        <w:rPr>
          <w:rStyle w:val="apple-converted-space"/>
          <w:rFonts w:ascii="Georgia" w:hAnsi="Georgia" w:cs="Times New Roman"/>
          <w:color w:val="333333"/>
        </w:rPr>
        <w:t> </w:t>
      </w:r>
      <w:r>
        <w:rPr>
          <w:rFonts w:ascii="Georgia" w:hAnsi="Georgia" w:cs="Times New Roman"/>
          <w:color w:val="333333"/>
        </w:rPr>
        <w:t>to prove than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perjury</w:t>
      </w:r>
      <w:r>
        <w:rPr>
          <w:rStyle w:val="apple-converted-space"/>
          <w:rFonts w:ascii="Georgia" w:hAnsi="Georgia" w:cs="Times New Roman"/>
          <w:color w:val="333333"/>
        </w:rPr>
        <w:t> </w:t>
      </w:r>
      <w:r>
        <w:rPr>
          <w:rFonts w:ascii="Georgia" w:hAnsi="Georgia" w:cs="Times New Roman"/>
          <w:color w:val="333333"/>
        </w:rPr>
        <w:t>charges, which have a daunting criminal intent requirement, 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13 "Perjury Criminal Intent"</w:t>
      </w:r>
      <w:r>
        <w:rPr>
          <w:rFonts w:ascii="Georgia" w:hAnsi="Georgia" w:cs="Times New Roman"/>
          <w:color w:val="333333"/>
        </w:rPr>
        <w:t>.</w:t>
      </w:r>
    </w:p>
    <w:p w:rsidR="00000000" w:rsidRDefault="00B60F14">
      <w:pPr>
        <w:shd w:val="clear" w:color="auto" w:fill="F4F4F4"/>
        <w:spacing w:line="270" w:lineRule="atLeast"/>
        <w:textAlignment w:val="baseline"/>
        <w:rPr>
          <w:rFonts w:ascii="Calibri" w:eastAsia="Times New Roman" w:hAnsi="Calibri" w:cs="Times New Roman"/>
          <w:color w:val="555555"/>
          <w:sz w:val="23"/>
          <w:szCs w:val="23"/>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Additional Crimes against the Government</w:t>
      </w:r>
    </w:p>
    <w:p w:rsidR="00000000" w:rsidRDefault="00B60F14">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Additional crimes against the government that impair the orderly administration of justice a</w:t>
      </w:r>
      <w:r>
        <w:rPr>
          <w:rFonts w:ascii="Georgia" w:hAnsi="Georgia" w:cs="Times New Roman"/>
          <w:color w:val="333333"/>
          <w:sz w:val="18"/>
          <w:szCs w:val="18"/>
        </w:rPr>
        <w:t>re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contempt</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[49]</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resisting arrest</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[50]</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escape</w:t>
      </w:r>
      <w:r>
        <w:rPr>
          <w:rFonts w:ascii="Georgia" w:hAnsi="Georgia" w:cs="Times New Roman"/>
          <w:color w:val="333333"/>
          <w:sz w:val="18"/>
          <w:szCs w:val="18"/>
        </w:rPr>
        <w:t>.</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[51]</w:t>
      </w:r>
      <w:r>
        <w:rPr>
          <w:rStyle w:val="apple-converted-space"/>
          <w:rFonts w:ascii="Georgia" w:hAnsi="Georgia" w:cs="Times New Roman"/>
          <w:color w:val="333333"/>
          <w:sz w:val="18"/>
          <w:szCs w:val="18"/>
        </w:rPr>
        <w:t> </w:t>
      </w:r>
      <w:r>
        <w:rPr>
          <w:rFonts w:ascii="Georgia" w:hAnsi="Georgia" w:cs="Times New Roman"/>
          <w:color w:val="333333"/>
          <w:sz w:val="18"/>
          <w:szCs w:val="18"/>
        </w:rPr>
        <w:t>Review the statutes in the endnotes for common elements and grading of these offenses.</w:t>
      </w: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13.9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Diagram of Perjury, Bribery, and Obstruction of Justice</w:t>
      </w:r>
    </w:p>
    <w:p w:rsidR="00000000" w:rsidRDefault="00B60F14">
      <w:pPr>
        <w:textAlignment w:val="baseline"/>
        <w:rPr>
          <w:rFonts w:ascii="Times" w:eastAsia="Times New Roman" w:hAnsi="Times" w:cs="Times New Roman"/>
          <w:sz w:val="26"/>
          <w:szCs w:val="26"/>
        </w:rPr>
      </w:pPr>
      <w:r>
        <w:rPr>
          <w:rFonts w:ascii="Times" w:eastAsia="Times New Roman" w:hAnsi="Times" w:cs="Times New Roman"/>
          <w:noProof/>
          <w:sz w:val="26"/>
          <w:szCs w:val="26"/>
        </w:rPr>
        <w:drawing>
          <wp:inline distT="0" distB="0" distL="0" distR="0">
            <wp:extent cx="5486400" cy="5572125"/>
            <wp:effectExtent l="0" t="0" r="0" b="9525"/>
            <wp:docPr id="163" name="Picture 135" descr="Macintosh HD:Users:lilakittredge:Desktop:storm-fig13_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acintosh HD:Users:lilakittredge:Desktop:storm-fig13_009.jpeg"/>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5486400" cy="5572125"/>
                    </a:xfrm>
                    <a:prstGeom prst="rect">
                      <a:avLst/>
                    </a:prstGeom>
                    <a:noFill/>
                    <a:ln>
                      <a:noFill/>
                    </a:ln>
                  </pic:spPr>
                </pic:pic>
              </a:graphicData>
            </a:graphic>
          </wp:inline>
        </w:drawing>
      </w:r>
    </w:p>
    <w:p w:rsidR="00000000" w:rsidRDefault="00B60F1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 xml:space="preserve">Most jurisdictions define perjury as a false material statement (criminal act), made with specific intent or purposely to deceive, or the general </w:t>
      </w:r>
      <w:r>
        <w:rPr>
          <w:rFonts w:ascii="Calibri" w:eastAsia="Times New Roman" w:hAnsi="Calibri" w:cs="Times New Roman"/>
          <w:color w:val="333333"/>
        </w:rPr>
        <w:t>intent or knowingly that the statement was false, in a judicial or official proceeding, or in a certified writing (attendant circumstance), under oath (attendant circumstance).</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issues commonly encountered in any perjury prosecution are proving the vali</w:t>
      </w:r>
      <w:r>
        <w:rPr>
          <w:rFonts w:ascii="Calibri" w:eastAsia="Times New Roman" w:hAnsi="Calibri" w:cs="Times New Roman"/>
          <w:color w:val="333333"/>
        </w:rPr>
        <w:t>dity of the oath, the defendant’s criminal intent, or the materiality of the false statement, and any requirement of corroborative evidence.</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Many jurisdictions provide a defense to perjury if the defendant </w:t>
      </w:r>
      <w:r>
        <w:rPr>
          <w:rFonts w:ascii="Calibri" w:eastAsia="Times New Roman" w:hAnsi="Calibri" w:cs="Times New Roman"/>
          <w:color w:val="333333"/>
        </w:rPr>
        <w:t>retracts his or her false statement in the course of the same proceeding in which it was made before it becomes manifest that the falsification will be exposed.</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Perjury by inconsistent statements is when the defendant makes statements that are inconsistent</w:t>
      </w:r>
      <w:r>
        <w:rPr>
          <w:rFonts w:ascii="Calibri" w:eastAsia="Times New Roman" w:hAnsi="Calibri" w:cs="Times New Roman"/>
          <w:color w:val="333333"/>
        </w:rPr>
        <w:t xml:space="preserve"> (criminal act), in a judicial proceeding (attendant circumstance), after taking a validly administered oath (attendant circumstance). The prosecution does not need to prove which statement is false for this offense. Subornation of perjury is procuring ano</w:t>
      </w:r>
      <w:r>
        <w:rPr>
          <w:rFonts w:ascii="Calibri" w:eastAsia="Times New Roman" w:hAnsi="Calibri" w:cs="Times New Roman"/>
          <w:color w:val="333333"/>
        </w:rPr>
        <w:t>ther to commit perjury (criminal act), with specific intent or purposely, or general intent or knowingly, and factually and legally causing the resulting harm that perjury is actually committed.</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Perjury is generally graded as a felony, with a potential sen</w:t>
      </w:r>
      <w:r>
        <w:rPr>
          <w:rFonts w:ascii="Calibri" w:eastAsia="Times New Roman" w:hAnsi="Calibri" w:cs="Times New Roman"/>
          <w:color w:val="333333"/>
        </w:rPr>
        <w:t>tencing enhancement for committing perjury that causes another to be sentenced to prison or the death penalty. Subornation of perjury is also graded as a felony.</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Many criminal statutes define bribery as conferring, offering, agreeing to confer, or soliciti</w:t>
      </w:r>
      <w:r>
        <w:rPr>
          <w:rFonts w:ascii="Calibri" w:eastAsia="Times New Roman" w:hAnsi="Calibri" w:cs="Times New Roman"/>
          <w:color w:val="333333"/>
        </w:rPr>
        <w:t>ng, accepting, or agreeing to accept, any benefit upon a public official (criminal act) with the specific intent or purposely, or the general intent or knowingly to form an agreement or understanding that the public official’s decision making will be influ</w:t>
      </w:r>
      <w:r>
        <w:rPr>
          <w:rFonts w:ascii="Calibri" w:eastAsia="Times New Roman" w:hAnsi="Calibri" w:cs="Times New Roman"/>
          <w:color w:val="333333"/>
        </w:rPr>
        <w:t>enced by the benefit. The crime of bribery is often extended to apply to persons other than public officials, such as employees, agents, or fiduciaries for the purpose of influencing the bribed individual’s on-the-job conduct, which is called commercial br</w:t>
      </w:r>
      <w:r>
        <w:rPr>
          <w:rFonts w:ascii="Calibri" w:eastAsia="Times New Roman" w:hAnsi="Calibri" w:cs="Times New Roman"/>
          <w:color w:val="333333"/>
        </w:rPr>
        <w:t>ibery. Bribery can also cover members of a state legislature, any judicial officer, juror, referee, umpire, or witness. The primary issue in a bribery prosecution is proving the defendant’s criminal intent to enter into an agreement that influences the bri</w:t>
      </w:r>
      <w:r>
        <w:rPr>
          <w:rFonts w:ascii="Calibri" w:eastAsia="Times New Roman" w:hAnsi="Calibri" w:cs="Times New Roman"/>
          <w:color w:val="333333"/>
        </w:rPr>
        <w:t>bed individual’s decision making. Bribery is typically graded as a felony, with enhancements for a bribe that is a large sum of money or bribery that results in incarceration for a felony, along with a disqualification from office.</w:t>
      </w:r>
    </w:p>
    <w:p w:rsidR="00000000" w:rsidRDefault="00B60F14" w:rsidP="00B60F14">
      <w:pPr>
        <w:numPr>
          <w:ilvl w:val="0"/>
          <w:numId w:val="29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Some typical examples of</w:t>
      </w:r>
      <w:r>
        <w:rPr>
          <w:rFonts w:ascii="Calibri" w:eastAsia="Times New Roman" w:hAnsi="Calibri" w:cs="Times New Roman"/>
          <w:color w:val="333333"/>
        </w:rPr>
        <w:t xml:space="preserve"> obstruction of justice are as follows: giving false identification to a law enforcement officer, impersonating a law enforcement officer, refusing to aid a law enforcement officer when requested, giving false evidence, hiding or concealing oneself and ref</w:t>
      </w:r>
      <w:r>
        <w:rPr>
          <w:rFonts w:ascii="Calibri" w:eastAsia="Times New Roman" w:hAnsi="Calibri" w:cs="Times New Roman"/>
          <w:color w:val="333333"/>
        </w:rPr>
        <w:t xml:space="preserve">using to give evidence, tampering with evidence, and tampering with a witness or juror. All these acts are generally supported by specific intent or purposely, or general intent or knowingly. Obstruction of justice is graded anywhere from a misdemeanor to </w:t>
      </w:r>
      <w:r>
        <w:rPr>
          <w:rFonts w:ascii="Calibri" w:eastAsia="Times New Roman" w:hAnsi="Calibri" w:cs="Times New Roman"/>
          <w:color w:val="333333"/>
        </w:rPr>
        <w:t>a felony, depending on the offense.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Answer the following questions. Check your answers using the answer key at the end of the chapter.</w:t>
      </w:r>
    </w:p>
    <w:p w:rsidR="00000000" w:rsidRDefault="00B60F14" w:rsidP="00B60F14">
      <w:pPr>
        <w:numPr>
          <w:ilvl w:val="0"/>
          <w:numId w:val="2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Susannah, a Hollywood movie star, is a witness in a civil personal injury case. Susannah saw a car accident and</w:t>
      </w:r>
      <w:r>
        <w:rPr>
          <w:rFonts w:ascii="Calibri" w:eastAsia="Times New Roman" w:hAnsi="Calibri" w:cs="Times New Roman"/>
          <w:color w:val="333333"/>
        </w:rPr>
        <w:t xml:space="preserve"> is subpoenaed to testify that the defendant was at fault. After the court commissioner administers an oath to tell the truth, Susannah takes the witness stand. She knows the case will generate significant publicity, so Susannah shaves ten years off of her</w:t>
      </w:r>
      <w:r>
        <w:rPr>
          <w:rFonts w:ascii="Calibri" w:eastAsia="Times New Roman" w:hAnsi="Calibri" w:cs="Times New Roman"/>
          <w:color w:val="333333"/>
        </w:rPr>
        <w:t xml:space="preserve"> age when asked routine background questions by the prosecutor. If Susannah is thereafter caught in this lie and prosecuted for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perjury</w:t>
      </w:r>
      <w:r>
        <w:rPr>
          <w:rFonts w:ascii="Calibri" w:eastAsia="Times New Roman" w:hAnsi="Calibri" w:cs="Times New Roman"/>
          <w:color w:val="333333"/>
        </w:rPr>
        <w:t>, what will be the primary issue in her perjury prosecution? How will this issue be resolved?</w:t>
      </w:r>
    </w:p>
    <w:p w:rsidR="00000000" w:rsidRDefault="00B60F14" w:rsidP="00B60F14">
      <w:pPr>
        <w:numPr>
          <w:ilvl w:val="0"/>
          <w:numId w:val="2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State v. Carr</w:t>
      </w:r>
      <w:r>
        <w:rPr>
          <w:rFonts w:ascii="Calibri" w:eastAsia="Times New Roman" w:hAnsi="Calibri" w:cs="Times New Roman"/>
          <w:color w:val="333333"/>
        </w:rPr>
        <w:t>, 172 Con</w:t>
      </w:r>
      <w:r>
        <w:rPr>
          <w:rFonts w:ascii="Calibri" w:eastAsia="Times New Roman" w:hAnsi="Calibri" w:cs="Times New Roman"/>
          <w:color w:val="333333"/>
        </w:rPr>
        <w:t>n. 458 (1977). In this case, the defendant was convicted of bribery when he paid an undercover detective to refrain from investigating narcotics crimes in the area. The defendant appealed, claiming the jury should have been instructed on the lesser include</w:t>
      </w:r>
      <w:r>
        <w:rPr>
          <w:rFonts w:ascii="Calibri" w:eastAsia="Times New Roman" w:hAnsi="Calibri" w:cs="Times New Roman"/>
          <w:color w:val="333333"/>
        </w:rPr>
        <w:t>d offense of offering gifts to state police officers. Did the Supreme Court of Connecticut uphold the defendant’s bribery conviction? Why or why not? The case is available at this link:</w:t>
      </w:r>
      <w:hyperlink r:id="rId1249" w:tgtFrame="_blank" w:history="1">
        <w:r>
          <w:rPr>
            <w:rStyle w:val="Hyperlink"/>
            <w:rFonts w:ascii="Calibri" w:eastAsia="Times New Roman" w:hAnsi="Calibri" w:cs="Times New Roman"/>
            <w:color w:val="2689C6"/>
            <w:bdr w:val="none" w:sz="0" w:space="0" w:color="auto" w:frame="1"/>
          </w:rPr>
          <w:t>http://scholar.google.com/scholar_case?case=14705028387089517508&amp;q= %22State+v.+Carr%22&amp;hl=en&amp;as_sdt=2,5</w:t>
        </w:r>
      </w:hyperlink>
      <w:r>
        <w:rPr>
          <w:rFonts w:ascii="Calibri" w:eastAsia="Times New Roman" w:hAnsi="Calibri" w:cs="Times New Roman"/>
          <w:color w:val="333333"/>
        </w:rPr>
        <w:t>.</w:t>
      </w:r>
    </w:p>
    <w:p w:rsidR="00000000" w:rsidRDefault="00B60F14" w:rsidP="00B60F14">
      <w:pPr>
        <w:numPr>
          <w:ilvl w:val="0"/>
          <w:numId w:val="2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People v. Silverberg</w:t>
      </w:r>
      <w:r>
        <w:rPr>
          <w:rFonts w:ascii="Calibri" w:eastAsia="Times New Roman" w:hAnsi="Calibri" w:cs="Times New Roman"/>
          <w:color w:val="333333"/>
        </w:rPr>
        <w:t xml:space="preserve">, </w:t>
      </w:r>
      <w:r>
        <w:rPr>
          <w:rFonts w:ascii="Calibri" w:eastAsia="Times New Roman" w:hAnsi="Calibri" w:cs="Times New Roman"/>
          <w:color w:val="333333"/>
        </w:rPr>
        <w:t>771 N.Y.S. 2d 274 (2003). In this case, the defendant was convicted of witness tampering for a single telephone call he made to an attorney that implied he would send letters to a grievance committee if the attorney did not drop charges against him. Did th</w:t>
      </w:r>
      <w:r>
        <w:rPr>
          <w:rFonts w:ascii="Calibri" w:eastAsia="Times New Roman" w:hAnsi="Calibri" w:cs="Times New Roman"/>
          <w:color w:val="333333"/>
        </w:rPr>
        <w:t>e Supreme Court of New York uphold the defendant’s conviction? Why or why not? The case is available at this link:</w:t>
      </w:r>
      <w:r>
        <w:rPr>
          <w:rStyle w:val="apple-converted-space"/>
          <w:rFonts w:ascii="Calibri" w:eastAsia="Times New Roman" w:hAnsi="Calibri" w:cs="Times New Roman"/>
          <w:color w:val="333333"/>
        </w:rPr>
        <w:t> </w:t>
      </w:r>
      <w:hyperlink r:id="rId1250" w:tgtFrame="_blank" w:history="1">
        <w:r>
          <w:rPr>
            <w:rStyle w:val="Hyperlink"/>
            <w:rFonts w:ascii="Calibri" w:eastAsia="Times New Roman" w:hAnsi="Calibri" w:cs="Times New Roman"/>
            <w:color w:val="2689C6"/>
            <w:bdr w:val="none" w:sz="0" w:space="0" w:color="auto" w:frame="1"/>
          </w:rPr>
          <w:t>http://scholar.google.com/scholar_case?case=3089258849772766127&amp;q= %22witness+tampering%22&amp;hl=en&amp;as_sdt=4,33&amp;as_ylo=2003</w:t>
        </w:r>
      </w:hyperlink>
      <w:r>
        <w:rPr>
          <w:rFonts w:ascii="Calibri" w:eastAsia="Times New Roman" w:hAnsi="Calibri" w:cs="Times New Roman"/>
          <w:color w:val="333333"/>
        </w:rPr>
        <w:t>.</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LAW AND ETHICS</w:t>
      </w:r>
    </w:p>
    <w:p w:rsidR="00000000" w:rsidRDefault="00B60F14">
      <w:pPr>
        <w:pStyle w:val="sim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Should Former President Clinton Have Been Criminally Prosecuted for Perjury and Obstruction of Justice?</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On May 6</w:t>
      </w:r>
      <w:r>
        <w:rPr>
          <w:rFonts w:ascii="Calibri" w:hAnsi="Calibri" w:cs="Times New Roman"/>
          <w:color w:val="333333"/>
        </w:rPr>
        <w:t>, 1994, Paula Jones filed a civil lawsuit for sexual harassment against then-president Bill Clinton. The US Supreme Court ruled that the president was not immune to this lawsuit, allowing it to continue.</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[52]</w:t>
      </w:r>
      <w:r>
        <w:rPr>
          <w:rStyle w:val="apple-converted-space"/>
          <w:rFonts w:ascii="Calibri" w:hAnsi="Calibri" w:cs="Times New Roman"/>
          <w:color w:val="333333"/>
        </w:rPr>
        <w:t> </w:t>
      </w:r>
      <w:r>
        <w:rPr>
          <w:rFonts w:ascii="Calibri" w:hAnsi="Calibri" w:cs="Times New Roman"/>
          <w:color w:val="333333"/>
        </w:rPr>
        <w:t xml:space="preserve">An investigation pursuant to the Jones lawsuit </w:t>
      </w:r>
      <w:r>
        <w:rPr>
          <w:rFonts w:ascii="Calibri" w:hAnsi="Calibri" w:cs="Times New Roman"/>
          <w:color w:val="333333"/>
        </w:rPr>
        <w:t>revealed that the president was currently having an affair with a White House intern, Monica Lewinsky.</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[53]</w:t>
      </w:r>
      <w:r>
        <w:rPr>
          <w:rStyle w:val="apple-converted-space"/>
          <w:rFonts w:ascii="Calibri" w:hAnsi="Calibri" w:cs="Times New Roman"/>
          <w:color w:val="333333"/>
        </w:rPr>
        <w:t> </w:t>
      </w:r>
      <w:r>
        <w:rPr>
          <w:rFonts w:ascii="Calibri" w:hAnsi="Calibri" w:cs="Times New Roman"/>
          <w:color w:val="333333"/>
        </w:rPr>
        <w:t>During a Jones lawsuit deposition, the president stated under oath that he did not have sexual relations with Ms. Lewinsky pursuant to the definitio</w:t>
      </w:r>
      <w:r>
        <w:rPr>
          <w:rFonts w:ascii="Calibri" w:hAnsi="Calibri" w:cs="Times New Roman"/>
          <w:color w:val="333333"/>
        </w:rPr>
        <w:t>n of sexual relations given by the questioning attorneys.</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[54]</w:t>
      </w:r>
      <w:r>
        <w:rPr>
          <w:rStyle w:val="apple-converted-space"/>
          <w:rFonts w:ascii="Calibri" w:hAnsi="Calibri" w:cs="Times New Roman"/>
          <w:color w:val="333333"/>
        </w:rPr>
        <w:t> </w:t>
      </w:r>
      <w:r>
        <w:rPr>
          <w:rFonts w:ascii="Calibri" w:hAnsi="Calibri" w:cs="Times New Roman"/>
          <w:color w:val="333333"/>
        </w:rPr>
        <w:t>He also stated that he could not recall ever being alone with Lewinsky at the White House.</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[55]</w:t>
      </w:r>
      <w:r>
        <w:rPr>
          <w:rStyle w:val="apple-converted-space"/>
          <w:rFonts w:ascii="Calibri" w:hAnsi="Calibri" w:cs="Times New Roman"/>
          <w:color w:val="333333"/>
        </w:rPr>
        <w:t> </w:t>
      </w:r>
      <w:r>
        <w:rPr>
          <w:rFonts w:ascii="Calibri" w:hAnsi="Calibri" w:cs="Times New Roman"/>
          <w:color w:val="333333"/>
        </w:rPr>
        <w:t>After the deposition, he was involved in an effort to get Ms. Lewinsky a federal job outside Wash</w:t>
      </w:r>
      <w:r>
        <w:rPr>
          <w:rFonts w:ascii="Calibri" w:hAnsi="Calibri" w:cs="Times New Roman"/>
          <w:color w:val="333333"/>
        </w:rPr>
        <w:t>ington, DC.</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[56]</w:t>
      </w:r>
      <w:r>
        <w:rPr>
          <w:rStyle w:val="apple-converted-space"/>
          <w:rFonts w:ascii="Calibri" w:hAnsi="Calibri" w:cs="Times New Roman"/>
          <w:color w:val="333333"/>
        </w:rPr>
        <w:t> </w:t>
      </w:r>
      <w:r>
        <w:rPr>
          <w:rFonts w:ascii="Calibri" w:hAnsi="Calibri" w:cs="Times New Roman"/>
          <w:color w:val="333333"/>
        </w:rPr>
        <w:t>Although the Jones lawsuit was dismissed, the president was evasive when asked questions regarding the Lewinsky affair during a grand jury investigation instigated by Prosecutor and former Solicitor General Kenneth Starr. The evening of th</w:t>
      </w:r>
      <w:r>
        <w:rPr>
          <w:rFonts w:ascii="Calibri" w:hAnsi="Calibri" w:cs="Times New Roman"/>
          <w:color w:val="333333"/>
        </w:rPr>
        <w:t>e grand jury investigation, the president appeared on national TV and admitted, “Indeed, I did have a relationship with Ms. Lewinsky that was not appropriate. In fact, it was wrong. It constituted a critical lapse in judgment and a personal failure on my p</w:t>
      </w:r>
      <w:r>
        <w:rPr>
          <w:rFonts w:ascii="Calibri" w:hAnsi="Calibri" w:cs="Times New Roman"/>
          <w:color w:val="333333"/>
        </w:rPr>
        <w:t>art for which I am solely and completely responsible.”</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[57]</w:t>
      </w:r>
      <w:r>
        <w:rPr>
          <w:rFonts w:ascii="Calibri" w:hAnsi="Calibri" w:cs="Times New Roman"/>
          <w:color w:val="333333"/>
        </w:rPr>
        <w:t>The House of Representatives later</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impeached</w:t>
      </w:r>
      <w:r>
        <w:rPr>
          <w:rStyle w:val="apple-converted-space"/>
          <w:rFonts w:ascii="Calibri" w:hAnsi="Calibri" w:cs="Times New Roman"/>
          <w:color w:val="333333"/>
        </w:rPr>
        <w:t> </w:t>
      </w:r>
      <w:r>
        <w:rPr>
          <w:rFonts w:ascii="Calibri" w:hAnsi="Calibri" w:cs="Times New Roman"/>
          <w:color w:val="333333"/>
        </w:rPr>
        <w:t xml:space="preserve">Clinton for perjury and obstruction of justice, based on the statements he made at the grand jury investigation and </w:t>
      </w:r>
      <w:r>
        <w:rPr>
          <w:rFonts w:ascii="Calibri" w:hAnsi="Calibri" w:cs="Times New Roman"/>
          <w:color w:val="333333"/>
        </w:rPr>
        <w:t>his conduct during the Jones deposition. After a trial in the Senate, he was</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acquitted</w:t>
      </w:r>
      <w:r>
        <w:rPr>
          <w:rStyle w:val="apple-converted-space"/>
          <w:rFonts w:ascii="Calibri" w:hAnsi="Calibri" w:cs="Times New Roman"/>
          <w:color w:val="333333"/>
        </w:rPr>
        <w:t> </w:t>
      </w:r>
      <w:r>
        <w:rPr>
          <w:rFonts w:ascii="Calibri" w:hAnsi="Calibri" w:cs="Times New Roman"/>
          <w:color w:val="333333"/>
        </w:rPr>
        <w:t>of both counts and thereafter served out his term as president.</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[58]</w:t>
      </w:r>
      <w:r>
        <w:rPr>
          <w:rStyle w:val="apple-converted-space"/>
          <w:rFonts w:ascii="Calibri" w:hAnsi="Calibri" w:cs="Times New Roman"/>
          <w:color w:val="333333"/>
        </w:rPr>
        <w:t> </w:t>
      </w:r>
      <w:r>
        <w:rPr>
          <w:rFonts w:ascii="Calibri" w:hAnsi="Calibri" w:cs="Times New Roman"/>
          <w:color w:val="333333"/>
        </w:rPr>
        <w:t>He was never</w:t>
      </w:r>
      <w:r>
        <w:rPr>
          <w:rStyle w:val="Emphasis"/>
          <w:rFonts w:ascii="Calibri" w:hAnsi="Calibri" w:cs="Times New Roman"/>
          <w:color w:val="333333"/>
          <w:bdr w:val="none" w:sz="0" w:space="0" w:color="auto" w:frame="1"/>
        </w:rPr>
        <w:t>criminally</w:t>
      </w:r>
      <w:r>
        <w:rPr>
          <w:rStyle w:val="apple-converted-space"/>
          <w:rFonts w:ascii="Calibri" w:hAnsi="Calibri" w:cs="Times New Roman"/>
          <w:color w:val="333333"/>
        </w:rPr>
        <w:t> </w:t>
      </w:r>
      <w:r>
        <w:rPr>
          <w:rFonts w:ascii="Calibri" w:hAnsi="Calibri" w:cs="Times New Roman"/>
          <w:color w:val="333333"/>
        </w:rPr>
        <w:t>prosecuted for perjury or obstruction of justice outside the impeachment proc</w:t>
      </w:r>
      <w:r>
        <w:rPr>
          <w:rFonts w:ascii="Calibri" w:hAnsi="Calibri" w:cs="Times New Roman"/>
          <w:color w:val="333333"/>
        </w:rPr>
        <w:t>edure, although he was later</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disbarred</w:t>
      </w:r>
      <w:r>
        <w:rPr>
          <w:rStyle w:val="apple-converted-space"/>
          <w:rFonts w:ascii="Calibri" w:hAnsi="Calibri" w:cs="Times New Roman"/>
          <w:color w:val="333333"/>
        </w:rPr>
        <w:t> </w:t>
      </w:r>
      <w:r>
        <w:rPr>
          <w:rFonts w:ascii="Calibri" w:hAnsi="Calibri" w:cs="Times New Roman"/>
          <w:color w:val="333333"/>
        </w:rPr>
        <w:t>for his behavior.</w:t>
      </w:r>
      <w:r>
        <w:rPr>
          <w:rStyle w:val="apple-converted-space"/>
          <w:rFonts w:ascii="Calibri" w:hAnsi="Calibri" w:cs="Times New Roman"/>
          <w:color w:val="2689C6"/>
          <w:bdr w:val="none" w:sz="0" w:space="0" w:color="auto" w:frame="1"/>
        </w:rPr>
        <w:t> </w:t>
      </w:r>
      <w:r>
        <w:rPr>
          <w:rFonts w:ascii="Calibri" w:hAnsi="Calibri" w:cs="Times New Roman"/>
          <w:color w:val="2689C6"/>
          <w:bdr w:val="none" w:sz="0" w:space="0" w:color="auto" w:frame="1"/>
          <w:vertAlign w:val="superscript"/>
        </w:rPr>
        <w:t>[59]</w:t>
      </w:r>
    </w:p>
    <w:p w:rsidR="00000000" w:rsidRDefault="00B60F14" w:rsidP="00B60F14">
      <w:pPr>
        <w:numPr>
          <w:ilvl w:val="0"/>
          <w:numId w:val="2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Is it</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ethical</w:t>
      </w:r>
      <w:r>
        <w:rPr>
          <w:rStyle w:val="apple-converted-space"/>
          <w:rFonts w:ascii="Calibri" w:eastAsia="Times New Roman" w:hAnsi="Calibri" w:cs="Times New Roman"/>
          <w:color w:val="333333"/>
        </w:rPr>
        <w:t> </w:t>
      </w:r>
      <w:r>
        <w:rPr>
          <w:rFonts w:ascii="Calibri" w:eastAsia="Times New Roman" w:hAnsi="Calibri" w:cs="Times New Roman"/>
          <w:color w:val="333333"/>
        </w:rPr>
        <w:t>to allow the president to avoid a criminal prosecution for perjury and obstruction of justice</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while he is in office</w:t>
      </w:r>
      <w:r>
        <w:rPr>
          <w:rFonts w:ascii="Calibri" w:eastAsia="Times New Roman" w:hAnsi="Calibri" w:cs="Times New Roman"/>
          <w:color w:val="333333"/>
        </w:rPr>
        <w:t>? Why or why not?</w:t>
      </w:r>
    </w:p>
    <w:p w:rsidR="00000000" w:rsidRDefault="00B60F1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 xml:space="preserve">Check your answer using </w:t>
      </w:r>
      <w:r>
        <w:rPr>
          <w:rFonts w:ascii="Calibri" w:hAnsi="Calibri" w:cs="Times New Roman"/>
          <w:color w:val="333333"/>
        </w:rPr>
        <w:t>the answer key at the end of the chapter.</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“Perjury—Perjury at Common Law,” Jrank.org website, accessed May 5, 2011,</w:t>
      </w:r>
      <w:hyperlink r:id="rId1251" w:tgtFrame="_blank" w:history="1">
        <w:r>
          <w:rPr>
            <w:rStyle w:val="Hyperlink"/>
            <w:rFonts w:ascii="Calibri" w:hAnsi="Calibri"/>
            <w:color w:val="2689C6"/>
            <w:bdr w:val="none" w:sz="0" w:space="0" w:color="auto" w:frame="1"/>
          </w:rPr>
          <w:t>http://law.jrank.org/pages/1632/Perjury-Perjury-at-common-law.html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18 U.S.C. § 1621, accessed May 5, 2011,</w:t>
      </w:r>
      <w:hyperlink r:id="rId1252" w:tgtFrame="_blank" w:history="1">
        <w:r>
          <w:rPr>
            <w:rStyle w:val="Hyperlink"/>
            <w:rFonts w:ascii="Calibri" w:hAnsi="Calibri"/>
            <w:color w:val="2689C6"/>
            <w:bdr w:val="none" w:sz="0" w:space="0" w:color="auto" w:frame="1"/>
          </w:rPr>
          <w:t>http://www.law.cornell.edu/uscode/718/usc_sec_</w:t>
        </w:r>
        <w:r>
          <w:rPr>
            <w:rStyle w:val="Hyperlink"/>
            <w:rFonts w:ascii="Calibri" w:hAnsi="Calibri"/>
            <w:color w:val="2689C6"/>
            <w:bdr w:val="none" w:sz="0" w:space="0" w:color="auto" w:frame="1"/>
          </w:rPr>
          <w:t>18_00001621----000-.html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Ga. Code tit. 16 § 16-10-70, accessed May 5, 2011,</w:t>
      </w:r>
      <w:r>
        <w:rPr>
          <w:rStyle w:val="apple-converted-space"/>
          <w:rFonts w:ascii="Calibri" w:hAnsi="Calibri"/>
          <w:color w:val="333333"/>
          <w:bdr w:val="none" w:sz="0" w:space="0" w:color="auto" w:frame="1"/>
        </w:rPr>
        <w:t> </w:t>
      </w:r>
      <w:hyperlink r:id="rId1253" w:tgtFrame="_blank" w:history="1">
        <w:r>
          <w:rPr>
            <w:rStyle w:val="Hyperlink"/>
            <w:rFonts w:ascii="Calibri" w:hAnsi="Calibri"/>
            <w:color w:val="2689C6"/>
            <w:bdr w:val="none" w:sz="0" w:space="0" w:color="auto" w:frame="1"/>
          </w:rPr>
          <w:t>http://law.onecle.com/georgia/16/16-10-70.html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Connecticut Jury Instructions § 53a-156, accesse</w:t>
      </w:r>
      <w:r>
        <w:rPr>
          <w:rFonts w:ascii="Calibri" w:hAnsi="Calibri"/>
          <w:color w:val="333333"/>
          <w:bdr w:val="none" w:sz="0" w:space="0" w:color="auto" w:frame="1"/>
        </w:rPr>
        <w:t>d May 5, 2011,</w:t>
      </w:r>
      <w:hyperlink r:id="rId1254" w:tgtFrame="_blank" w:history="1">
        <w:r>
          <w:rPr>
            <w:rStyle w:val="Hyperlink"/>
            <w:rFonts w:ascii="Calibri" w:hAnsi="Calibri"/>
            <w:color w:val="2689C6"/>
            <w:bdr w:val="none" w:sz="0" w:space="0" w:color="auto" w:frame="1"/>
          </w:rPr>
          <w:t>http://www.jud.ct.gov/ji/criminal/part4/4.5-9.htm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Connecticut Jury Instructions § 53a-156, accessed May 5, 2011,</w:t>
      </w:r>
      <w:hyperlink r:id="rId1255" w:tgtFrame="_blank" w:history="1">
        <w:r>
          <w:rPr>
            <w:rStyle w:val="Hyperlink"/>
            <w:rFonts w:ascii="Calibri" w:hAnsi="Calibri"/>
            <w:color w:val="2689C6"/>
            <w:bdr w:val="none" w:sz="0" w:space="0" w:color="auto" w:frame="1"/>
          </w:rPr>
          <w:t>http://www.jud.ct.gov/ji/criminal/part4/4.5-9.htm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18 U.S.C. § 6065, accessed May 5, 2011,</w:t>
      </w:r>
      <w:hyperlink r:id="rId1256" w:tgtFrame="_blank" w:history="1">
        <w:r>
          <w:rPr>
            <w:rStyle w:val="Hyperlink"/>
            <w:rFonts w:ascii="Calibri" w:hAnsi="Calibri"/>
            <w:color w:val="2689C6"/>
            <w:bdr w:val="none" w:sz="0" w:space="0" w:color="auto" w:frame="1"/>
          </w:rPr>
          <w:t>http://www.law.cornell.edu/uscode</w:t>
        </w:r>
        <w:r>
          <w:rPr>
            <w:rStyle w:val="Hyperlink"/>
            <w:rFonts w:ascii="Calibri" w:hAnsi="Calibri"/>
            <w:color w:val="2689C6"/>
            <w:bdr w:val="none" w:sz="0" w:space="0" w:color="auto" w:frame="1"/>
          </w:rPr>
          <w:t>/26/usc_sec_26_00006065----000-.html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Cal. Penal Code § 129, accessed May 5, 2011,</w:t>
      </w:r>
      <w:hyperlink r:id="rId1257" w:tgtFrame="_blank" w:history="1">
        <w:r>
          <w:rPr>
            <w:rStyle w:val="Hyperlink"/>
            <w:rFonts w:ascii="Calibri" w:hAnsi="Calibri"/>
            <w:color w:val="2689C6"/>
            <w:bdr w:val="none" w:sz="0" w:space="0" w:color="auto" w:frame="1"/>
          </w:rPr>
          <w:t>http://law.onecle.com/california/penal/129.html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Ala. Code § </w:t>
      </w:r>
      <w:r>
        <w:rPr>
          <w:rFonts w:ascii="Calibri" w:hAnsi="Calibri"/>
          <w:color w:val="333333"/>
          <w:bdr w:val="none" w:sz="0" w:space="0" w:color="auto" w:frame="1"/>
        </w:rPr>
        <w:t>13A-10-108, accessed May 5, 2011,</w:t>
      </w:r>
      <w:r>
        <w:rPr>
          <w:rStyle w:val="apple-converted-space"/>
          <w:rFonts w:ascii="Calibri" w:hAnsi="Calibri"/>
          <w:color w:val="333333"/>
          <w:bdr w:val="none" w:sz="0" w:space="0" w:color="auto" w:frame="1"/>
        </w:rPr>
        <w:t> </w:t>
      </w:r>
      <w:hyperlink r:id="rId1258" w:tgtFrame="_blank" w:history="1">
        <w:r>
          <w:rPr>
            <w:rStyle w:val="Hyperlink"/>
            <w:rFonts w:ascii="Calibri" w:hAnsi="Calibri"/>
            <w:color w:val="2689C6"/>
            <w:bdr w:val="none" w:sz="0" w:space="0" w:color="auto" w:frame="1"/>
          </w:rPr>
          <w:t>http://law.onecle.com/alabama/criminal-code/13A-10-108.html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42 Pa. Cons. Stat. Ann. § 5901, accessed May 5, 2011,</w:t>
      </w:r>
      <w:hyperlink r:id="rId1259" w:tgtFrame="_blank" w:history="1">
        <w:r>
          <w:rPr>
            <w:rStyle w:val="Hyperlink"/>
            <w:rFonts w:ascii="Calibri" w:hAnsi="Calibri"/>
            <w:color w:val="2689C6"/>
            <w:bdr w:val="none" w:sz="0" w:space="0" w:color="auto" w:frame="1"/>
          </w:rPr>
          <w:t>http://law.onecle.com/pennsylvania/judiciary-and-judicial-procedure/00.059.001.000.html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State v. Kimber</w:t>
      </w:r>
      <w:r>
        <w:rPr>
          <w:rFonts w:ascii="Calibri" w:hAnsi="Calibri"/>
          <w:color w:val="333333"/>
          <w:bdr w:val="none" w:sz="0" w:space="0" w:color="auto" w:frame="1"/>
        </w:rPr>
        <w:t>, 48 Conn. App. 234 (1998), accessed May 5, 201</w:t>
      </w:r>
      <w:r>
        <w:rPr>
          <w:rFonts w:ascii="Calibri" w:hAnsi="Calibri"/>
          <w:color w:val="333333"/>
          <w:bdr w:val="none" w:sz="0" w:space="0" w:color="auto" w:frame="1"/>
        </w:rPr>
        <w:t>1,</w:t>
      </w:r>
      <w:hyperlink r:id="rId1260" w:tgtFrame="_blank" w:history="1">
        <w:r>
          <w:rPr>
            <w:rStyle w:val="Hyperlink"/>
            <w:rFonts w:ascii="Calibri" w:hAnsi="Calibri"/>
            <w:color w:val="2689C6"/>
            <w:bdr w:val="none" w:sz="0" w:space="0" w:color="auto" w:frame="1"/>
          </w:rPr>
          <w:t>http://scholar.google.com/scholar_case?case=17399056576949304157&amp;q= State+v.+Kimber+48&amp;hl=en&amp;as_sdt=2,5</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Mo. Ann. Stat</w:t>
      </w:r>
      <w:r>
        <w:rPr>
          <w:rFonts w:ascii="Calibri" w:hAnsi="Calibri"/>
          <w:color w:val="333333"/>
          <w:bdr w:val="none" w:sz="0" w:space="0" w:color="auto" w:frame="1"/>
        </w:rPr>
        <w:t>. § 575.040, accessed May 5, 2011,</w:t>
      </w:r>
      <w:hyperlink r:id="rId1261" w:tgtFrame="_blank" w:history="1">
        <w:r>
          <w:rPr>
            <w:rStyle w:val="Hyperlink"/>
            <w:rFonts w:ascii="Calibri" w:hAnsi="Calibri"/>
            <w:color w:val="2689C6"/>
            <w:bdr w:val="none" w:sz="0" w:space="0" w:color="auto" w:frame="1"/>
          </w:rPr>
          <w:t>http://www1.law.umkc.edu/suni/CrimLaw/calendar/Class_4_Mo_perjury.htm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U.S. v. Gaudin</w:t>
      </w:r>
      <w:r>
        <w:rPr>
          <w:rFonts w:ascii="Calibri" w:hAnsi="Calibri"/>
          <w:color w:val="333333"/>
          <w:bdr w:val="none" w:sz="0" w:space="0" w:color="auto" w:frame="1"/>
        </w:rPr>
        <w:t>, 515 U.S. 506 (1995), accessed May 5, 2011,</w:t>
      </w:r>
      <w:hyperlink r:id="rId1262" w:tgtFrame="_blank" w:history="1">
        <w:r>
          <w:rPr>
            <w:rStyle w:val="Hyperlink"/>
            <w:rFonts w:ascii="Calibri" w:hAnsi="Calibri"/>
            <w:color w:val="2689C6"/>
            <w:bdr w:val="none" w:sz="0" w:space="0" w:color="auto" w:frame="1"/>
          </w:rPr>
          <w:t>http://scholar.google.com/scholar_case?case=12281686524757008977&amp;hl=en&amp;as_sdt=2&amp;as_</w:t>
        </w:r>
        <w:r>
          <w:rPr>
            <w:rStyle w:val="Hyperlink"/>
            <w:rFonts w:ascii="Calibri" w:hAnsi="Calibri"/>
            <w:color w:val="2689C6"/>
            <w:bdr w:val="none" w:sz="0" w:space="0" w:color="auto" w:frame="1"/>
          </w:rPr>
          <w:t>vis=1&amp;oi=scholarr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Mo. Ann. Stat. § 575.040(3) (1), accessed May 5, 2011,</w:t>
      </w:r>
      <w:hyperlink r:id="rId1263" w:tgtFrame="_blank" w:history="1">
        <w:r>
          <w:rPr>
            <w:rStyle w:val="Hyperlink"/>
            <w:rFonts w:ascii="Calibri" w:hAnsi="Calibri"/>
            <w:color w:val="2689C6"/>
            <w:bdr w:val="none" w:sz="0" w:space="0" w:color="auto" w:frame="1"/>
          </w:rPr>
          <w:t>http://www1.law.umkc.edu/suni/CrimLaw/calendar/Class_4_Mo_perjury.htm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Tex.</w:t>
      </w:r>
      <w:r>
        <w:rPr>
          <w:rFonts w:ascii="Calibri" w:hAnsi="Calibri"/>
          <w:color w:val="333333"/>
          <w:bdr w:val="none" w:sz="0" w:space="0" w:color="auto" w:frame="1"/>
        </w:rPr>
        <w:t xml:space="preserve"> Code of Criminal Procedure, § 38.18, accessed May 5, 2011,</w:t>
      </w:r>
      <w:hyperlink r:id="rId1264" w:tgtFrame="_blank" w:history="1">
        <w:r>
          <w:rPr>
            <w:rStyle w:val="Hyperlink"/>
            <w:rFonts w:ascii="Calibri" w:hAnsi="Calibri"/>
            <w:color w:val="2689C6"/>
            <w:bdr w:val="none" w:sz="0" w:space="0" w:color="auto" w:frame="1"/>
          </w:rPr>
          <w:t>http://law.onecle.com/texas/criminal-procedure/38.18.00.html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Ala. Code § </w:t>
      </w:r>
      <w:r>
        <w:rPr>
          <w:rFonts w:ascii="Calibri" w:hAnsi="Calibri"/>
          <w:color w:val="333333"/>
          <w:bdr w:val="none" w:sz="0" w:space="0" w:color="auto" w:frame="1"/>
        </w:rPr>
        <w:t>13A-10-107, accessed May 6, 2011,</w:t>
      </w:r>
      <w:r>
        <w:rPr>
          <w:rStyle w:val="apple-converted-space"/>
          <w:rFonts w:ascii="Calibri" w:hAnsi="Calibri"/>
          <w:color w:val="333333"/>
          <w:bdr w:val="none" w:sz="0" w:space="0" w:color="auto" w:frame="1"/>
        </w:rPr>
        <w:t> </w:t>
      </w:r>
      <w:hyperlink r:id="rId1265" w:tgtFrame="_blank" w:history="1">
        <w:r>
          <w:rPr>
            <w:rStyle w:val="Hyperlink"/>
            <w:rFonts w:ascii="Calibri" w:hAnsi="Calibri"/>
            <w:color w:val="2689C6"/>
            <w:bdr w:val="none" w:sz="0" w:space="0" w:color="auto" w:frame="1"/>
          </w:rPr>
          <w:t>http://law.onecle.com/alabama/criminal-code/13A-10-107.html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Ala. Code § 13A-10-104, accessed May 6, 2011,</w:t>
      </w:r>
      <w:r>
        <w:rPr>
          <w:rStyle w:val="apple-converted-space"/>
          <w:rFonts w:ascii="Calibri" w:hAnsi="Calibri"/>
          <w:color w:val="333333"/>
          <w:bdr w:val="none" w:sz="0" w:space="0" w:color="auto" w:frame="1"/>
        </w:rPr>
        <w:t> </w:t>
      </w:r>
      <w:hyperlink r:id="rId1266" w:tgtFrame="_blank" w:history="1">
        <w:r>
          <w:rPr>
            <w:rStyle w:val="Hyperlink"/>
            <w:rFonts w:ascii="Calibri" w:hAnsi="Calibri"/>
            <w:color w:val="2689C6"/>
            <w:bdr w:val="none" w:sz="0" w:space="0" w:color="auto" w:frame="1"/>
          </w:rPr>
          <w:t>http://law.onecle.com/alabama/criminal-code/13A-10-104.html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Ala. Code § 13A-10-104, accessed May 6, 2011,</w:t>
      </w:r>
      <w:r>
        <w:rPr>
          <w:rStyle w:val="apple-converted-space"/>
          <w:rFonts w:ascii="Calibri" w:hAnsi="Calibri"/>
          <w:color w:val="333333"/>
          <w:bdr w:val="none" w:sz="0" w:space="0" w:color="auto" w:frame="1"/>
        </w:rPr>
        <w:t> </w:t>
      </w:r>
      <w:hyperlink r:id="rId1267" w:tgtFrame="_blank" w:history="1">
        <w:r>
          <w:rPr>
            <w:rStyle w:val="Hyperlink"/>
            <w:rFonts w:ascii="Calibri" w:hAnsi="Calibri"/>
            <w:color w:val="2689C6"/>
            <w:bdr w:val="none" w:sz="0" w:space="0" w:color="auto" w:frame="1"/>
          </w:rPr>
          <w:t>http://law.onecle.com/alabama/criminal-code/13A-10-104.html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N.C. Gen. Stat. § 14-210, accessed May 6, 2011,</w:t>
      </w:r>
      <w:r>
        <w:rPr>
          <w:rStyle w:val="apple-converted-space"/>
          <w:rFonts w:ascii="Calibri" w:hAnsi="Calibri"/>
          <w:color w:val="333333"/>
          <w:bdr w:val="none" w:sz="0" w:space="0" w:color="auto" w:frame="1"/>
        </w:rPr>
        <w:t> </w:t>
      </w:r>
      <w:hyperlink r:id="rId1268" w:tgtFrame="_blank" w:history="1">
        <w:r>
          <w:rPr>
            <w:rStyle w:val="Hyperlink"/>
            <w:rFonts w:ascii="Calibri" w:hAnsi="Calibri"/>
            <w:color w:val="2689C6"/>
            <w:bdr w:val="none" w:sz="0" w:space="0" w:color="auto" w:frame="1"/>
          </w:rPr>
          <w:t>http://law.onecle.com/north-carolina/14-criminal-law/14-210.html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N.C. Gen. Stat. § 14-209, accessed May 6, 2011,</w:t>
      </w:r>
      <w:r>
        <w:rPr>
          <w:rStyle w:val="apple-converted-space"/>
          <w:rFonts w:ascii="Calibri" w:hAnsi="Calibri"/>
          <w:color w:val="333333"/>
          <w:bdr w:val="none" w:sz="0" w:space="0" w:color="auto" w:frame="1"/>
        </w:rPr>
        <w:t> </w:t>
      </w:r>
      <w:hyperlink r:id="rId1269" w:tgtFrame="_blank" w:history="1">
        <w:r>
          <w:rPr>
            <w:rStyle w:val="Hyperlink"/>
            <w:rFonts w:ascii="Calibri" w:hAnsi="Calibri"/>
            <w:color w:val="2689C6"/>
            <w:bdr w:val="none" w:sz="0" w:space="0" w:color="auto" w:frame="1"/>
          </w:rPr>
          <w:t>http:</w:t>
        </w:r>
        <w:r>
          <w:rPr>
            <w:rStyle w:val="Hyperlink"/>
            <w:rFonts w:ascii="Calibri" w:hAnsi="Calibri"/>
            <w:color w:val="2689C6"/>
            <w:bdr w:val="none" w:sz="0" w:space="0" w:color="auto" w:frame="1"/>
          </w:rPr>
          <w:t>//law.onecle.com/north-carolina/14-criminal-law/14-209.html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Ga. Code tit. 16, § 16-10-70, accessed May 6, 2011,</w:t>
      </w:r>
      <w:r>
        <w:rPr>
          <w:rStyle w:val="apple-converted-space"/>
          <w:rFonts w:ascii="Calibri" w:hAnsi="Calibri"/>
          <w:color w:val="333333"/>
          <w:bdr w:val="none" w:sz="0" w:space="0" w:color="auto" w:frame="1"/>
        </w:rPr>
        <w:t> </w:t>
      </w:r>
      <w:hyperlink r:id="rId1270" w:tgtFrame="_blank" w:history="1">
        <w:r>
          <w:rPr>
            <w:rStyle w:val="Hyperlink"/>
            <w:rFonts w:ascii="Calibri" w:hAnsi="Calibri"/>
            <w:color w:val="2689C6"/>
            <w:bdr w:val="none" w:sz="0" w:space="0" w:color="auto" w:frame="1"/>
          </w:rPr>
          <w:t>http://law.onecle.com/georgia/16/16-10-70.html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 xml:space="preserve">N.C. Gen. </w:t>
      </w:r>
      <w:r>
        <w:rPr>
          <w:rFonts w:ascii="Calibri" w:hAnsi="Calibri"/>
          <w:color w:val="333333"/>
          <w:bdr w:val="none" w:sz="0" w:space="0" w:color="auto" w:frame="1"/>
        </w:rPr>
        <w:t>Stat. § 14-210, accessed May 6, 2011,</w:t>
      </w:r>
      <w:r>
        <w:rPr>
          <w:rStyle w:val="apple-converted-space"/>
          <w:rFonts w:ascii="Calibri" w:hAnsi="Calibri"/>
          <w:color w:val="333333"/>
          <w:bdr w:val="none" w:sz="0" w:space="0" w:color="auto" w:frame="1"/>
        </w:rPr>
        <w:t> </w:t>
      </w:r>
      <w:hyperlink r:id="rId1271" w:tgtFrame="_blank" w:history="1">
        <w:r>
          <w:rPr>
            <w:rStyle w:val="Hyperlink"/>
            <w:rFonts w:ascii="Calibri" w:hAnsi="Calibri"/>
            <w:color w:val="2689C6"/>
            <w:bdr w:val="none" w:sz="0" w:space="0" w:color="auto" w:frame="1"/>
          </w:rPr>
          <w:t>http://law.onecle.com/north-carolina/14-criminal-law/14-210.html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Style w:val="Emphasis"/>
          <w:rFonts w:ascii="Calibri" w:hAnsi="Calibri"/>
          <w:color w:val="333333"/>
          <w:bdr w:val="none" w:sz="0" w:space="0" w:color="auto" w:frame="1"/>
        </w:rPr>
        <w:t>U.S. v. Adcock</w:t>
      </w:r>
      <w:r>
        <w:rPr>
          <w:rFonts w:ascii="Calibri" w:hAnsi="Calibri"/>
          <w:color w:val="333333"/>
          <w:bdr w:val="none" w:sz="0" w:space="0" w:color="auto" w:frame="1"/>
        </w:rPr>
        <w:t>, 558 F.2d 397 (1977), accessed May 6, 2011,</w:t>
      </w:r>
      <w:hyperlink r:id="rId1272" w:tgtFrame="_blank" w:history="1">
        <w:r>
          <w:rPr>
            <w:rStyle w:val="Hyperlink"/>
            <w:rFonts w:ascii="Calibri" w:hAnsi="Calibri"/>
            <w:color w:val="2689C6"/>
            <w:bdr w:val="none" w:sz="0" w:space="0" w:color="auto" w:frame="1"/>
          </w:rPr>
          <w:t>http://scholar.google.com/scholar_case?case=189694239263939940&amp;hl=en&amp;as_sdt=2&amp;as_vis=</w:t>
        </w:r>
        <w:r>
          <w:rPr>
            <w:rStyle w:val="Hyperlink"/>
            <w:rFonts w:ascii="Calibri" w:hAnsi="Calibri"/>
            <w:color w:val="2689C6"/>
            <w:bdr w:val="none" w:sz="0" w:space="0" w:color="auto" w:frame="1"/>
          </w:rPr>
          <w:t>1&amp;oi=scholarr</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Legal definition of bribery, Duhaime.org website, accessed May 6, 2011,</w:t>
      </w:r>
      <w:hyperlink r:id="rId1273" w:tgtFrame="_blank" w:history="1">
        <w:r>
          <w:rPr>
            <w:rStyle w:val="Hyperlink"/>
            <w:rFonts w:ascii="Calibri" w:hAnsi="Calibri"/>
            <w:color w:val="2689C6"/>
            <w:bdr w:val="none" w:sz="0" w:space="0" w:color="auto" w:frame="1"/>
          </w:rPr>
          <w:t>http://www.duhaime.org/LegalDictionary/B/Bribery.aspx</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N.Y. Penal Law § 200.00</w:t>
      </w:r>
      <w:r>
        <w:rPr>
          <w:rFonts w:ascii="Calibri" w:hAnsi="Calibri"/>
          <w:color w:val="333333"/>
          <w:bdr w:val="none" w:sz="0" w:space="0" w:color="auto" w:frame="1"/>
        </w:rPr>
        <w:t>, accessed May 6, 2011,</w:t>
      </w:r>
      <w:r>
        <w:rPr>
          <w:rStyle w:val="apple-converted-space"/>
          <w:rFonts w:ascii="Calibri" w:hAnsi="Calibri"/>
          <w:color w:val="333333"/>
          <w:bdr w:val="none" w:sz="0" w:space="0" w:color="auto" w:frame="1"/>
        </w:rPr>
        <w:t> </w:t>
      </w:r>
      <w:hyperlink r:id="rId1274" w:tgtFrame="_blank" w:history="1">
        <w:r>
          <w:rPr>
            <w:rStyle w:val="Hyperlink"/>
            <w:rFonts w:ascii="Calibri" w:hAnsi="Calibri"/>
            <w:color w:val="2689C6"/>
            <w:bdr w:val="none" w:sz="0" w:space="0" w:color="auto" w:frame="1"/>
          </w:rPr>
          <w:t>http://law.onecle.com/new-york/penal/PEN0200.00_200.00.html</w:t>
        </w:r>
      </w:hyperlink>
      <w:r>
        <w:rPr>
          <w:rFonts w:ascii="Calibri" w:hAnsi="Calibri"/>
          <w:color w:val="333333"/>
          <w:bdr w:val="none" w:sz="0" w:space="0" w:color="auto" w:frame="1"/>
        </w:rPr>
        <w:t>; N.Y. Penal Law § 200.10,</w:t>
      </w:r>
      <w:r>
        <w:rPr>
          <w:rStyle w:val="apple-converted-space"/>
          <w:rFonts w:ascii="Calibri" w:hAnsi="Calibri"/>
          <w:color w:val="333333"/>
          <w:bdr w:val="none" w:sz="0" w:space="0" w:color="auto" w:frame="1"/>
        </w:rPr>
        <w:t> </w:t>
      </w:r>
      <w:hyperlink r:id="rId1275" w:tgtFrame="_blank" w:history="1">
        <w:r>
          <w:rPr>
            <w:rStyle w:val="Hyperlink"/>
            <w:rFonts w:ascii="Calibri" w:hAnsi="Calibri"/>
            <w:color w:val="2689C6"/>
            <w:bdr w:val="none" w:sz="0" w:space="0" w:color="auto" w:frame="1"/>
          </w:rPr>
          <w:t>http://law.onecle.com/new-york/penal/PEN0200.10_200.10.html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N.Y. Penal Law § 180.00, accessed May 6, 2011,</w:t>
      </w:r>
      <w:r>
        <w:rPr>
          <w:rStyle w:val="apple-converted-space"/>
          <w:rFonts w:ascii="Calibri" w:hAnsi="Calibri"/>
          <w:color w:val="333333"/>
          <w:bdr w:val="none" w:sz="0" w:space="0" w:color="auto" w:frame="1"/>
        </w:rPr>
        <w:t> </w:t>
      </w:r>
      <w:hyperlink r:id="rId1276" w:tgtFrame="_blank" w:history="1">
        <w:r>
          <w:rPr>
            <w:rStyle w:val="Hyperlink"/>
            <w:rFonts w:ascii="Calibri" w:hAnsi="Calibri"/>
            <w:color w:val="2689C6"/>
            <w:bdr w:val="none" w:sz="0" w:space="0" w:color="auto" w:frame="1"/>
          </w:rPr>
          <w:t>http://law.onecle.com/new</w:t>
        </w:r>
        <w:r>
          <w:rPr>
            <w:rStyle w:val="Hyperlink"/>
            <w:rFonts w:ascii="Calibri" w:hAnsi="Calibri"/>
            <w:color w:val="2689C6"/>
            <w:bdr w:val="none" w:sz="0" w:space="0" w:color="auto" w:frame="1"/>
          </w:rPr>
          <w:t>-york/penal/PEN0180.00_180.00.html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r>
        <w:rPr>
          <w:rStyle w:val="apple-converted-space"/>
          <w:rFonts w:ascii="Calibri" w:hAnsi="Calibri"/>
          <w:color w:val="333333"/>
        </w:rPr>
        <w:t> </w:t>
      </w:r>
      <w:r>
        <w:rPr>
          <w:rFonts w:ascii="Calibri" w:hAnsi="Calibri"/>
          <w:color w:val="333333"/>
          <w:bdr w:val="none" w:sz="0" w:space="0" w:color="auto" w:frame="1"/>
        </w:rPr>
        <w:t>N.Y. Penal Law § 180.00, accessed May 6, 2011,</w:t>
      </w:r>
      <w:r>
        <w:rPr>
          <w:rStyle w:val="apple-converted-space"/>
          <w:rFonts w:ascii="Calibri" w:hAnsi="Calibri"/>
          <w:color w:val="333333"/>
          <w:bdr w:val="none" w:sz="0" w:space="0" w:color="auto" w:frame="1"/>
        </w:rPr>
        <w:t> </w:t>
      </w:r>
      <w:hyperlink r:id="rId1277" w:tgtFrame="_blank" w:history="1">
        <w:r>
          <w:rPr>
            <w:rStyle w:val="Hyperlink"/>
            <w:rFonts w:ascii="Calibri" w:hAnsi="Calibri"/>
            <w:color w:val="2689C6"/>
            <w:bdr w:val="none" w:sz="0" w:space="0" w:color="auto" w:frame="1"/>
          </w:rPr>
          <w:t>http://law.onecle.com/new-york/penal/PEN0180.00_180.00.html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r>
        <w:rPr>
          <w:rStyle w:val="apple-converted-space"/>
          <w:rFonts w:ascii="Calibri" w:hAnsi="Calibri"/>
          <w:color w:val="333333"/>
        </w:rPr>
        <w:t> </w:t>
      </w:r>
      <w:r>
        <w:rPr>
          <w:rFonts w:ascii="Calibri" w:hAnsi="Calibri"/>
          <w:color w:val="333333"/>
          <w:bdr w:val="none" w:sz="0" w:space="0" w:color="auto" w:frame="1"/>
        </w:rPr>
        <w:t>Cal. Penal Code § 85, accessed May 6, 2011,</w:t>
      </w:r>
      <w:hyperlink r:id="rId1278" w:tgtFrame="_blank" w:history="1">
        <w:r>
          <w:rPr>
            <w:rStyle w:val="Hyperlink"/>
            <w:rFonts w:ascii="Calibri" w:hAnsi="Calibri"/>
            <w:color w:val="2689C6"/>
            <w:bdr w:val="none" w:sz="0" w:space="0" w:color="auto" w:frame="1"/>
          </w:rPr>
          <w:t>http://law.onecle.com/california/penal/85.html</w:t>
        </w:r>
      </w:hyperlink>
      <w:r>
        <w:rPr>
          <w:rFonts w:ascii="Calibri" w:hAnsi="Calibri"/>
          <w:color w:val="333333"/>
          <w:bdr w:val="none" w:sz="0" w:space="0" w:color="auto" w:frame="1"/>
        </w:rPr>
        <w:t>; Cal. Penal Code § 86,</w:t>
      </w:r>
      <w:hyperlink r:id="rId1279" w:tgtFrame="_blank" w:history="1">
        <w:r>
          <w:rPr>
            <w:rStyle w:val="Hyperlink"/>
            <w:rFonts w:ascii="Calibri" w:hAnsi="Calibri"/>
            <w:color w:val="2689C6"/>
            <w:bdr w:val="none" w:sz="0" w:space="0" w:color="auto" w:frame="1"/>
          </w:rPr>
          <w:t>http://law.onecle.com/california/penal/86.html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r>
        <w:rPr>
          <w:rStyle w:val="apple-converted-space"/>
          <w:rFonts w:ascii="Calibri" w:hAnsi="Calibri"/>
          <w:color w:val="333333"/>
        </w:rPr>
        <w:t> </w:t>
      </w:r>
      <w:r>
        <w:rPr>
          <w:rFonts w:ascii="Calibri" w:hAnsi="Calibri"/>
          <w:color w:val="333333"/>
          <w:bdr w:val="none" w:sz="0" w:space="0" w:color="auto" w:frame="1"/>
        </w:rPr>
        <w:t>Cal. Penal Code § 92, accessed May 6, 2011,</w:t>
      </w:r>
      <w:hyperlink r:id="rId1280" w:tgtFrame="_blank" w:history="1">
        <w:r>
          <w:rPr>
            <w:rStyle w:val="Hyperlink"/>
            <w:rFonts w:ascii="Calibri" w:hAnsi="Calibri"/>
            <w:color w:val="2689C6"/>
            <w:bdr w:val="none" w:sz="0" w:space="0" w:color="auto" w:frame="1"/>
          </w:rPr>
          <w:t>http://law.onecle.com/california/penal/92.html</w:t>
        </w:r>
      </w:hyperlink>
      <w:r>
        <w:rPr>
          <w:rFonts w:ascii="Calibri" w:hAnsi="Calibri"/>
          <w:color w:val="333333"/>
          <w:bdr w:val="none" w:sz="0" w:space="0" w:color="auto" w:frame="1"/>
        </w:rPr>
        <w:t>; Cal. Penal Code § 93,</w:t>
      </w:r>
      <w:hyperlink r:id="rId1281" w:tgtFrame="_blank" w:history="1">
        <w:r>
          <w:rPr>
            <w:rStyle w:val="Hyperlink"/>
            <w:rFonts w:ascii="Calibri" w:hAnsi="Calibri"/>
            <w:color w:val="2689C6"/>
            <w:bdr w:val="none" w:sz="0" w:space="0" w:color="auto" w:frame="1"/>
          </w:rPr>
          <w:t>http://law.onecle.com/california/penal/93.html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r>
        <w:rPr>
          <w:rStyle w:val="apple-converted-space"/>
          <w:rFonts w:ascii="Calibri" w:hAnsi="Calibri"/>
          <w:color w:val="333333"/>
        </w:rPr>
        <w:t> </w:t>
      </w:r>
      <w:r>
        <w:rPr>
          <w:rFonts w:ascii="Calibri" w:hAnsi="Calibri"/>
          <w:color w:val="333333"/>
          <w:bdr w:val="none" w:sz="0" w:space="0" w:color="auto" w:frame="1"/>
        </w:rPr>
        <w:t>Or. Rev. Stat. § 162.265, accessed May 6, 2011,</w:t>
      </w:r>
      <w:r>
        <w:rPr>
          <w:rStyle w:val="apple-converted-space"/>
          <w:rFonts w:ascii="Calibri" w:hAnsi="Calibri"/>
          <w:color w:val="333333"/>
          <w:bdr w:val="none" w:sz="0" w:space="0" w:color="auto" w:frame="1"/>
        </w:rPr>
        <w:t> </w:t>
      </w:r>
      <w:hyperlink r:id="rId1282" w:tgtFrame="_blank" w:history="1">
        <w:r>
          <w:rPr>
            <w:rStyle w:val="Hyperlink"/>
            <w:rFonts w:ascii="Calibri" w:hAnsi="Calibri"/>
            <w:color w:val="2689C6"/>
            <w:bdr w:val="none" w:sz="0" w:space="0" w:color="auto" w:frame="1"/>
          </w:rPr>
          <w:t>http://law.onecle.com/oregon/162-offenses-against-the-state-and/162.265.html</w:t>
        </w:r>
      </w:hyperlink>
      <w:r>
        <w:rPr>
          <w:rFonts w:ascii="Calibri" w:hAnsi="Calibri"/>
          <w:color w:val="333333"/>
          <w:bdr w:val="none" w:sz="0" w:space="0" w:color="auto" w:frame="1"/>
        </w:rPr>
        <w:t>; Or. Rev. Stat. §162.275, accessed May 7, 2011,</w:t>
      </w:r>
      <w:hyperlink r:id="rId1283" w:tgtFrame="_blank" w:history="1">
        <w:r>
          <w:rPr>
            <w:rStyle w:val="Hyperlink"/>
            <w:rFonts w:ascii="Calibri" w:hAnsi="Calibri"/>
            <w:color w:val="2689C6"/>
            <w:bdr w:val="none" w:sz="0" w:space="0" w:color="auto" w:frame="1"/>
          </w:rPr>
          <w:t>http://law.o</w:t>
        </w:r>
        <w:r>
          <w:rPr>
            <w:rStyle w:val="Hyperlink"/>
            <w:rFonts w:ascii="Calibri" w:hAnsi="Calibri"/>
            <w:color w:val="2689C6"/>
            <w:bdr w:val="none" w:sz="0" w:space="0" w:color="auto" w:frame="1"/>
          </w:rPr>
          <w:t>necle.com/oregon/162-offenses-against-the-state-and/162.275.html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r>
        <w:rPr>
          <w:rStyle w:val="apple-converted-space"/>
          <w:rFonts w:ascii="Calibri" w:hAnsi="Calibri"/>
          <w:color w:val="333333"/>
        </w:rPr>
        <w:t> </w:t>
      </w:r>
      <w:r>
        <w:rPr>
          <w:rFonts w:ascii="Calibri" w:hAnsi="Calibri"/>
          <w:color w:val="333333"/>
          <w:bdr w:val="none" w:sz="0" w:space="0" w:color="auto" w:frame="1"/>
        </w:rPr>
        <w:t>Ala. Code § 13A-10-61, accessed May 7, 2011,</w:t>
      </w:r>
      <w:r>
        <w:rPr>
          <w:rStyle w:val="apple-converted-space"/>
          <w:rFonts w:ascii="Calibri" w:hAnsi="Calibri"/>
          <w:color w:val="333333"/>
          <w:bdr w:val="none" w:sz="0" w:space="0" w:color="auto" w:frame="1"/>
        </w:rPr>
        <w:t> </w:t>
      </w:r>
      <w:hyperlink r:id="rId1284" w:tgtFrame="_blank" w:history="1">
        <w:r>
          <w:rPr>
            <w:rStyle w:val="Hyperlink"/>
            <w:rFonts w:ascii="Calibri" w:hAnsi="Calibri"/>
            <w:color w:val="2689C6"/>
            <w:bdr w:val="none" w:sz="0" w:space="0" w:color="auto" w:frame="1"/>
          </w:rPr>
          <w:t>http://law.onecle.com/alabama/criminal-code/13A-10-61.html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r>
        <w:rPr>
          <w:rStyle w:val="apple-converted-space"/>
          <w:rFonts w:ascii="Calibri" w:hAnsi="Calibri"/>
          <w:color w:val="333333"/>
        </w:rPr>
        <w:t> </w:t>
      </w:r>
      <w:r>
        <w:rPr>
          <w:rFonts w:ascii="Calibri" w:hAnsi="Calibri"/>
          <w:color w:val="333333"/>
          <w:bdr w:val="none" w:sz="0" w:space="0" w:color="auto" w:frame="1"/>
        </w:rPr>
        <w:t>N.Y. Penal Law § 200.00, accessed May 6, 2011,</w:t>
      </w:r>
      <w:r>
        <w:rPr>
          <w:rStyle w:val="apple-converted-space"/>
          <w:rFonts w:ascii="Calibri" w:hAnsi="Calibri"/>
          <w:color w:val="333333"/>
          <w:bdr w:val="none" w:sz="0" w:space="0" w:color="auto" w:frame="1"/>
        </w:rPr>
        <w:t> </w:t>
      </w:r>
      <w:hyperlink r:id="rId1285" w:tgtFrame="_blank" w:history="1">
        <w:r>
          <w:rPr>
            <w:rStyle w:val="Hyperlink"/>
            <w:rFonts w:ascii="Calibri" w:hAnsi="Calibri"/>
            <w:color w:val="2689C6"/>
            <w:bdr w:val="none" w:sz="0" w:space="0" w:color="auto" w:frame="1"/>
          </w:rPr>
          <w:t>http://law.onecle.com/new-york/penal/PEN0200.00_200.00.h</w:t>
        </w:r>
        <w:r>
          <w:rPr>
            <w:rStyle w:val="Hyperlink"/>
            <w:rFonts w:ascii="Calibri" w:hAnsi="Calibri"/>
            <w:color w:val="2689C6"/>
            <w:bdr w:val="none" w:sz="0" w:space="0" w:color="auto" w:frame="1"/>
          </w:rPr>
          <w:t>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r>
        <w:rPr>
          <w:rStyle w:val="apple-converted-space"/>
          <w:rFonts w:ascii="Calibri" w:hAnsi="Calibri"/>
          <w:color w:val="333333"/>
        </w:rPr>
        <w:t> </w:t>
      </w:r>
      <w:r>
        <w:rPr>
          <w:rFonts w:ascii="Calibri" w:hAnsi="Calibri"/>
          <w:color w:val="333333"/>
          <w:bdr w:val="none" w:sz="0" w:space="0" w:color="auto" w:frame="1"/>
        </w:rPr>
        <w:t>N.Y. Penal Law § 200.03, accessed May 6, 2011,</w:t>
      </w:r>
      <w:r>
        <w:rPr>
          <w:rStyle w:val="apple-converted-space"/>
          <w:rFonts w:ascii="Calibri" w:hAnsi="Calibri"/>
          <w:color w:val="333333"/>
          <w:bdr w:val="none" w:sz="0" w:space="0" w:color="auto" w:frame="1"/>
        </w:rPr>
        <w:t> </w:t>
      </w:r>
      <w:hyperlink r:id="rId1286" w:tgtFrame="_blank" w:history="1">
        <w:r>
          <w:rPr>
            <w:rStyle w:val="Hyperlink"/>
            <w:rFonts w:ascii="Calibri" w:hAnsi="Calibri"/>
            <w:color w:val="2689C6"/>
            <w:bdr w:val="none" w:sz="0" w:space="0" w:color="auto" w:frame="1"/>
          </w:rPr>
          <w:t>http://law.onecle.com/new-york/penal/PEN0200.03_200.03.html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r>
        <w:rPr>
          <w:rStyle w:val="apple-converted-space"/>
          <w:rFonts w:ascii="Calibri" w:hAnsi="Calibri"/>
          <w:color w:val="333333"/>
        </w:rPr>
        <w:t> </w:t>
      </w:r>
      <w:r>
        <w:rPr>
          <w:rFonts w:ascii="Calibri" w:hAnsi="Calibri"/>
          <w:color w:val="333333"/>
          <w:bdr w:val="none" w:sz="0" w:space="0" w:color="auto" w:frame="1"/>
        </w:rPr>
        <w:t>N.Y. Penal Law § 200.04, accessed May 6, 2011</w:t>
      </w:r>
      <w:r>
        <w:rPr>
          <w:rFonts w:ascii="Calibri" w:hAnsi="Calibri"/>
          <w:color w:val="333333"/>
          <w:bdr w:val="none" w:sz="0" w:space="0" w:color="auto" w:frame="1"/>
        </w:rPr>
        <w:t>,</w:t>
      </w:r>
      <w:r>
        <w:rPr>
          <w:rStyle w:val="apple-converted-space"/>
          <w:rFonts w:ascii="Calibri" w:hAnsi="Calibri"/>
          <w:color w:val="333333"/>
          <w:bdr w:val="none" w:sz="0" w:space="0" w:color="auto" w:frame="1"/>
        </w:rPr>
        <w:t> </w:t>
      </w:r>
      <w:hyperlink r:id="rId1287" w:tgtFrame="_blank" w:history="1">
        <w:r>
          <w:rPr>
            <w:rStyle w:val="Hyperlink"/>
            <w:rFonts w:ascii="Calibri" w:hAnsi="Calibri"/>
            <w:color w:val="2689C6"/>
            <w:bdr w:val="none" w:sz="0" w:space="0" w:color="auto" w:frame="1"/>
          </w:rPr>
          <w:t>http://law.onecle.com/new-york/penal/PEN0200.04_200.04.html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r>
        <w:rPr>
          <w:rStyle w:val="apple-converted-space"/>
          <w:rFonts w:ascii="Calibri" w:hAnsi="Calibri"/>
          <w:color w:val="333333"/>
        </w:rPr>
        <w:t> </w:t>
      </w:r>
      <w:r>
        <w:rPr>
          <w:rFonts w:ascii="Calibri" w:hAnsi="Calibri"/>
          <w:color w:val="333333"/>
          <w:bdr w:val="none" w:sz="0" w:space="0" w:color="auto" w:frame="1"/>
        </w:rPr>
        <w:t>Cal. Penal Code § 88, accessed May 7, 2011,</w:t>
      </w:r>
      <w:hyperlink r:id="rId1288" w:tgtFrame="_blank" w:history="1">
        <w:r>
          <w:rPr>
            <w:rStyle w:val="Hyperlink"/>
            <w:rFonts w:ascii="Calibri" w:hAnsi="Calibri"/>
            <w:color w:val="2689C6"/>
            <w:bdr w:val="none" w:sz="0" w:space="0" w:color="auto" w:frame="1"/>
          </w:rPr>
          <w:t>http://law.onecle.com/california/penal/88.html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[35]</w:t>
      </w:r>
      <w:r>
        <w:rPr>
          <w:rStyle w:val="apple-converted-space"/>
          <w:rFonts w:ascii="Calibri" w:hAnsi="Calibri"/>
          <w:color w:val="333333"/>
        </w:rPr>
        <w:t> </w:t>
      </w:r>
      <w:r>
        <w:rPr>
          <w:rFonts w:ascii="Calibri" w:hAnsi="Calibri"/>
          <w:color w:val="333333"/>
          <w:bdr w:val="none" w:sz="0" w:space="0" w:color="auto" w:frame="1"/>
        </w:rPr>
        <w:t>Cal. Penal Code § 74, accessed May 7, 2011,</w:t>
      </w:r>
      <w:hyperlink r:id="rId1289" w:tgtFrame="_blank" w:history="1">
        <w:r>
          <w:rPr>
            <w:rStyle w:val="Hyperlink"/>
            <w:rFonts w:ascii="Calibri" w:hAnsi="Calibri"/>
            <w:color w:val="2689C6"/>
            <w:bdr w:val="none" w:sz="0" w:space="0" w:color="auto" w:frame="1"/>
          </w:rPr>
          <w:t>http://law.onecle.com/california/penal/74.html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r>
        <w:rPr>
          <w:rStyle w:val="apple-converted-space"/>
          <w:rFonts w:ascii="Calibri" w:hAnsi="Calibri"/>
          <w:color w:val="333333"/>
        </w:rPr>
        <w:t> </w:t>
      </w:r>
      <w:r>
        <w:rPr>
          <w:rFonts w:ascii="Calibri" w:hAnsi="Calibri"/>
          <w:color w:val="333333"/>
          <w:bdr w:val="none" w:sz="0" w:space="0" w:color="auto" w:frame="1"/>
        </w:rPr>
        <w:t>720 ILCS § </w:t>
      </w:r>
      <w:r>
        <w:rPr>
          <w:rFonts w:ascii="Calibri" w:hAnsi="Calibri"/>
          <w:color w:val="333333"/>
          <w:bdr w:val="none" w:sz="0" w:space="0" w:color="auto" w:frame="1"/>
        </w:rPr>
        <w:t>5/31-4.5, accessed May 7, 2011,</w:t>
      </w:r>
      <w:r>
        <w:rPr>
          <w:rStyle w:val="apple-converted-space"/>
          <w:rFonts w:ascii="Calibri" w:hAnsi="Calibri"/>
          <w:color w:val="333333"/>
          <w:bdr w:val="none" w:sz="0" w:space="0" w:color="auto" w:frame="1"/>
        </w:rPr>
        <w:t> </w:t>
      </w:r>
      <w:hyperlink r:id="rId1290" w:tgtFrame="_blank" w:history="1">
        <w:r>
          <w:rPr>
            <w:rStyle w:val="Hyperlink"/>
            <w:rFonts w:ascii="Calibri" w:hAnsi="Calibri"/>
            <w:color w:val="2689C6"/>
            <w:bdr w:val="none" w:sz="0" w:space="0" w:color="auto" w:frame="1"/>
          </w:rPr>
          <w:t>http://law.onecle.com/illinois/720ilcs5/31-4.5.html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[37]</w:t>
      </w:r>
      <w:r>
        <w:rPr>
          <w:rStyle w:val="apple-converted-space"/>
          <w:rFonts w:ascii="Calibri" w:hAnsi="Calibri"/>
          <w:color w:val="333333"/>
        </w:rPr>
        <w:t> </w:t>
      </w:r>
      <w:r>
        <w:rPr>
          <w:rFonts w:ascii="Calibri" w:hAnsi="Calibri"/>
          <w:color w:val="333333"/>
          <w:bdr w:val="none" w:sz="0" w:space="0" w:color="auto" w:frame="1"/>
        </w:rPr>
        <w:t>Fla. Stat. Ann. § 843.08, accessed May 7, 2011,</w:t>
      </w:r>
      <w:hyperlink r:id="rId1291" w:tgtFrame="_blank" w:history="1">
        <w:r>
          <w:rPr>
            <w:rStyle w:val="Hyperlink"/>
            <w:rFonts w:ascii="Calibri" w:hAnsi="Calibri"/>
            <w:color w:val="2689C6"/>
            <w:bdr w:val="none" w:sz="0" w:space="0" w:color="auto" w:frame="1"/>
          </w:rPr>
          <w:t>http://law.onecle.com/florida/crimes/843.08.html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[38]</w:t>
      </w:r>
      <w:r>
        <w:rPr>
          <w:rStyle w:val="apple-converted-space"/>
          <w:rFonts w:ascii="Calibri" w:hAnsi="Calibri"/>
          <w:color w:val="333333"/>
        </w:rPr>
        <w:t> </w:t>
      </w:r>
      <w:r>
        <w:rPr>
          <w:rFonts w:ascii="Calibri" w:hAnsi="Calibri"/>
          <w:color w:val="333333"/>
          <w:bdr w:val="none" w:sz="0" w:space="0" w:color="auto" w:frame="1"/>
        </w:rPr>
        <w:t>N.Y. Penal Law § 195.10, accessed May 7, 2011,</w:t>
      </w:r>
      <w:r>
        <w:rPr>
          <w:rStyle w:val="apple-converted-space"/>
          <w:rFonts w:ascii="Calibri" w:hAnsi="Calibri"/>
          <w:color w:val="333333"/>
          <w:bdr w:val="none" w:sz="0" w:space="0" w:color="auto" w:frame="1"/>
        </w:rPr>
        <w:t> </w:t>
      </w:r>
      <w:hyperlink r:id="rId1292" w:tgtFrame="_blank" w:history="1">
        <w:r>
          <w:rPr>
            <w:rStyle w:val="Hyperlink"/>
            <w:rFonts w:ascii="Calibri" w:hAnsi="Calibri"/>
            <w:color w:val="2689C6"/>
            <w:bdr w:val="none" w:sz="0" w:space="0" w:color="auto" w:frame="1"/>
          </w:rPr>
          <w:t>http://law.onecle.com/new-yo</w:t>
        </w:r>
        <w:r>
          <w:rPr>
            <w:rStyle w:val="Hyperlink"/>
            <w:rFonts w:ascii="Calibri" w:hAnsi="Calibri"/>
            <w:color w:val="2689C6"/>
            <w:bdr w:val="none" w:sz="0" w:space="0" w:color="auto" w:frame="1"/>
          </w:rPr>
          <w:t>rk/penal/PEN0195.10_195.10.html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[39]</w:t>
      </w:r>
      <w:r>
        <w:rPr>
          <w:rStyle w:val="apple-converted-space"/>
          <w:rFonts w:ascii="Calibri" w:hAnsi="Calibri"/>
          <w:color w:val="333333"/>
        </w:rPr>
        <w:t> </w:t>
      </w:r>
      <w:r>
        <w:rPr>
          <w:rFonts w:ascii="Calibri" w:hAnsi="Calibri"/>
          <w:color w:val="333333"/>
          <w:bdr w:val="none" w:sz="0" w:space="0" w:color="auto" w:frame="1"/>
        </w:rPr>
        <w:t>720 ILCS § 5/31-4, accessed May 7, 2011,</w:t>
      </w:r>
      <w:r>
        <w:rPr>
          <w:rStyle w:val="apple-converted-space"/>
          <w:rFonts w:ascii="Calibri" w:hAnsi="Calibri"/>
          <w:color w:val="333333"/>
          <w:bdr w:val="none" w:sz="0" w:space="0" w:color="auto" w:frame="1"/>
        </w:rPr>
        <w:t> </w:t>
      </w:r>
      <w:hyperlink r:id="rId1293" w:tgtFrame="_blank" w:history="1">
        <w:r>
          <w:rPr>
            <w:rStyle w:val="Hyperlink"/>
            <w:rFonts w:ascii="Calibri" w:hAnsi="Calibri"/>
            <w:color w:val="2689C6"/>
            <w:bdr w:val="none" w:sz="0" w:space="0" w:color="auto" w:frame="1"/>
          </w:rPr>
          <w:t>http://law.onecle.com/illinois/720ilcs5/31-4.html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[40]</w:t>
      </w:r>
      <w:r>
        <w:rPr>
          <w:rStyle w:val="apple-converted-space"/>
          <w:rFonts w:ascii="Calibri" w:hAnsi="Calibri"/>
          <w:color w:val="333333"/>
        </w:rPr>
        <w:t> </w:t>
      </w:r>
      <w:r>
        <w:rPr>
          <w:rFonts w:ascii="Calibri" w:hAnsi="Calibri"/>
          <w:color w:val="333333"/>
          <w:bdr w:val="none" w:sz="0" w:space="0" w:color="auto" w:frame="1"/>
        </w:rPr>
        <w:t>720 ILCS § 5/31-4, accessed May 7, 2011,</w:t>
      </w:r>
      <w:r>
        <w:rPr>
          <w:rStyle w:val="apple-converted-space"/>
          <w:rFonts w:ascii="Calibri" w:hAnsi="Calibri"/>
          <w:color w:val="333333"/>
          <w:bdr w:val="none" w:sz="0" w:space="0" w:color="auto" w:frame="1"/>
        </w:rPr>
        <w:t> </w:t>
      </w:r>
      <w:hyperlink r:id="rId1294" w:tgtFrame="_blank" w:history="1">
        <w:r>
          <w:rPr>
            <w:rStyle w:val="Hyperlink"/>
            <w:rFonts w:ascii="Calibri" w:hAnsi="Calibri"/>
            <w:color w:val="2689C6"/>
            <w:bdr w:val="none" w:sz="0" w:space="0" w:color="auto" w:frame="1"/>
          </w:rPr>
          <w:t>http://law.onecle.com/illinois/720ilcs5/31-4.html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[41]</w:t>
      </w:r>
      <w:r>
        <w:rPr>
          <w:rStyle w:val="apple-converted-space"/>
          <w:rFonts w:ascii="Calibri" w:hAnsi="Calibri"/>
          <w:color w:val="333333"/>
        </w:rPr>
        <w:t> </w:t>
      </w:r>
      <w:r>
        <w:rPr>
          <w:rFonts w:ascii="Calibri" w:hAnsi="Calibri"/>
          <w:color w:val="333333"/>
          <w:bdr w:val="none" w:sz="0" w:space="0" w:color="auto" w:frame="1"/>
        </w:rPr>
        <w:t>Or. Rev. Stat. § 162.295, accessed May 7, 2011,</w:t>
      </w:r>
      <w:r>
        <w:rPr>
          <w:rStyle w:val="apple-converted-space"/>
          <w:rFonts w:ascii="Calibri" w:hAnsi="Calibri"/>
          <w:color w:val="333333"/>
          <w:bdr w:val="none" w:sz="0" w:space="0" w:color="auto" w:frame="1"/>
        </w:rPr>
        <w:t> </w:t>
      </w:r>
      <w:hyperlink r:id="rId1295" w:tgtFrame="_blank" w:history="1">
        <w:r>
          <w:rPr>
            <w:rStyle w:val="Hyperlink"/>
            <w:rFonts w:ascii="Calibri" w:hAnsi="Calibri"/>
            <w:color w:val="2689C6"/>
            <w:bdr w:val="none" w:sz="0" w:space="0" w:color="auto" w:frame="1"/>
          </w:rPr>
          <w:t>http://law.onecle.com/oregon/162-offenses-against-the-state-and/162.295.html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[42]</w:t>
      </w:r>
      <w:r>
        <w:rPr>
          <w:rStyle w:val="apple-converted-space"/>
          <w:rFonts w:ascii="Calibri" w:hAnsi="Calibri"/>
          <w:color w:val="333333"/>
        </w:rPr>
        <w:t> </w:t>
      </w:r>
      <w:r>
        <w:rPr>
          <w:rFonts w:ascii="Calibri" w:hAnsi="Calibri"/>
          <w:color w:val="333333"/>
          <w:bdr w:val="none" w:sz="0" w:space="0" w:color="auto" w:frame="1"/>
        </w:rPr>
        <w:t>18 U.S.C. § 1512, accessed May 7, 2011,</w:t>
      </w:r>
      <w:hyperlink r:id="rId1296" w:tgtFrame="_blank" w:history="1">
        <w:r>
          <w:rPr>
            <w:rStyle w:val="Hyperlink"/>
            <w:rFonts w:ascii="Calibri" w:hAnsi="Calibri"/>
            <w:color w:val="2689C6"/>
            <w:bdr w:val="none" w:sz="0" w:space="0" w:color="auto" w:frame="1"/>
          </w:rPr>
          <w:t>http://www.law.cornell.edu/uscode/718/usc_sec_18_00001512----000-.html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[43]</w:t>
      </w:r>
      <w:r>
        <w:rPr>
          <w:rStyle w:val="apple-converted-space"/>
          <w:rFonts w:ascii="Calibri" w:hAnsi="Calibri"/>
          <w:color w:val="333333"/>
        </w:rPr>
        <w:t> </w:t>
      </w:r>
      <w:r>
        <w:rPr>
          <w:rFonts w:ascii="Calibri" w:hAnsi="Calibri"/>
          <w:color w:val="333333"/>
          <w:bdr w:val="none" w:sz="0" w:space="0" w:color="auto" w:frame="1"/>
        </w:rPr>
        <w:t>Ariz. Rev. Stat. § 13-2807, accessed May 7, 2011,</w:t>
      </w:r>
      <w:r>
        <w:rPr>
          <w:rStyle w:val="apple-converted-space"/>
          <w:rFonts w:ascii="Calibri" w:hAnsi="Calibri"/>
          <w:color w:val="333333"/>
          <w:bdr w:val="none" w:sz="0" w:space="0" w:color="auto" w:frame="1"/>
        </w:rPr>
        <w:t> </w:t>
      </w:r>
      <w:hyperlink r:id="rId1297" w:tgtFrame="_blank" w:history="1">
        <w:r>
          <w:rPr>
            <w:rStyle w:val="Hyperlink"/>
            <w:rFonts w:ascii="Calibri" w:hAnsi="Calibri"/>
            <w:color w:val="2689C6"/>
            <w:bdr w:val="none" w:sz="0" w:space="0" w:color="auto" w:frame="1"/>
          </w:rPr>
          <w:t>http://law.onecle.com/arizona/criminal-code/</w:t>
        </w:r>
        <w:r>
          <w:rPr>
            <w:rStyle w:val="Hyperlink"/>
            <w:rFonts w:ascii="Calibri" w:hAnsi="Calibri"/>
            <w:color w:val="2689C6"/>
            <w:bdr w:val="none" w:sz="0" w:space="0" w:color="auto" w:frame="1"/>
          </w:rPr>
          <w:t>13-2807.html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[44]</w:t>
      </w:r>
      <w:r>
        <w:rPr>
          <w:rStyle w:val="apple-converted-space"/>
          <w:rFonts w:ascii="Calibri" w:hAnsi="Calibri"/>
          <w:color w:val="333333"/>
        </w:rPr>
        <w:t> </w:t>
      </w:r>
      <w:r>
        <w:rPr>
          <w:rFonts w:ascii="Calibri" w:hAnsi="Calibri"/>
          <w:color w:val="333333"/>
          <w:bdr w:val="none" w:sz="0" w:space="0" w:color="auto" w:frame="1"/>
        </w:rPr>
        <w:t>Juliet Macur, “Bonds Guilty of Obstruction, but Not of Perjury,”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May 8, 2011,</w:t>
      </w:r>
      <w:r>
        <w:rPr>
          <w:rStyle w:val="apple-converted-space"/>
          <w:rFonts w:ascii="Calibri" w:hAnsi="Calibri"/>
          <w:color w:val="333333"/>
          <w:bdr w:val="none" w:sz="0" w:space="0" w:color="auto" w:frame="1"/>
        </w:rPr>
        <w:t> </w:t>
      </w:r>
      <w:hyperlink r:id="rId1298" w:tgtFrame="_blank" w:history="1">
        <w:r>
          <w:rPr>
            <w:rStyle w:val="Hyperlink"/>
            <w:rFonts w:ascii="Calibri" w:hAnsi="Calibri"/>
            <w:color w:val="2689C6"/>
            <w:bdr w:val="none" w:sz="0" w:space="0" w:color="auto" w:frame="1"/>
          </w:rPr>
          <w:t>http://www.nytime</w:t>
        </w:r>
        <w:r>
          <w:rPr>
            <w:rStyle w:val="Hyperlink"/>
            <w:rFonts w:ascii="Calibri" w:hAnsi="Calibri"/>
            <w:color w:val="2689C6"/>
            <w:bdr w:val="none" w:sz="0" w:space="0" w:color="auto" w:frame="1"/>
          </w:rPr>
          <w:t>s.com/2011/04/14/sports/baseball/14bonds.html?pagewanted=1&amp;_r=1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[45]</w:t>
      </w:r>
      <w:r>
        <w:rPr>
          <w:rStyle w:val="apple-converted-space"/>
          <w:rFonts w:ascii="Calibri" w:hAnsi="Calibri"/>
          <w:color w:val="333333"/>
        </w:rPr>
        <w:t> </w:t>
      </w:r>
      <w:r>
        <w:rPr>
          <w:rFonts w:ascii="Calibri" w:hAnsi="Calibri"/>
          <w:color w:val="333333"/>
          <w:bdr w:val="none" w:sz="0" w:space="0" w:color="auto" w:frame="1"/>
        </w:rPr>
        <w:t>Jorge L. Ortiz, “Verdict in: Bonds Found Guilty, but Case Not Closed Yet,” USA TODAY website, accessed May 8, 2011,</w:t>
      </w:r>
      <w:r>
        <w:rPr>
          <w:rStyle w:val="apple-converted-space"/>
          <w:rFonts w:ascii="Calibri" w:hAnsi="Calibri"/>
          <w:color w:val="333333"/>
          <w:bdr w:val="none" w:sz="0" w:space="0" w:color="auto" w:frame="1"/>
        </w:rPr>
        <w:t> </w:t>
      </w:r>
      <w:hyperlink r:id="rId1299" w:tgtFrame="_blank" w:history="1">
        <w:r>
          <w:rPr>
            <w:rStyle w:val="Hyperlink"/>
            <w:rFonts w:ascii="Calibri" w:hAnsi="Calibri"/>
            <w:color w:val="2689C6"/>
            <w:bdr w:val="none" w:sz="0" w:space="0" w:color="auto" w:frame="1"/>
          </w:rPr>
          <w:t>http://www.usatoday.com/sports/baseball/2011-04-13-verdict-barry-bonds-guilty_N.htm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[46]</w:t>
      </w:r>
      <w:r>
        <w:rPr>
          <w:rStyle w:val="apple-converted-space"/>
          <w:rFonts w:ascii="Calibri" w:hAnsi="Calibri"/>
          <w:color w:val="333333"/>
        </w:rPr>
        <w:t> </w:t>
      </w:r>
      <w:r>
        <w:rPr>
          <w:rFonts w:ascii="Calibri" w:hAnsi="Calibri"/>
          <w:color w:val="333333"/>
          <w:bdr w:val="none" w:sz="0" w:space="0" w:color="auto" w:frame="1"/>
        </w:rPr>
        <w:t>Juliet Macur, “Bonds Guilty of Obstruction, but Not of Perjury,”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May 8, 2011,</w:t>
      </w:r>
      <w:r>
        <w:rPr>
          <w:rStyle w:val="apple-converted-space"/>
          <w:rFonts w:ascii="Calibri" w:hAnsi="Calibri"/>
          <w:color w:val="333333"/>
          <w:bdr w:val="none" w:sz="0" w:space="0" w:color="auto" w:frame="1"/>
        </w:rPr>
        <w:t> </w:t>
      </w:r>
      <w:hyperlink r:id="rId1300" w:tgtFrame="_blank" w:history="1">
        <w:r>
          <w:rPr>
            <w:rStyle w:val="Hyperlink"/>
            <w:rFonts w:ascii="Calibri" w:hAnsi="Calibri"/>
            <w:color w:val="2689C6"/>
            <w:bdr w:val="none" w:sz="0" w:space="0" w:color="auto" w:frame="1"/>
          </w:rPr>
          <w:t>http://www.nytimes.com/2011/04/14/sports/baseball/14bonds.html?pagewanted=1&amp;_r=1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[47]</w:t>
      </w:r>
      <w:r>
        <w:rPr>
          <w:rStyle w:val="apple-converted-space"/>
          <w:rFonts w:ascii="Calibri" w:hAnsi="Calibri"/>
          <w:color w:val="333333"/>
        </w:rPr>
        <w:t> </w:t>
      </w:r>
      <w:r>
        <w:rPr>
          <w:rFonts w:ascii="Calibri" w:hAnsi="Calibri"/>
          <w:color w:val="333333"/>
          <w:bdr w:val="none" w:sz="0" w:space="0" w:color="auto" w:frame="1"/>
        </w:rPr>
        <w:t>Juliet Macur, “Bonds Guilty of Obstruction, but Not of Perju</w:t>
      </w:r>
      <w:r>
        <w:rPr>
          <w:rFonts w:ascii="Calibri" w:hAnsi="Calibri"/>
          <w:color w:val="333333"/>
          <w:bdr w:val="none" w:sz="0" w:space="0" w:color="auto" w:frame="1"/>
        </w:rPr>
        <w:t>ry,”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website, accessed May 8, 2011,</w:t>
      </w:r>
      <w:r>
        <w:rPr>
          <w:rStyle w:val="apple-converted-space"/>
          <w:rFonts w:ascii="Calibri" w:hAnsi="Calibri"/>
          <w:color w:val="333333"/>
          <w:bdr w:val="none" w:sz="0" w:space="0" w:color="auto" w:frame="1"/>
        </w:rPr>
        <w:t> </w:t>
      </w:r>
      <w:hyperlink r:id="rId1301" w:tgtFrame="_blank" w:history="1">
        <w:r>
          <w:rPr>
            <w:rStyle w:val="Hyperlink"/>
            <w:rFonts w:ascii="Calibri" w:hAnsi="Calibri"/>
            <w:color w:val="2689C6"/>
            <w:bdr w:val="none" w:sz="0" w:space="0" w:color="auto" w:frame="1"/>
          </w:rPr>
          <w:t>http://www.nytimes.com/2011/04/14/sports/baseball/14bonds.html?pagewanted=1&amp;_r=1</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[48]</w:t>
      </w:r>
      <w:r>
        <w:rPr>
          <w:rStyle w:val="apple-converted-space"/>
          <w:rFonts w:ascii="Calibri" w:hAnsi="Calibri"/>
          <w:color w:val="333333"/>
        </w:rPr>
        <w:t> </w:t>
      </w:r>
      <w:r>
        <w:rPr>
          <w:rFonts w:ascii="Calibri" w:hAnsi="Calibri"/>
          <w:color w:val="333333"/>
          <w:bdr w:val="none" w:sz="0" w:space="0" w:color="auto" w:frame="1"/>
        </w:rPr>
        <w:t xml:space="preserve">Jorge L. </w:t>
      </w:r>
      <w:r>
        <w:rPr>
          <w:rFonts w:ascii="Calibri" w:hAnsi="Calibri"/>
          <w:color w:val="333333"/>
          <w:bdr w:val="none" w:sz="0" w:space="0" w:color="auto" w:frame="1"/>
        </w:rPr>
        <w:t>Ortiz, “Verdict in: Bonds Found Guilty, but Case Not Closed Yet,” USA TODAY website, accessed May 8, 2011,</w:t>
      </w:r>
      <w:r>
        <w:rPr>
          <w:rStyle w:val="apple-converted-space"/>
          <w:rFonts w:ascii="Calibri" w:hAnsi="Calibri"/>
          <w:color w:val="333333"/>
          <w:bdr w:val="none" w:sz="0" w:space="0" w:color="auto" w:frame="1"/>
        </w:rPr>
        <w:t> </w:t>
      </w:r>
      <w:hyperlink r:id="rId1302" w:tgtFrame="_blank" w:history="1">
        <w:r>
          <w:rPr>
            <w:rStyle w:val="Hyperlink"/>
            <w:rFonts w:ascii="Calibri" w:hAnsi="Calibri"/>
            <w:color w:val="2689C6"/>
            <w:bdr w:val="none" w:sz="0" w:space="0" w:color="auto" w:frame="1"/>
          </w:rPr>
          <w:t>http://www.usatoday.com/sports/baseba</w:t>
        </w:r>
        <w:r>
          <w:rPr>
            <w:rStyle w:val="Hyperlink"/>
            <w:rFonts w:ascii="Calibri" w:hAnsi="Calibri"/>
            <w:color w:val="2689C6"/>
            <w:bdr w:val="none" w:sz="0" w:space="0" w:color="auto" w:frame="1"/>
          </w:rPr>
          <w:t>ll/2011-04-13-verdict-barry-bonds-guilty_N.htm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[49]</w:t>
      </w:r>
      <w:r>
        <w:rPr>
          <w:rStyle w:val="apple-converted-space"/>
          <w:rFonts w:ascii="Calibri" w:hAnsi="Calibri"/>
          <w:color w:val="333333"/>
        </w:rPr>
        <w:t> </w:t>
      </w:r>
      <w:r>
        <w:rPr>
          <w:rFonts w:ascii="Calibri" w:hAnsi="Calibri"/>
          <w:color w:val="333333"/>
          <w:bdr w:val="none" w:sz="0" w:space="0" w:color="auto" w:frame="1"/>
        </w:rPr>
        <w:t>N.C. Gen. Stat. § 5A-11, et seq., accessed May 8, 2011,</w:t>
      </w:r>
      <w:r>
        <w:rPr>
          <w:rStyle w:val="apple-converted-space"/>
          <w:rFonts w:ascii="Calibri" w:hAnsi="Calibri"/>
          <w:color w:val="333333"/>
          <w:bdr w:val="none" w:sz="0" w:space="0" w:color="auto" w:frame="1"/>
        </w:rPr>
        <w:t> </w:t>
      </w:r>
      <w:hyperlink r:id="rId1303" w:tgtFrame="_blank" w:history="1">
        <w:r>
          <w:rPr>
            <w:rStyle w:val="Hyperlink"/>
            <w:rFonts w:ascii="Calibri" w:hAnsi="Calibri"/>
            <w:color w:val="2689C6"/>
            <w:bdr w:val="none" w:sz="0" w:space="0" w:color="auto" w:frame="1"/>
          </w:rPr>
          <w:t>http://law.onecle.com/north-carolina/5a-contempt/index.html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[50]</w:t>
      </w:r>
      <w:r>
        <w:rPr>
          <w:rStyle w:val="apple-converted-space"/>
          <w:rFonts w:ascii="Calibri" w:hAnsi="Calibri"/>
          <w:color w:val="333333"/>
        </w:rPr>
        <w:t> </w:t>
      </w:r>
      <w:r>
        <w:rPr>
          <w:rFonts w:ascii="Calibri" w:hAnsi="Calibri"/>
          <w:color w:val="333333"/>
          <w:bdr w:val="none" w:sz="0" w:space="0" w:color="auto" w:frame="1"/>
        </w:rPr>
        <w:t>18 Pa. Cons. Stat. Ann. § 5104, accessed May 8, 2011,</w:t>
      </w:r>
      <w:hyperlink r:id="rId1304" w:tgtFrame="_blank" w:history="1">
        <w:r>
          <w:rPr>
            <w:rStyle w:val="Hyperlink"/>
            <w:rFonts w:ascii="Calibri" w:hAnsi="Calibri"/>
            <w:color w:val="2689C6"/>
            <w:bdr w:val="none" w:sz="0" w:space="0" w:color="auto" w:frame="1"/>
          </w:rPr>
          <w:t>http://law.onecle.com/pennsylvania/crimes-and-offenses/00.051.004.000.html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[51]</w:t>
      </w:r>
      <w:r>
        <w:rPr>
          <w:rStyle w:val="apple-converted-space"/>
          <w:rFonts w:ascii="Calibri" w:hAnsi="Calibri"/>
          <w:color w:val="333333"/>
        </w:rPr>
        <w:t> </w:t>
      </w:r>
      <w:r>
        <w:rPr>
          <w:rFonts w:ascii="Calibri" w:hAnsi="Calibri"/>
          <w:color w:val="333333"/>
          <w:bdr w:val="none" w:sz="0" w:space="0" w:color="auto" w:frame="1"/>
        </w:rPr>
        <w:t xml:space="preserve">Tex. Penal </w:t>
      </w:r>
      <w:r>
        <w:rPr>
          <w:rFonts w:ascii="Calibri" w:hAnsi="Calibri"/>
          <w:color w:val="333333"/>
          <w:bdr w:val="none" w:sz="0" w:space="0" w:color="auto" w:frame="1"/>
        </w:rPr>
        <w:t>Code § 38.06, accessed May 8, 2011,</w:t>
      </w:r>
      <w:hyperlink r:id="rId1305" w:tgtFrame="_blank" w:history="1">
        <w:r>
          <w:rPr>
            <w:rStyle w:val="Hyperlink"/>
            <w:rFonts w:ascii="Calibri" w:hAnsi="Calibri"/>
            <w:color w:val="2689C6"/>
            <w:bdr w:val="none" w:sz="0" w:space="0" w:color="auto" w:frame="1"/>
          </w:rPr>
          <w:t>http://law.onecle.com/texas/penal/38.06.00.html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[52]</w:t>
      </w:r>
      <w:r>
        <w:rPr>
          <w:rStyle w:val="apple-converted-space"/>
          <w:rFonts w:ascii="Calibri" w:hAnsi="Calibri"/>
          <w:color w:val="333333"/>
        </w:rPr>
        <w:t> </w:t>
      </w:r>
      <w:r>
        <w:rPr>
          <w:rStyle w:val="Emphasis"/>
          <w:rFonts w:ascii="Calibri" w:hAnsi="Calibri"/>
          <w:color w:val="333333"/>
          <w:bdr w:val="none" w:sz="0" w:space="0" w:color="auto" w:frame="1"/>
        </w:rPr>
        <w:t>Clinton v. Jones</w:t>
      </w:r>
      <w:r>
        <w:rPr>
          <w:rFonts w:ascii="Calibri" w:hAnsi="Calibri"/>
          <w:color w:val="333333"/>
          <w:bdr w:val="none" w:sz="0" w:space="0" w:color="auto" w:frame="1"/>
        </w:rPr>
        <w:t>, 520 U.S. 681 (1997), accessed May 9, 2011,</w:t>
      </w:r>
      <w:hyperlink r:id="rId1306" w:tgtFrame="_blank" w:history="1">
        <w:r>
          <w:rPr>
            <w:rStyle w:val="Hyperlink"/>
            <w:rFonts w:ascii="Calibri" w:hAnsi="Calibri"/>
            <w:color w:val="2689C6"/>
            <w:bdr w:val="none" w:sz="0" w:space="0" w:color="auto" w:frame="1"/>
          </w:rPr>
          <w:t>http://www.law.cornell.edu/supct/html/95-1853.ZS.html</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[53]</w:t>
      </w:r>
      <w:r>
        <w:rPr>
          <w:rStyle w:val="apple-converted-space"/>
          <w:rFonts w:ascii="Calibri" w:hAnsi="Calibri"/>
          <w:color w:val="333333"/>
        </w:rPr>
        <w:t> </w:t>
      </w:r>
      <w:r>
        <w:rPr>
          <w:rFonts w:ascii="Calibri" w:hAnsi="Calibri"/>
          <w:color w:val="333333"/>
          <w:bdr w:val="none" w:sz="0" w:space="0" w:color="auto" w:frame="1"/>
        </w:rPr>
        <w:t>“Presidential Impeachment Proceedings,” Historyplace.com website, accessed May 9, 2011,</w:t>
      </w:r>
      <w:r>
        <w:rPr>
          <w:rStyle w:val="apple-converted-space"/>
          <w:rFonts w:ascii="Calibri" w:hAnsi="Calibri"/>
          <w:color w:val="333333"/>
          <w:bdr w:val="none" w:sz="0" w:space="0" w:color="auto" w:frame="1"/>
        </w:rPr>
        <w:t> </w:t>
      </w:r>
      <w:hyperlink r:id="rId1307" w:tgtFrame="_blank" w:history="1">
        <w:r>
          <w:rPr>
            <w:rStyle w:val="Hyperlink"/>
            <w:rFonts w:ascii="Calibri" w:hAnsi="Calibri"/>
            <w:color w:val="2689C6"/>
            <w:bdr w:val="none" w:sz="0" w:space="0" w:color="auto" w:frame="1"/>
          </w:rPr>
          <w:t>http://www.historyplace.com/unitedstates/impeachments/clinton.htm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[54]</w:t>
      </w:r>
      <w:r>
        <w:rPr>
          <w:rStyle w:val="apple-converted-space"/>
          <w:rFonts w:ascii="Calibri" w:hAnsi="Calibri"/>
          <w:color w:val="333333"/>
        </w:rPr>
        <w:t> </w:t>
      </w:r>
      <w:r>
        <w:rPr>
          <w:rFonts w:ascii="Calibri" w:hAnsi="Calibri"/>
          <w:color w:val="333333"/>
          <w:bdr w:val="none" w:sz="0" w:space="0" w:color="auto" w:frame="1"/>
        </w:rPr>
        <w:t>Deposition excerpts, Jones v. Clinton deposition, Historyplace.com website, accessed May 9, 2011,</w:t>
      </w:r>
      <w:r>
        <w:rPr>
          <w:rStyle w:val="apple-converted-space"/>
          <w:rFonts w:ascii="Calibri" w:hAnsi="Calibri"/>
          <w:color w:val="333333"/>
          <w:bdr w:val="none" w:sz="0" w:space="0" w:color="auto" w:frame="1"/>
        </w:rPr>
        <w:t> </w:t>
      </w:r>
      <w:hyperlink r:id="rId1308" w:tgtFrame="_blank" w:history="1">
        <w:r>
          <w:rPr>
            <w:rStyle w:val="Hyperlink"/>
            <w:rFonts w:ascii="Calibri" w:hAnsi="Calibri"/>
            <w:color w:val="2689C6"/>
            <w:bdr w:val="none" w:sz="0" w:space="0" w:color="auto" w:frame="1"/>
          </w:rPr>
          <w:t>http://www.historyplace.com/unitedstates/impeachments/jones-deposition.htm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[55]</w:t>
      </w:r>
      <w:r>
        <w:rPr>
          <w:rStyle w:val="apple-converted-space"/>
          <w:rFonts w:ascii="Calibri" w:hAnsi="Calibri"/>
          <w:color w:val="333333"/>
        </w:rPr>
        <w:t> </w:t>
      </w:r>
      <w:r>
        <w:rPr>
          <w:rFonts w:ascii="Calibri" w:hAnsi="Calibri"/>
          <w:color w:val="333333"/>
          <w:bdr w:val="none" w:sz="0" w:space="0" w:color="auto" w:frame="1"/>
        </w:rPr>
        <w:t>Deposition excerpts, Jones v. Clinton deposition, Historyplace.com website, accessed May 9, 2011,</w:t>
      </w:r>
      <w:r>
        <w:rPr>
          <w:rStyle w:val="apple-converted-space"/>
          <w:rFonts w:ascii="Calibri" w:hAnsi="Calibri"/>
          <w:color w:val="333333"/>
          <w:bdr w:val="none" w:sz="0" w:space="0" w:color="auto" w:frame="1"/>
        </w:rPr>
        <w:t> </w:t>
      </w:r>
      <w:hyperlink r:id="rId1309" w:tgtFrame="_blank" w:history="1">
        <w:r>
          <w:rPr>
            <w:rStyle w:val="Hyperlink"/>
            <w:rFonts w:ascii="Calibri" w:hAnsi="Calibri"/>
            <w:color w:val="2689C6"/>
            <w:bdr w:val="none" w:sz="0" w:space="0" w:color="auto" w:frame="1"/>
          </w:rPr>
          <w:t>http://www.historyplace.com/unitedstates/impeachments/jones-deposition.htm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[56]</w:t>
      </w:r>
      <w:r>
        <w:rPr>
          <w:rStyle w:val="apple-converted-space"/>
          <w:rFonts w:ascii="Calibri" w:hAnsi="Calibri"/>
          <w:color w:val="333333"/>
        </w:rPr>
        <w:t> </w:t>
      </w:r>
      <w:r>
        <w:rPr>
          <w:rFonts w:ascii="Calibri" w:hAnsi="Calibri"/>
          <w:color w:val="333333"/>
          <w:bdr w:val="none" w:sz="0" w:space="0" w:color="auto" w:frame="1"/>
        </w:rPr>
        <w:t>“Presidential Impeachment Proceedings,” Historyplace.com website, access</w:t>
      </w:r>
      <w:r>
        <w:rPr>
          <w:rFonts w:ascii="Calibri" w:hAnsi="Calibri"/>
          <w:color w:val="333333"/>
          <w:bdr w:val="none" w:sz="0" w:space="0" w:color="auto" w:frame="1"/>
        </w:rPr>
        <w:t>ed May 9, 2011,</w:t>
      </w:r>
      <w:r>
        <w:rPr>
          <w:rStyle w:val="apple-converted-space"/>
          <w:rFonts w:ascii="Calibri" w:hAnsi="Calibri"/>
          <w:color w:val="333333"/>
          <w:bdr w:val="none" w:sz="0" w:space="0" w:color="auto" w:frame="1"/>
        </w:rPr>
        <w:t> </w:t>
      </w:r>
      <w:hyperlink r:id="rId1310" w:tgtFrame="_blank" w:history="1">
        <w:r>
          <w:rPr>
            <w:rStyle w:val="Hyperlink"/>
            <w:rFonts w:ascii="Calibri" w:hAnsi="Calibri"/>
            <w:color w:val="2689C6"/>
            <w:bdr w:val="none" w:sz="0" w:space="0" w:color="auto" w:frame="1"/>
          </w:rPr>
          <w:t>http://www.historyplace.com/unitedstates/impeachments/clinton.htm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[57]</w:t>
      </w:r>
      <w:r>
        <w:rPr>
          <w:rStyle w:val="apple-converted-space"/>
          <w:rFonts w:ascii="Calibri" w:hAnsi="Calibri"/>
          <w:color w:val="333333"/>
        </w:rPr>
        <w:t> </w:t>
      </w:r>
      <w:r>
        <w:rPr>
          <w:rFonts w:ascii="Calibri" w:hAnsi="Calibri"/>
          <w:color w:val="333333"/>
          <w:bdr w:val="none" w:sz="0" w:space="0" w:color="auto" w:frame="1"/>
        </w:rPr>
        <w:t>“Presidential Impeachment Proceedings,” Historyplace.com website, accessed</w:t>
      </w:r>
      <w:r>
        <w:rPr>
          <w:rFonts w:ascii="Calibri" w:hAnsi="Calibri"/>
          <w:color w:val="333333"/>
          <w:bdr w:val="none" w:sz="0" w:space="0" w:color="auto" w:frame="1"/>
        </w:rPr>
        <w:t xml:space="preserve"> May 9, 2011,</w:t>
      </w:r>
      <w:r>
        <w:rPr>
          <w:rStyle w:val="apple-converted-space"/>
          <w:rFonts w:ascii="Calibri" w:hAnsi="Calibri"/>
          <w:color w:val="333333"/>
          <w:bdr w:val="none" w:sz="0" w:space="0" w:color="auto" w:frame="1"/>
        </w:rPr>
        <w:t> </w:t>
      </w:r>
      <w:hyperlink r:id="rId1311" w:tgtFrame="_blank" w:history="1">
        <w:r>
          <w:rPr>
            <w:rStyle w:val="Hyperlink"/>
            <w:rFonts w:ascii="Calibri" w:hAnsi="Calibri"/>
            <w:color w:val="2689C6"/>
            <w:bdr w:val="none" w:sz="0" w:space="0" w:color="auto" w:frame="1"/>
          </w:rPr>
          <w:t>http://www.historyplace.com/unitedstates/impeachments/clinton.htm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[58]</w:t>
      </w:r>
      <w:r>
        <w:rPr>
          <w:rStyle w:val="apple-converted-space"/>
          <w:rFonts w:ascii="Calibri" w:hAnsi="Calibri"/>
          <w:color w:val="333333"/>
        </w:rPr>
        <w:t> </w:t>
      </w:r>
      <w:r>
        <w:rPr>
          <w:rFonts w:ascii="Calibri" w:hAnsi="Calibri"/>
          <w:color w:val="333333"/>
          <w:bdr w:val="none" w:sz="0" w:space="0" w:color="auto" w:frame="1"/>
        </w:rPr>
        <w:t>“Presidential Impeachment Proceedings,” Historyplace.com website, accessed M</w:t>
      </w:r>
      <w:r>
        <w:rPr>
          <w:rFonts w:ascii="Calibri" w:hAnsi="Calibri"/>
          <w:color w:val="333333"/>
          <w:bdr w:val="none" w:sz="0" w:space="0" w:color="auto" w:frame="1"/>
        </w:rPr>
        <w:t>ay 9, 2011,</w:t>
      </w:r>
      <w:r>
        <w:rPr>
          <w:rStyle w:val="apple-converted-space"/>
          <w:rFonts w:ascii="Calibri" w:hAnsi="Calibri"/>
          <w:color w:val="333333"/>
          <w:bdr w:val="none" w:sz="0" w:space="0" w:color="auto" w:frame="1"/>
        </w:rPr>
        <w:t> </w:t>
      </w:r>
      <w:hyperlink r:id="rId1312" w:tgtFrame="_blank" w:history="1">
        <w:r>
          <w:rPr>
            <w:rStyle w:val="Hyperlink"/>
            <w:rFonts w:ascii="Calibri" w:hAnsi="Calibri"/>
            <w:color w:val="2689C6"/>
            <w:bdr w:val="none" w:sz="0" w:space="0" w:color="auto" w:frame="1"/>
          </w:rPr>
          <w:t>http://www.historyplace.com/unitedstates/impeachments/clinton.htm</w:t>
        </w:r>
      </w:hyperlink>
      <w:r>
        <w:rPr>
          <w:rFonts w:ascii="Calibri" w:hAnsi="Calibri"/>
          <w:color w:val="333333"/>
          <w:bdr w:val="none" w:sz="0" w:space="0" w:color="auto" w:frame="1"/>
        </w:rPr>
        <w:t>.</w:t>
      </w: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[59]</w:t>
      </w:r>
      <w:r>
        <w:rPr>
          <w:rStyle w:val="apple-converted-space"/>
          <w:rFonts w:ascii="Calibri" w:hAnsi="Calibri"/>
          <w:color w:val="333333"/>
        </w:rPr>
        <w:t> </w:t>
      </w:r>
      <w:r>
        <w:rPr>
          <w:rFonts w:ascii="Calibri" w:hAnsi="Calibri"/>
          <w:color w:val="333333"/>
          <w:bdr w:val="none" w:sz="0" w:space="0" w:color="auto" w:frame="1"/>
        </w:rPr>
        <w:t>Ann Gearan, “Clinton Disbarred by Supreme Court,” Famguardian.org website, acc</w:t>
      </w:r>
      <w:r>
        <w:rPr>
          <w:rFonts w:ascii="Calibri" w:hAnsi="Calibri"/>
          <w:color w:val="333333"/>
          <w:bdr w:val="none" w:sz="0" w:space="0" w:color="auto" w:frame="1"/>
        </w:rPr>
        <w:t>essed May 9, 2011,</w:t>
      </w:r>
      <w:r>
        <w:rPr>
          <w:rStyle w:val="apple-converted-space"/>
          <w:rFonts w:ascii="Calibri" w:hAnsi="Calibri"/>
          <w:color w:val="333333"/>
          <w:bdr w:val="none" w:sz="0" w:space="0" w:color="auto" w:frame="1"/>
        </w:rPr>
        <w:t> </w:t>
      </w:r>
      <w:hyperlink r:id="rId1313" w:tgtFrame="_blank" w:history="1">
        <w:r>
          <w:rPr>
            <w:rStyle w:val="Hyperlink"/>
            <w:rFonts w:ascii="Calibri" w:hAnsi="Calibri"/>
            <w:color w:val="2689C6"/>
            <w:bdr w:val="none" w:sz="0" w:space="0" w:color="auto" w:frame="1"/>
          </w:rPr>
          <w:t>http://famguardian.org/Subjects/LawAndGovt/News/ClintonDisbar-011001.htm</w:t>
        </w:r>
      </w:hyperlink>
      <w:r>
        <w:rPr>
          <w:rFonts w:ascii="Calibri" w:hAnsi="Calibri"/>
          <w:color w:val="333333"/>
          <w:bdr w:val="none" w:sz="0" w:space="0" w:color="auto" w:frame="1"/>
        </w:rPr>
        <w:t>.</w:t>
      </w:r>
    </w:p>
    <w:p w:rsidR="00000000" w:rsidRDefault="00B60F14">
      <w:pPr>
        <w:textAlignment w:val="baseline"/>
        <w:rPr>
          <w:rFonts w:ascii="Times" w:eastAsia="Times New Roman" w:hAnsi="Times" w:cs="Times New Roman"/>
          <w:sz w:val="26"/>
          <w:szCs w:val="26"/>
        </w:rPr>
      </w:pPr>
    </w:p>
    <w:p w:rsidR="00000000" w:rsidRDefault="00B60F14">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13.4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End-of-Chapter Material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federal government </w:t>
      </w:r>
      <w:r>
        <w:rPr>
          <w:rFonts w:ascii="Georgia" w:hAnsi="Georgia" w:cs="Times New Roman"/>
          <w:color w:val="333333"/>
        </w:rPr>
        <w:t>protects national security by primarily regulating crimes against the United States. One of the only crimes defined in the Constitution, treason, prohibits levying war against the United States, most likely with general intent or knowingly, or providing ai</w:t>
      </w:r>
      <w:r>
        <w:rPr>
          <w:rFonts w:ascii="Georgia" w:hAnsi="Georgia" w:cs="Times New Roman"/>
          <w:color w:val="333333"/>
        </w:rPr>
        <w:t>d and comfort to the enemy with the specific intent or purposely to betray the United States, and is graded as a serious felony with all sentencing options available, including capital punishment. The Constitution specifies the evidentiary requirement that</w:t>
      </w:r>
      <w:r>
        <w:rPr>
          <w:rFonts w:ascii="Georgia" w:hAnsi="Georgia" w:cs="Times New Roman"/>
          <w:color w:val="333333"/>
        </w:rPr>
        <w:t xml:space="preserve"> treason be proven by the testimony of two witnesses or the defendant’s confession in open court. Sedition criminalizes the advocating, aiding, organizing, or teaching with general intent or knowingly, or publishing, printing, or circulating writings that </w:t>
      </w:r>
      <w:r>
        <w:rPr>
          <w:rFonts w:ascii="Georgia" w:hAnsi="Georgia" w:cs="Times New Roman"/>
          <w:color w:val="333333"/>
        </w:rPr>
        <w:t>advocate, aid, or teach with specific intent or purposely the forceful or violent overthrow of the US government and is graded as a serious felony that can prohibit the defendant from holding federal office for five years postconviction. Sabotage is destro</w:t>
      </w:r>
      <w:r>
        <w:rPr>
          <w:rFonts w:ascii="Georgia" w:hAnsi="Georgia" w:cs="Times New Roman"/>
          <w:color w:val="333333"/>
        </w:rPr>
        <w:t>ying, damaging, or defectively producing specified property with specific intent or purposely, general intent or knowingly, or negligently to impede national defense and is graded as a serious felony. Espionage is gathering or transmitting defense informat</w:t>
      </w:r>
      <w:r>
        <w:rPr>
          <w:rFonts w:ascii="Georgia" w:hAnsi="Georgia" w:cs="Times New Roman"/>
          <w:color w:val="333333"/>
        </w:rPr>
        <w:t>ion with general intent or knowingly or the specific intent or purposely to damage the United States or assist any foreign nation, during peace or war, and is graded as a serious felony with all range of sentencing options available, including capital puni</w:t>
      </w:r>
      <w:r>
        <w:rPr>
          <w:rFonts w:ascii="Georgia" w:hAnsi="Georgia" w:cs="Times New Roman"/>
          <w:color w:val="333333"/>
        </w:rPr>
        <w:t>shment.</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federal government also primarily regulates terrorism and terroristic acts using the Omnibus Diplomatic Security and Antiterrorism Act of 1986, the Antiterrorism and </w:t>
      </w:r>
      <w:r>
        <w:rPr>
          <w:rFonts w:ascii="Georgia" w:hAnsi="Georgia" w:cs="Times New Roman"/>
          <w:color w:val="333333"/>
        </w:rPr>
        <w:t xml:space="preserve">Effective Death Penalty Act of 1996, and the USA PATRIOT Act. The Department of Homeland Security enforces criminal laws targeting terrorism. Terrorism is violent acts committed inside (domestic) or outside (international) the United States that appear to </w:t>
      </w:r>
      <w:r>
        <w:rPr>
          <w:rFonts w:ascii="Georgia" w:hAnsi="Georgia" w:cs="Times New Roman"/>
          <w:color w:val="333333"/>
        </w:rPr>
        <w:t>be intended to influence a civilian population or government by intimidation or to affect the conduct of government by mass destruction, assassination, or kidnapping. Currently prohibited as terrorism or terroristic conduct are murder, use of a weapon of m</w:t>
      </w:r>
      <w:r>
        <w:rPr>
          <w:rFonts w:ascii="Georgia" w:hAnsi="Georgia" w:cs="Times New Roman"/>
          <w:color w:val="333333"/>
        </w:rPr>
        <w:t>ass destruction, bombing places of public use, financing terrorism, harboring a terrorist, and conspiracy or attempt to commit any of the foregoing. The USA PATRIOT Act expands government surveillance capabilities, so it is subject to a Fourth Amendment ch</w:t>
      </w:r>
      <w:r>
        <w:rPr>
          <w:rFonts w:ascii="Georgia" w:hAnsi="Georgia" w:cs="Times New Roman"/>
          <w:color w:val="333333"/>
        </w:rPr>
        <w:t>allenge as an unreasonable search, and also prohibits financing terrorism, so it is subject to a First Amendment challenge as a prohibition on free speech, freedom of religion, and freedom to associate.</w:t>
      </w:r>
    </w:p>
    <w:p w:rsidR="00000000" w:rsidRDefault="00B60F1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state and federal government both criminalize con</w:t>
      </w:r>
      <w:r>
        <w:rPr>
          <w:rFonts w:ascii="Georgia" w:hAnsi="Georgia" w:cs="Times New Roman"/>
          <w:color w:val="333333"/>
        </w:rPr>
        <w:t>duct that impedes the administration of justice, including perjury, bribery, and obstruction of justice. Perjury is typically defined as a false material oral or written statement made under oath or affirmation with the specific intent or purposely to dece</w:t>
      </w:r>
      <w:r>
        <w:rPr>
          <w:rFonts w:ascii="Georgia" w:hAnsi="Georgia" w:cs="Times New Roman"/>
          <w:color w:val="333333"/>
        </w:rPr>
        <w:t>ive, or the general intent or knowingly that the statement is false, in a judicial or official proceeding or in a certified writing. The biggest issues encountered in a perjury prosecution are proving the validity of the oath, the defendant’s criminal inte</w:t>
      </w:r>
      <w:r>
        <w:rPr>
          <w:rFonts w:ascii="Georgia" w:hAnsi="Georgia" w:cs="Times New Roman"/>
          <w:color w:val="333333"/>
        </w:rPr>
        <w:t>nt, the materiality of the false statement, and any requirement of corroborative evidence. One defense to perjury is retraction of the false material statement during the same judicial or official proceeding before it becomes manifest that the falsity will</w:t>
      </w:r>
      <w:r>
        <w:rPr>
          <w:rFonts w:ascii="Georgia" w:hAnsi="Georgia" w:cs="Times New Roman"/>
          <w:color w:val="333333"/>
        </w:rPr>
        <w:t xml:space="preserve"> be exposed. Many jurisdictions also criminalize perjury committed by inconsistent statements made under oath or affirmation in an official or judicial proceeding and subornation of perjury, which is procuring another to commit perjury with specific intent</w:t>
      </w:r>
      <w:r>
        <w:rPr>
          <w:rFonts w:ascii="Georgia" w:hAnsi="Georgia" w:cs="Times New Roman"/>
          <w:color w:val="333333"/>
        </w:rPr>
        <w:t xml:space="preserve"> or purposely. Perjury and subornation of perjury are typically graded as felonies. Bribery is conferring, offering, agreeing to confer, or soliciting, accepting, or agreeing to accept a benefit upon a public official, employee, legislator, participant in </w:t>
      </w:r>
      <w:r>
        <w:rPr>
          <w:rFonts w:ascii="Georgia" w:hAnsi="Georgia" w:cs="Times New Roman"/>
          <w:color w:val="333333"/>
        </w:rPr>
        <w:t>a judicial proceeding, or sports official with the specific intent or purposely, or the general intent or knowingly to influence the bribed individual’s decision making. The most difficult bribery element to prove is the criminal intent element. Bribery is</w:t>
      </w:r>
      <w:r>
        <w:rPr>
          <w:rFonts w:ascii="Georgia" w:hAnsi="Georgia" w:cs="Times New Roman"/>
          <w:color w:val="333333"/>
        </w:rPr>
        <w:t xml:space="preserve"> typically graded as a felony. Obstruction of justice crimes interfere with the orderly administration of justice. Examples of obstruction of justice offenses are giving false identification to a law enforcement officer, impersonating a law enforcement off</w:t>
      </w:r>
      <w:r>
        <w:rPr>
          <w:rFonts w:ascii="Georgia" w:hAnsi="Georgia" w:cs="Times New Roman"/>
          <w:color w:val="333333"/>
        </w:rPr>
        <w:t>icer, refusing to aid a law enforcement officer when requested, giving false evidence, hiding or concealing oneself and refusing to give evidence, tampering with evidence, and tampering with a witness or juror, with specific intent or purposely, or general</w:t>
      </w:r>
      <w:r>
        <w:rPr>
          <w:rFonts w:ascii="Georgia" w:hAnsi="Georgia" w:cs="Times New Roman"/>
          <w:color w:val="333333"/>
        </w:rPr>
        <w:t xml:space="preserve"> intent or knowingly. Obstruction of justice is graded as a misdemeanor or felony, depending on the offense.</w:t>
      </w:r>
    </w:p>
    <w:p w:rsidR="00000000" w:rsidRDefault="00B60F1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YOU BE THE USA</w:t>
      </w:r>
    </w:p>
    <w:p w:rsidR="00000000" w:rsidRDefault="00B60F1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You are an assistant US attorney starting your first day on the job. You have been presented with four case files and told to review</w:t>
      </w:r>
      <w:r>
        <w:rPr>
          <w:rFonts w:ascii="Calibri" w:hAnsi="Calibri" w:cs="Times New Roman"/>
          <w:color w:val="333333"/>
        </w:rPr>
        <w:t xml:space="preserve"> them and recommend criminal prosecutions based on the facts. Read each one and then decide which</w:t>
      </w:r>
      <w:r>
        <w:rPr>
          <w:rStyle w:val="apple-converted-space"/>
          <w:rFonts w:ascii="Calibri" w:hAnsi="Calibri" w:cs="Times New Roman"/>
          <w:color w:val="333333"/>
        </w:rPr>
        <w:t> </w:t>
      </w:r>
      <w:r>
        <w:rPr>
          <w:rStyle w:val="Strong"/>
          <w:rFonts w:ascii="Calibri" w:hAnsi="Calibri" w:cs="Times New Roman"/>
          <w:color w:val="333333"/>
          <w:bdr w:val="none" w:sz="0" w:space="0" w:color="auto" w:frame="1"/>
        </w:rPr>
        <w:t>crime should be prosecuted</w:t>
      </w:r>
      <w:r>
        <w:rPr>
          <w:rFonts w:ascii="Calibri" w:hAnsi="Calibri" w:cs="Times New Roman"/>
          <w:color w:val="333333"/>
        </w:rPr>
        <w:t>. Check your answers using the answer key at the end of the chapter.</w:t>
      </w:r>
    </w:p>
    <w:p w:rsidR="00000000" w:rsidRDefault="00B60F14" w:rsidP="00B60F14">
      <w:pPr>
        <w:numPr>
          <w:ilvl w:val="0"/>
          <w:numId w:val="2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defendant, an army intelligence analyst stationed near Bagh</w:t>
      </w:r>
      <w:r>
        <w:rPr>
          <w:rFonts w:ascii="Calibri" w:eastAsia="Times New Roman" w:hAnsi="Calibri" w:cs="Times New Roman"/>
          <w:color w:val="333333"/>
        </w:rPr>
        <w:t>dad, Iraq, downloaded thousands of classified Iraq and Afghanistan documents and confidential cables and released them to an ex-computer hacker who thereafter exposed them to the public.</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Which crime</w:t>
      </w:r>
      <w:r>
        <w:rPr>
          <w:rStyle w:val="apple-converted-space"/>
          <w:rFonts w:ascii="Calibri" w:eastAsia="Times New Roman" w:hAnsi="Calibri" w:cs="Times New Roman"/>
          <w:color w:val="333333"/>
        </w:rPr>
        <w:t> </w:t>
      </w:r>
      <w:r>
        <w:rPr>
          <w:rFonts w:ascii="Calibri" w:eastAsia="Times New Roman" w:hAnsi="Calibri" w:cs="Times New Roman"/>
          <w:color w:val="333333"/>
        </w:rPr>
        <w:t>should be prosecuted: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treason</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Strong"/>
          <w:rFonts w:ascii="Calibri" w:eastAsia="Times New Roman" w:hAnsi="Calibri" w:cs="Times New Roman"/>
          <w:color w:val="333333"/>
          <w:bdr w:val="none" w:sz="0" w:space="0" w:color="auto" w:frame="1"/>
        </w:rPr>
        <w:t>obstruction of justice</w:t>
      </w:r>
      <w:r>
        <w:rPr>
          <w:rFonts w:ascii="Calibri" w:eastAsia="Times New Roman" w:hAnsi="Calibri" w:cs="Times New Roman"/>
          <w:color w:val="333333"/>
        </w:rPr>
        <w:t>? R</w:t>
      </w:r>
      <w:r>
        <w:rPr>
          <w:rFonts w:ascii="Calibri" w:eastAsia="Times New Roman" w:hAnsi="Calibri" w:cs="Times New Roman"/>
          <w:color w:val="333333"/>
        </w:rPr>
        <w:t>ead about this case at this link:</w:t>
      </w:r>
      <w:hyperlink r:id="rId1314" w:tgtFrame="_blank" w:history="1">
        <w:r>
          <w:rPr>
            <w:rStyle w:val="Hyperlink"/>
            <w:rFonts w:ascii="Calibri" w:eastAsia="Times New Roman" w:hAnsi="Calibri" w:cs="Times New Roman"/>
            <w:color w:val="2689C6"/>
            <w:bdr w:val="none" w:sz="0" w:space="0" w:color="auto" w:frame="1"/>
          </w:rPr>
          <w:t>http://coto2.wordpress.com/2011/03/02/bradley-manning-charged-with-22-crimes-including-capital-offense-aiding-the-enemy</w:t>
        </w:r>
      </w:hyperlink>
      <w:r>
        <w:rPr>
          <w:rFonts w:ascii="Calibri" w:eastAsia="Times New Roman" w:hAnsi="Calibri" w:cs="Times New Roman"/>
          <w:color w:val="333333"/>
        </w:rPr>
        <w:t>.</w:t>
      </w:r>
    </w:p>
    <w:p w:rsidR="00000000" w:rsidRDefault="00B60F14" w:rsidP="00B60F14">
      <w:pPr>
        <w:numPr>
          <w:ilvl w:val="0"/>
          <w:numId w:val="2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defendant typed up notes while her husband was analyzing sketches of a top-secret bomb’s design for the purpose of passing the desi</w:t>
      </w:r>
      <w:r>
        <w:rPr>
          <w:rFonts w:ascii="Calibri" w:eastAsia="Times New Roman" w:hAnsi="Calibri" w:cs="Times New Roman"/>
          <w:color w:val="333333"/>
        </w:rPr>
        <w:t>gn on to another nation.</w:t>
      </w:r>
      <w:r>
        <w:rPr>
          <w:rStyle w:val="Strong"/>
          <w:rFonts w:ascii="Calibri" w:eastAsia="Times New Roman" w:hAnsi="Calibri" w:cs="Times New Roman"/>
          <w:color w:val="333333"/>
          <w:bdr w:val="none" w:sz="0" w:space="0" w:color="auto" w:frame="1"/>
        </w:rPr>
        <w:t>Which crime</w:t>
      </w:r>
      <w:r>
        <w:rPr>
          <w:rStyle w:val="apple-converted-space"/>
          <w:rFonts w:ascii="Calibri" w:eastAsia="Times New Roman" w:hAnsi="Calibri" w:cs="Times New Roman"/>
          <w:color w:val="333333"/>
        </w:rPr>
        <w:t> </w:t>
      </w:r>
      <w:r>
        <w:rPr>
          <w:rFonts w:ascii="Calibri" w:eastAsia="Times New Roman" w:hAnsi="Calibri" w:cs="Times New Roman"/>
          <w:color w:val="333333"/>
        </w:rPr>
        <w:t>should be prosecuted: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conspiracy to commit espionage</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Strong"/>
          <w:rFonts w:ascii="Calibri" w:eastAsia="Times New Roman" w:hAnsi="Calibri" w:cs="Times New Roman"/>
          <w:color w:val="333333"/>
          <w:bdr w:val="none" w:sz="0" w:space="0" w:color="auto" w:frame="1"/>
        </w:rPr>
        <w:t>sabotage</w:t>
      </w:r>
      <w:r>
        <w:rPr>
          <w:rFonts w:ascii="Calibri" w:eastAsia="Times New Roman" w:hAnsi="Calibri" w:cs="Times New Roman"/>
          <w:color w:val="333333"/>
        </w:rPr>
        <w:t>? Read about this case at this link:</w:t>
      </w:r>
      <w:hyperlink r:id="rId1315" w:tgtFrame="_blank" w:history="1">
        <w:r>
          <w:rPr>
            <w:rStyle w:val="Hyperlink"/>
            <w:rFonts w:ascii="Calibri" w:eastAsia="Times New Roman" w:hAnsi="Calibri" w:cs="Times New Roman"/>
            <w:color w:val="2689C6"/>
            <w:bdr w:val="none" w:sz="0" w:space="0" w:color="auto" w:frame="1"/>
          </w:rPr>
          <w:t>http://law2.umkc.edu/facult</w:t>
        </w:r>
        <w:r>
          <w:rPr>
            <w:rStyle w:val="Hyperlink"/>
            <w:rFonts w:ascii="Calibri" w:eastAsia="Times New Roman" w:hAnsi="Calibri" w:cs="Times New Roman"/>
            <w:color w:val="2689C6"/>
            <w:bdr w:val="none" w:sz="0" w:space="0" w:color="auto" w:frame="1"/>
          </w:rPr>
          <w:t>y/projects/ftrials/rosenb/ROS_ACCT.HTM</w:t>
        </w:r>
      </w:hyperlink>
      <w:r>
        <w:rPr>
          <w:rFonts w:ascii="Calibri" w:eastAsia="Times New Roman" w:hAnsi="Calibri" w:cs="Times New Roman"/>
          <w:color w:val="333333"/>
        </w:rPr>
        <w:t>.</w:t>
      </w:r>
    </w:p>
    <w:p w:rsidR="00000000" w:rsidRDefault="00B60F14" w:rsidP="00B60F14">
      <w:pPr>
        <w:numPr>
          <w:ilvl w:val="0"/>
          <w:numId w:val="2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defendant, a cosmetic company, paid Chinese officials to obtain direct licensing of its product in China. Which crime should be prosecuted: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harboring terrorists abroad</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bribery</w:t>
      </w:r>
      <w:r>
        <w:rPr>
          <w:rFonts w:ascii="Calibri" w:eastAsia="Times New Roman" w:hAnsi="Calibri" w:cs="Times New Roman"/>
          <w:color w:val="333333"/>
        </w:rPr>
        <w:t>? Read about this case at this lin</w:t>
      </w:r>
      <w:r>
        <w:rPr>
          <w:rFonts w:ascii="Calibri" w:eastAsia="Times New Roman" w:hAnsi="Calibri" w:cs="Times New Roman"/>
          <w:color w:val="333333"/>
        </w:rPr>
        <w:t>k:</w:t>
      </w:r>
      <w:hyperlink r:id="rId1316" w:tgtFrame="_blank" w:history="1">
        <w:r>
          <w:rPr>
            <w:rStyle w:val="Hyperlink"/>
            <w:rFonts w:ascii="Calibri" w:eastAsia="Times New Roman" w:hAnsi="Calibri" w:cs="Times New Roman"/>
            <w:color w:val="2689C6"/>
            <w:bdr w:val="none" w:sz="0" w:space="0" w:color="auto" w:frame="1"/>
          </w:rPr>
          <w:t>http://fashionablyjust.com/2011/05/avon-bribery-case-in-china-an-embarrassment</w:t>
        </w:r>
      </w:hyperlink>
      <w:r>
        <w:rPr>
          <w:rFonts w:ascii="Calibri" w:eastAsia="Times New Roman" w:hAnsi="Calibri" w:cs="Times New Roman"/>
          <w:color w:val="333333"/>
        </w:rPr>
        <w:t>.</w:t>
      </w:r>
    </w:p>
    <w:p w:rsidR="00000000" w:rsidRDefault="00B60F14" w:rsidP="00B60F14">
      <w:pPr>
        <w:numPr>
          <w:ilvl w:val="0"/>
          <w:numId w:val="2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defendant, a corrections officer, lied to federal law enforceme</w:t>
      </w:r>
      <w:r>
        <w:rPr>
          <w:rFonts w:ascii="Calibri" w:eastAsia="Times New Roman" w:hAnsi="Calibri" w:cs="Times New Roman"/>
          <w:color w:val="333333"/>
        </w:rPr>
        <w:t>nt during an investigation of her role in the assault of an inmate. Which crime should be prosecuted:</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perjury</w:t>
      </w:r>
      <w:r>
        <w:rPr>
          <w:rStyle w:val="apple-converted-space"/>
          <w:rFonts w:ascii="Calibri" w:eastAsia="Times New Roman" w:hAnsi="Calibri" w:cs="Times New Roman"/>
          <w:color w:val="333333"/>
        </w:rPr>
        <w:t> </w:t>
      </w:r>
      <w:r>
        <w:rPr>
          <w:rFonts w:ascii="Calibri" w:eastAsia="Times New Roman" w:hAnsi="Calibri" w:cs="Times New Roman"/>
          <w:color w:val="333333"/>
        </w:rPr>
        <w:t>or</w:t>
      </w:r>
      <w:r>
        <w:rPr>
          <w:rStyle w:val="apple-converted-space"/>
          <w:rFonts w:ascii="Calibri" w:eastAsia="Times New Roman" w:hAnsi="Calibri" w:cs="Times New Roman"/>
          <w:color w:val="333333"/>
        </w:rPr>
        <w:t> </w:t>
      </w:r>
      <w:r>
        <w:rPr>
          <w:rStyle w:val="Strong"/>
          <w:rFonts w:ascii="Calibri" w:eastAsia="Times New Roman" w:hAnsi="Calibri" w:cs="Times New Roman"/>
          <w:color w:val="333333"/>
          <w:bdr w:val="none" w:sz="0" w:space="0" w:color="auto" w:frame="1"/>
        </w:rPr>
        <w:t>obstruction of justice</w:t>
      </w:r>
      <w:r>
        <w:rPr>
          <w:rFonts w:ascii="Calibri" w:eastAsia="Times New Roman" w:hAnsi="Calibri" w:cs="Times New Roman"/>
          <w:color w:val="333333"/>
        </w:rPr>
        <w:t>? Read about this case at this link:</w:t>
      </w:r>
      <w:hyperlink r:id="rId1317" w:tgtFrame="_blank" w:history="1">
        <w:r>
          <w:rPr>
            <w:rStyle w:val="Hyperlink"/>
            <w:rFonts w:ascii="Calibri" w:eastAsia="Times New Roman" w:hAnsi="Calibri" w:cs="Times New Roman"/>
            <w:color w:val="2689C6"/>
            <w:bdr w:val="none" w:sz="0" w:space="0" w:color="auto" w:frame="1"/>
          </w:rPr>
          <w:t>http://www.stltoday.com/news/local/crime-and-courts/article_3d7cd11a-8f67-11df-bc07-00127992bc8b.html</w:t>
        </w:r>
      </w:hyperlink>
      <w:r>
        <w:rPr>
          <w:rFonts w:ascii="Calibri" w:eastAsia="Times New Roman" w:hAnsi="Calibri"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Cases of Interest</w:t>
      </w:r>
    </w:p>
    <w:p w:rsidR="00000000" w:rsidRDefault="00B60F14" w:rsidP="00B60F14">
      <w:pPr>
        <w:numPr>
          <w:ilvl w:val="0"/>
          <w:numId w:val="294"/>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Kawakita v. U.S.</w:t>
      </w:r>
      <w:r>
        <w:rPr>
          <w:rFonts w:ascii="Georgia" w:eastAsia="Times New Roman" w:hAnsi="Georgia" w:cs="Times New Roman"/>
          <w:color w:val="333333"/>
        </w:rPr>
        <w:t>, 343 U.S. 717 (1952), discusses a treason conviction based on the treatme</w:t>
      </w:r>
      <w:r>
        <w:rPr>
          <w:rFonts w:ascii="Georgia" w:eastAsia="Times New Roman" w:hAnsi="Georgia" w:cs="Times New Roman"/>
          <w:color w:val="333333"/>
        </w:rPr>
        <w:t>nt of American POWs:</w:t>
      </w:r>
      <w:hyperlink r:id="rId1318" w:tgtFrame="_blank" w:history="1">
        <w:r>
          <w:rPr>
            <w:rStyle w:val="Hyperlink"/>
            <w:rFonts w:ascii="Georgia" w:eastAsia="Times New Roman" w:hAnsi="Georgia" w:cs="Times New Roman"/>
            <w:color w:val="2689C6"/>
            <w:bdr w:val="none" w:sz="0" w:space="0" w:color="auto" w:frame="1"/>
          </w:rPr>
          <w:t>http://scholar.google.com/scholar_case?case=14270191881160802490&amp;q= %22treason%22&amp;hl=en&amp;as_sdt=2,5</w:t>
        </w:r>
      </w:hyperlink>
      <w:r>
        <w:rPr>
          <w:rFonts w:ascii="Georgia" w:eastAsia="Times New Roman" w:hAnsi="Georgia" w:cs="Times New Roman"/>
          <w:color w:val="333333"/>
        </w:rPr>
        <w:t>.</w:t>
      </w:r>
    </w:p>
    <w:p w:rsidR="00000000" w:rsidRDefault="00B60F14" w:rsidP="00B60F14">
      <w:pPr>
        <w:numPr>
          <w:ilvl w:val="0"/>
          <w:numId w:val="29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Rosen</w:t>
      </w:r>
      <w:r>
        <w:rPr>
          <w:rFonts w:ascii="Georgia" w:eastAsia="Times New Roman" w:hAnsi="Georgia" w:cs="Times New Roman"/>
          <w:color w:val="333333"/>
        </w:rPr>
        <w:t>, 445 F.Supp.2d 602 (2006), discusses prosecution under the Espionage Act:</w:t>
      </w:r>
      <w:r>
        <w:rPr>
          <w:rStyle w:val="apple-converted-space"/>
          <w:rFonts w:ascii="Georgia" w:eastAsia="Times New Roman" w:hAnsi="Georgia" w:cs="Times New Roman"/>
          <w:color w:val="333333"/>
        </w:rPr>
        <w:t> </w:t>
      </w:r>
      <w:hyperlink r:id="rId1319" w:tgtFrame="_blank" w:history="1">
        <w:r>
          <w:rPr>
            <w:rStyle w:val="Hyperlink"/>
            <w:rFonts w:ascii="Georgia" w:eastAsia="Times New Roman" w:hAnsi="Georgia" w:cs="Times New Roman"/>
            <w:color w:val="2689C6"/>
            <w:bdr w:val="none" w:sz="0" w:space="0" w:color="auto" w:frame="1"/>
          </w:rPr>
          <w:t>http://scholar.google.com/scholar_ca</w:t>
        </w:r>
        <w:r>
          <w:rPr>
            <w:rStyle w:val="Hyperlink"/>
            <w:rFonts w:ascii="Georgia" w:eastAsia="Times New Roman" w:hAnsi="Georgia" w:cs="Times New Roman"/>
            <w:color w:val="2689C6"/>
            <w:bdr w:val="none" w:sz="0" w:space="0" w:color="auto" w:frame="1"/>
          </w:rPr>
          <w:t>se?case=18013989744527722325&amp;q= %2218+U.S.C.+793%22&amp;hl=en&amp;as_sdt=2,5</w:t>
        </w:r>
      </w:hyperlink>
      <w:r>
        <w:rPr>
          <w:rFonts w:ascii="Georgia" w:eastAsia="Times New Roman" w:hAnsi="Georgia" w:cs="Times New Roman"/>
          <w:color w:val="333333"/>
        </w:rPr>
        <w:t>.</w:t>
      </w:r>
    </w:p>
    <w:p w:rsidR="00000000" w:rsidRDefault="00B60F14" w:rsidP="00B60F14">
      <w:pPr>
        <w:numPr>
          <w:ilvl w:val="0"/>
          <w:numId w:val="29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Schultz v. Sykes</w:t>
      </w:r>
      <w:r>
        <w:rPr>
          <w:rFonts w:ascii="Georgia" w:eastAsia="Times New Roman" w:hAnsi="Georgia" w:cs="Times New Roman"/>
          <w:color w:val="333333"/>
        </w:rPr>
        <w:t>, 638 N.W. 2d 604 (2001), discusses the dismissal of a civil case based on subornation of perjury:</w:t>
      </w:r>
      <w:hyperlink r:id="rId1320" w:tgtFrame="_blank" w:history="1">
        <w:r>
          <w:rPr>
            <w:rStyle w:val="Hyperlink"/>
            <w:rFonts w:ascii="Georgia" w:eastAsia="Times New Roman" w:hAnsi="Georgia" w:cs="Times New Roman"/>
            <w:color w:val="2689C6"/>
            <w:bdr w:val="none" w:sz="0" w:space="0" w:color="auto" w:frame="1"/>
          </w:rPr>
          <w:t>http://scholar.google.com/scholar_case?case=3885876526561644390&amp;q=%22subornation +of+perjury%22&amp;hl=en&amp;as_sdt=2,5&amp;as_ylo=2000</w:t>
        </w:r>
      </w:hyperlink>
      <w:r>
        <w:rPr>
          <w:rFonts w:ascii="Georgia" w:eastAsia="Times New Roman" w:hAnsi="Georgia" w:cs="Times New Roman"/>
          <w:color w:val="333333"/>
        </w:rPr>
        <w:t>.</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Articles of Interest</w:t>
      </w:r>
    </w:p>
    <w:p w:rsidR="00000000" w:rsidRDefault="00B60F14" w:rsidP="00B60F14">
      <w:pPr>
        <w:numPr>
          <w:ilvl w:val="0"/>
          <w:numId w:val="295"/>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Treason prosecutions in modern times:</w:t>
      </w:r>
      <w:hyperlink r:id="rId1321" w:tgtFrame="_blank" w:history="1">
        <w:r>
          <w:rPr>
            <w:rStyle w:val="Hyperlink"/>
            <w:rFonts w:ascii="Georgia" w:eastAsia="Times New Roman" w:hAnsi="Georgia" w:cs="Times New Roman"/>
            <w:color w:val="2689C6"/>
            <w:bdr w:val="none" w:sz="0" w:space="0" w:color="auto" w:frame="1"/>
          </w:rPr>
          <w:t>http://www.nysun.com/editorials/time-of-treason/41533</w:t>
        </w:r>
      </w:hyperlink>
    </w:p>
    <w:p w:rsidR="00000000" w:rsidRDefault="00B60F14" w:rsidP="00B60F14">
      <w:pPr>
        <w:numPr>
          <w:ilvl w:val="0"/>
          <w:numId w:val="29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trial of Faisal Shahzad:</w:t>
      </w:r>
      <w:hyperlink r:id="rId1322" w:tgtFrame="_blank" w:history="1">
        <w:r>
          <w:rPr>
            <w:rStyle w:val="Hyperlink"/>
            <w:rFonts w:ascii="Georgia" w:eastAsia="Times New Roman" w:hAnsi="Georgia" w:cs="Times New Roman"/>
            <w:color w:val="2689C6"/>
            <w:bdr w:val="none" w:sz="0" w:space="0" w:color="auto" w:frame="1"/>
          </w:rPr>
          <w:t>http://www.csmonitor.com/USA/Justice/2010/1005/Life-sentence-for -Faisal-Shahzad-could-join-shoe-bomber-in-Colorado</w:t>
        </w:r>
      </w:hyperlink>
    </w:p>
    <w:p w:rsidR="00000000" w:rsidRDefault="00B60F14" w:rsidP="00B60F14">
      <w:pPr>
        <w:numPr>
          <w:ilvl w:val="0"/>
          <w:numId w:val="29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extension of certain portions of the USA PATRIOT</w:t>
      </w:r>
      <w:r>
        <w:rPr>
          <w:rFonts w:ascii="Georgia" w:eastAsia="Times New Roman" w:hAnsi="Georgia" w:cs="Times New Roman"/>
          <w:color w:val="333333"/>
        </w:rPr>
        <w:t xml:space="preserve"> Act:</w:t>
      </w:r>
      <w:hyperlink r:id="rId1323" w:tgtFrame="_blank" w:history="1">
        <w:r>
          <w:rPr>
            <w:rStyle w:val="Hyperlink"/>
            <w:rFonts w:ascii="Georgia" w:eastAsia="Times New Roman" w:hAnsi="Georgia" w:cs="Times New Roman"/>
            <w:color w:val="2689C6"/>
            <w:bdr w:val="none" w:sz="0" w:space="0" w:color="auto" w:frame="1"/>
          </w:rPr>
          <w:t>http://www.washingtonpost.com/politics/patriot-act-extension-signed-into-</w:t>
        </w:r>
        <w:r>
          <w:rPr>
            <w:rStyle w:val="Hyperlink"/>
            <w:rFonts w:ascii="Georgia" w:eastAsia="Times New Roman" w:hAnsi="Georgia" w:cs="Times New Roman"/>
            <w:color w:val="2689C6"/>
            <w:bdr w:val="none" w:sz="0" w:space="0" w:color="auto" w:frame="1"/>
          </w:rPr>
          <w:t>law-despite-bipartisan-resistance-in-congress/2011/05/27/AGbVlsCH_story.html</w:t>
        </w:r>
      </w:hyperlink>
    </w:p>
    <w:p w:rsidR="00000000" w:rsidRDefault="00B60F14" w:rsidP="00B60F14">
      <w:pPr>
        <w:numPr>
          <w:ilvl w:val="0"/>
          <w:numId w:val="29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famous perjury trial of Alger Hiss:</w:t>
      </w:r>
      <w:r>
        <w:rPr>
          <w:rStyle w:val="apple-converted-space"/>
          <w:rFonts w:ascii="Georgia" w:eastAsia="Times New Roman" w:hAnsi="Georgia" w:cs="Times New Roman"/>
          <w:color w:val="333333"/>
        </w:rPr>
        <w:t> </w:t>
      </w:r>
      <w:hyperlink r:id="rId1324" w:tgtFrame="_blank" w:history="1">
        <w:r>
          <w:rPr>
            <w:rStyle w:val="Hyperlink"/>
            <w:rFonts w:ascii="Georgia" w:eastAsia="Times New Roman" w:hAnsi="Georgia" w:cs="Times New Roman"/>
            <w:color w:val="2689C6"/>
            <w:bdr w:val="none" w:sz="0" w:space="0" w:color="auto" w:frame="1"/>
          </w:rPr>
          <w:t>http://www.history.com/this-day-in-h</w:t>
        </w:r>
        <w:r>
          <w:rPr>
            <w:rStyle w:val="Hyperlink"/>
            <w:rFonts w:ascii="Georgia" w:eastAsia="Times New Roman" w:hAnsi="Georgia" w:cs="Times New Roman"/>
            <w:color w:val="2689C6"/>
            <w:bdr w:val="none" w:sz="0" w:space="0" w:color="auto" w:frame="1"/>
          </w:rPr>
          <w:t>istory/alger-hiss -convicted-of-perjury</w:t>
        </w:r>
      </w:hyperlink>
    </w:p>
    <w:p w:rsidR="00000000" w:rsidRDefault="00B60F14" w:rsidP="00B60F14">
      <w:pPr>
        <w:numPr>
          <w:ilvl w:val="0"/>
          <w:numId w:val="29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High-profile bribery cases:</w:t>
      </w:r>
      <w:hyperlink r:id="rId1325" w:tgtFrame="_blank" w:history="1">
        <w:r>
          <w:rPr>
            <w:rStyle w:val="Hyperlink"/>
            <w:rFonts w:ascii="Georgia" w:eastAsia="Times New Roman" w:hAnsi="Georgia" w:cs="Times New Roman"/>
            <w:color w:val="2689C6"/>
            <w:bdr w:val="none" w:sz="0" w:space="0" w:color="auto" w:frame="1"/>
          </w:rPr>
          <w:t>http://www.reuters.com/article/2010/04/01/bribery-usa-cases-idUSN 0121072820100</w:t>
        </w:r>
        <w:r>
          <w:rPr>
            <w:rStyle w:val="Hyperlink"/>
            <w:rFonts w:ascii="Georgia" w:eastAsia="Times New Roman" w:hAnsi="Georgia" w:cs="Times New Roman"/>
            <w:color w:val="2689C6"/>
            <w:bdr w:val="none" w:sz="0" w:space="0" w:color="auto" w:frame="1"/>
          </w:rPr>
          <w:t>401</w:t>
        </w:r>
      </w:hyperlink>
    </w:p>
    <w:p w:rsidR="00000000" w:rsidRDefault="00B60F14" w:rsidP="00B60F14">
      <w:pPr>
        <w:numPr>
          <w:ilvl w:val="0"/>
          <w:numId w:val="295"/>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criminal prosecution of a sitting president:</w:t>
      </w:r>
      <w:hyperlink r:id="rId1326" w:tgtFrame="_blank" w:history="1">
        <w:r>
          <w:rPr>
            <w:rStyle w:val="Hyperlink"/>
            <w:rFonts w:ascii="Georgia" w:eastAsia="Times New Roman" w:hAnsi="Georgia" w:cs="Times New Roman"/>
            <w:color w:val="2689C6"/>
            <w:bdr w:val="none" w:sz="0" w:space="0" w:color="auto" w:frame="1"/>
          </w:rPr>
          <w:t>http://www.justice.gov/olc/sitting_president.htm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Websites of Interest</w:t>
      </w:r>
    </w:p>
    <w:p w:rsidR="00000000" w:rsidRDefault="00B60F14" w:rsidP="00B60F14">
      <w:pPr>
        <w:numPr>
          <w:ilvl w:val="0"/>
          <w:numId w:val="296"/>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U.S. v. Lindh</w:t>
      </w:r>
      <w:r>
        <w:rPr>
          <w:rStyle w:val="apple-converted-space"/>
          <w:rFonts w:ascii="Georgia" w:eastAsia="Times New Roman" w:hAnsi="Georgia" w:cs="Times New Roman"/>
          <w:color w:val="333333"/>
        </w:rPr>
        <w:t> </w:t>
      </w:r>
      <w:r>
        <w:rPr>
          <w:rFonts w:ascii="Georgia" w:eastAsia="Times New Roman" w:hAnsi="Georgia" w:cs="Times New Roman"/>
          <w:color w:val="333333"/>
        </w:rPr>
        <w:t>case:</w:t>
      </w:r>
      <w:r>
        <w:rPr>
          <w:rStyle w:val="apple-converted-space"/>
          <w:rFonts w:ascii="Georgia" w:eastAsia="Times New Roman" w:hAnsi="Georgia" w:cs="Times New Roman"/>
          <w:color w:val="333333"/>
        </w:rPr>
        <w:t> </w:t>
      </w:r>
      <w:hyperlink r:id="rId1327" w:tgtFrame="_blank" w:history="1">
        <w:r>
          <w:rPr>
            <w:rStyle w:val="Hyperlink"/>
            <w:rFonts w:ascii="Georgia" w:eastAsia="Times New Roman" w:hAnsi="Georgia" w:cs="Times New Roman"/>
            <w:color w:val="2689C6"/>
            <w:bdr w:val="none" w:sz="0" w:space="0" w:color="auto" w:frame="1"/>
          </w:rPr>
          <w:t>http://notablecases.vaed.uscourts.gov/1:02-cr-00037/Index.html</w:t>
        </w:r>
      </w:hyperlink>
    </w:p>
    <w:p w:rsidR="00000000" w:rsidRDefault="00B60F14" w:rsidP="00B60F14">
      <w:pPr>
        <w:numPr>
          <w:ilvl w:val="0"/>
          <w:numId w:val="296"/>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Information about terrorism:</w:t>
      </w:r>
      <w:hyperlink r:id="rId1328" w:tgtFrame="_blank" w:history="1">
        <w:r>
          <w:rPr>
            <w:rStyle w:val="Hyperlink"/>
            <w:rFonts w:ascii="Georgia" w:eastAsia="Times New Roman" w:hAnsi="Georgia" w:cs="Times New Roman"/>
            <w:color w:val="2689C6"/>
            <w:bdr w:val="none" w:sz="0" w:space="0" w:color="auto" w:frame="1"/>
          </w:rPr>
          <w:t>http://www.fema.gov/hazard/terrorism/index.shtm</w:t>
        </w:r>
      </w:hyperlink>
    </w:p>
    <w:p w:rsidR="00000000" w:rsidRDefault="00B60F14" w:rsidP="00B60F14">
      <w:pPr>
        <w:numPr>
          <w:ilvl w:val="0"/>
          <w:numId w:val="296"/>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Information about the USA PATRIOT Act:</w:t>
      </w:r>
      <w:r>
        <w:rPr>
          <w:rStyle w:val="apple-converted-space"/>
          <w:rFonts w:ascii="Georgia" w:eastAsia="Times New Roman" w:hAnsi="Georgia" w:cs="Times New Roman"/>
          <w:color w:val="333333"/>
        </w:rPr>
        <w:t> </w:t>
      </w:r>
      <w:hyperlink r:id="rId1329" w:tgtFrame="_blank" w:history="1">
        <w:r>
          <w:rPr>
            <w:rStyle w:val="Hyperlink"/>
            <w:rFonts w:ascii="Georgia" w:eastAsia="Times New Roman" w:hAnsi="Georgia" w:cs="Times New Roman"/>
            <w:color w:val="2689C6"/>
            <w:bdr w:val="none" w:sz="0" w:space="0" w:color="auto" w:frame="1"/>
          </w:rPr>
          <w:t>http://civilrights.uslegal.com/usa-patriot-act</w:t>
        </w:r>
      </w:hyperlink>
    </w:p>
    <w:p w:rsidR="00000000" w:rsidRDefault="00B60F14" w:rsidP="00B60F14">
      <w:pPr>
        <w:numPr>
          <w:ilvl w:val="0"/>
          <w:numId w:val="296"/>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Department of Homeland Security:</w:t>
      </w:r>
      <w:r>
        <w:rPr>
          <w:rStyle w:val="apple-converted-space"/>
          <w:rFonts w:ascii="Georgia" w:eastAsia="Times New Roman" w:hAnsi="Georgia" w:cs="Times New Roman"/>
          <w:color w:val="333333"/>
        </w:rPr>
        <w:t> </w:t>
      </w:r>
      <w:hyperlink r:id="rId1330" w:tgtFrame="_blank" w:history="1">
        <w:r>
          <w:rPr>
            <w:rStyle w:val="Hyperlink"/>
            <w:rFonts w:ascii="Georgia" w:eastAsia="Times New Roman" w:hAnsi="Georgia" w:cs="Times New Roman"/>
            <w:color w:val="2689C6"/>
            <w:bdr w:val="none" w:sz="0" w:space="0" w:color="auto" w:frame="1"/>
          </w:rPr>
          <w:t>http://www.dhs.gov/index.shtm</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Statistics of Interest</w:t>
      </w:r>
    </w:p>
    <w:p w:rsidR="00000000" w:rsidRDefault="00B60F14" w:rsidP="00B60F14">
      <w:pPr>
        <w:numPr>
          <w:ilvl w:val="0"/>
          <w:numId w:val="297"/>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Terrorism:</w:t>
      </w:r>
      <w:r>
        <w:rPr>
          <w:rStyle w:val="apple-converted-space"/>
          <w:rFonts w:ascii="Georgia" w:eastAsia="Times New Roman" w:hAnsi="Georgia" w:cs="Times New Roman"/>
          <w:color w:val="333333"/>
        </w:rPr>
        <w:t> </w:t>
      </w:r>
      <w:hyperlink r:id="rId1331" w:tgtFrame="_blank" w:history="1">
        <w:r>
          <w:rPr>
            <w:rStyle w:val="Hyperlink"/>
            <w:rFonts w:ascii="Georgia" w:eastAsia="Times New Roman" w:hAnsi="Georgia" w:cs="Times New Roman"/>
            <w:color w:val="2689C6"/>
            <w:bdr w:val="none" w:sz="0" w:space="0" w:color="auto" w:frame="1"/>
          </w:rPr>
          <w:t>http://www.fbi.gov/stats-services/publications</w:t>
        </w:r>
      </w:hyperlink>
    </w:p>
    <w:p w:rsidR="00000000" w:rsidRDefault="00B60F14" w:rsidP="00B60F14">
      <w:pPr>
        <w:numPr>
          <w:ilvl w:val="0"/>
          <w:numId w:val="29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Bribery:</w:t>
      </w:r>
      <w:hyperlink r:id="rId1332" w:tgtFrame="_blank" w:history="1">
        <w:r>
          <w:rPr>
            <w:rStyle w:val="Hyperlink"/>
            <w:rFonts w:ascii="Georgia" w:eastAsia="Times New Roman" w:hAnsi="Georgia" w:cs="Times New Roman"/>
            <w:color w:val="2689C6"/>
            <w:bdr w:val="none" w:sz="0" w:space="0" w:color="auto" w:frame="1"/>
          </w:rPr>
          <w:t>http://www.oecd.org/infobycountry/0,3380,en_2649_37447_1_1_1_1_37447,00.html</w:t>
        </w:r>
      </w:hyperlink>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13.1 "Crimes Involving National Security"</w:t>
      </w:r>
    </w:p>
    <w:p w:rsidR="00000000" w:rsidRDefault="00B60F14" w:rsidP="00B60F14">
      <w:pPr>
        <w:numPr>
          <w:ilvl w:val="0"/>
          <w:numId w:val="29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Stephanie has not committed</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sedition</w:t>
      </w:r>
      <w:r>
        <w:rPr>
          <w:rStyle w:val="apple-converted-space"/>
          <w:rFonts w:ascii="Georgia" w:eastAsia="Times New Roman" w:hAnsi="Georgia" w:cs="Times New Roman"/>
          <w:color w:val="333333"/>
        </w:rPr>
        <w:t> </w:t>
      </w:r>
      <w:r>
        <w:rPr>
          <w:rFonts w:ascii="Georgia" w:eastAsia="Times New Roman" w:hAnsi="Georgia" w:cs="Times New Roman"/>
          <w:color w:val="333333"/>
        </w:rPr>
        <w:t>because she did not advocate for the use of</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force</w:t>
      </w:r>
      <w:r>
        <w:rPr>
          <w:rStyle w:val="apple-converted-space"/>
          <w:rFonts w:ascii="Georgia" w:eastAsia="Times New Roman" w:hAnsi="Georgia" w:cs="Times New Roman"/>
          <w:color w:val="333333"/>
        </w:rPr>
        <w:t> </w:t>
      </w:r>
      <w:r>
        <w:rPr>
          <w:rFonts w:ascii="Georgia" w:eastAsia="Times New Roman" w:hAnsi="Georgia" w:cs="Times New Roman"/>
          <w:color w:val="333333"/>
        </w:rPr>
        <w:t>or</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violence</w:t>
      </w:r>
      <w:r>
        <w:rPr>
          <w:rStyle w:val="apple-converted-space"/>
          <w:rFonts w:ascii="Georgia" w:eastAsia="Times New Roman" w:hAnsi="Georgia" w:cs="Times New Roman"/>
          <w:color w:val="333333"/>
        </w:rPr>
        <w:t> </w:t>
      </w:r>
      <w:r>
        <w:rPr>
          <w:rFonts w:ascii="Georgia" w:eastAsia="Times New Roman" w:hAnsi="Georgia" w:cs="Times New Roman"/>
          <w:color w:val="333333"/>
        </w:rPr>
        <w:t>or the commission of an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unlawful</w:t>
      </w:r>
      <w:r>
        <w:rPr>
          <w:rStyle w:val="apple-converted-space"/>
          <w:rFonts w:ascii="Georgia" w:eastAsia="Times New Roman" w:hAnsi="Georgia" w:cs="Times New Roman"/>
          <w:color w:val="333333"/>
        </w:rPr>
        <w:t> </w:t>
      </w:r>
      <w:r>
        <w:rPr>
          <w:rFonts w:ascii="Georgia" w:eastAsia="Times New Roman" w:hAnsi="Georgia" w:cs="Times New Roman"/>
          <w:color w:val="333333"/>
        </w:rPr>
        <w:t>act. Stephanie’s speech is most likely protected because she might be envisioning a peaceful government overthrow by legitim</w:t>
      </w:r>
      <w:r>
        <w:rPr>
          <w:rFonts w:ascii="Georgia" w:eastAsia="Times New Roman" w:hAnsi="Georgia" w:cs="Times New Roman"/>
          <w:color w:val="333333"/>
        </w:rPr>
        <w:t>ate means.</w:t>
      </w:r>
    </w:p>
    <w:p w:rsidR="00000000" w:rsidRDefault="00B60F14" w:rsidP="00B60F14">
      <w:pPr>
        <w:numPr>
          <w:ilvl w:val="0"/>
          <w:numId w:val="29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Court of Appeals for the Eighth Circuit upheld the defendants’ convictions for</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sabotage</w:t>
      </w:r>
      <w:r>
        <w:rPr>
          <w:rFonts w:ascii="Georgia" w:eastAsia="Times New Roman" w:hAnsi="Georgia" w:cs="Times New Roman"/>
          <w:color w:val="333333"/>
        </w:rPr>
        <w:t>, stating that the specific intent or purposely to impede the US national defense could be gleaned from the defendants’ conduct in deliberately damagin</w:t>
      </w:r>
      <w:r>
        <w:rPr>
          <w:rFonts w:ascii="Georgia" w:eastAsia="Times New Roman" w:hAnsi="Georgia" w:cs="Times New Roman"/>
          <w:color w:val="333333"/>
        </w:rPr>
        <w:t>g the missiles.</w:t>
      </w:r>
    </w:p>
    <w:p w:rsidR="00000000" w:rsidRDefault="00B60F14" w:rsidP="00B60F14">
      <w:pPr>
        <w:numPr>
          <w:ilvl w:val="0"/>
          <w:numId w:val="298"/>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District of Columbia Court of Appeals upheld the defendant’s disbarment based on convictions for crimes of moral turpitude, and stated that other than</w:t>
      </w:r>
      <w:r>
        <w:rPr>
          <w:rStyle w:val="Emphasis"/>
          <w:rFonts w:ascii="Georgia" w:eastAsia="Times New Roman" w:hAnsi="Georgia" w:cs="Times New Roman"/>
          <w:color w:val="333333"/>
          <w:bdr w:val="none" w:sz="0" w:space="0" w:color="auto" w:frame="1"/>
        </w:rPr>
        <w:t>treason</w:t>
      </w:r>
      <w:r>
        <w:rPr>
          <w:rFonts w:ascii="Georgia" w:eastAsia="Times New Roman" w:hAnsi="Georgia" w:cs="Times New Roman"/>
          <w:color w:val="333333"/>
        </w:rPr>
        <w:t>, no act was more base, vile, or depraved than an intentional act to breach the</w:t>
      </w:r>
      <w:r>
        <w:rPr>
          <w:rFonts w:ascii="Georgia" w:eastAsia="Times New Roman" w:hAnsi="Georgia" w:cs="Times New Roman"/>
          <w:color w:val="333333"/>
        </w:rPr>
        <w:t xml:space="preserve"> confidentiality of national defense secrets that have come into the hands of an individual.</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Section 13.2 "Crimes Involving Terrorism"</w:t>
      </w:r>
    </w:p>
    <w:p w:rsidR="00000000" w:rsidRDefault="00B60F14" w:rsidP="00B60F14">
      <w:pPr>
        <w:numPr>
          <w:ilvl w:val="0"/>
          <w:numId w:val="29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Whether or not this is an act of terrorism requires more </w:t>
      </w:r>
      <w:r>
        <w:rPr>
          <w:rFonts w:ascii="Georgia" w:eastAsia="Times New Roman" w:hAnsi="Georgia" w:cs="Times New Roman"/>
          <w:color w:val="333333"/>
        </w:rPr>
        <w:t>information. Although the killing takes place in front of the Pakistani Embassy within the territory of the United States, this evidence is not enough to prove that Joshua intended his conduct to influence a civilian population or government by intimidatio</w:t>
      </w:r>
      <w:r>
        <w:rPr>
          <w:rFonts w:ascii="Georgia" w:eastAsia="Times New Roman" w:hAnsi="Georgia" w:cs="Times New Roman"/>
          <w:color w:val="333333"/>
        </w:rPr>
        <w:t>n or to affect the government’s conduct by assassination. The location of the shooting could be a pure coincidence, and Joshua could have a nonterroristic motive for the killing, such as 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personal</w:t>
      </w:r>
      <w:r>
        <w:rPr>
          <w:rStyle w:val="apple-converted-space"/>
          <w:rFonts w:ascii="Georgia" w:eastAsia="Times New Roman" w:hAnsi="Georgia" w:cs="Times New Roman"/>
          <w:color w:val="333333"/>
        </w:rPr>
        <w:t> </w:t>
      </w:r>
      <w:r>
        <w:rPr>
          <w:rFonts w:ascii="Georgia" w:eastAsia="Times New Roman" w:hAnsi="Georgia" w:cs="Times New Roman"/>
          <w:color w:val="333333"/>
        </w:rPr>
        <w:t>hatred or</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malice</w:t>
      </w:r>
      <w:r>
        <w:rPr>
          <w:rStyle w:val="apple-converted-space"/>
          <w:rFonts w:ascii="Georgia" w:eastAsia="Times New Roman" w:hAnsi="Georgia" w:cs="Times New Roman"/>
          <w:color w:val="333333"/>
        </w:rPr>
        <w:t> </w:t>
      </w:r>
      <w:r>
        <w:rPr>
          <w:rFonts w:ascii="Georgia" w:eastAsia="Times New Roman" w:hAnsi="Georgia" w:cs="Times New Roman"/>
          <w:color w:val="333333"/>
        </w:rPr>
        <w:t>toward Khalid.</w:t>
      </w:r>
    </w:p>
    <w:p w:rsidR="00000000" w:rsidRDefault="00B60F14" w:rsidP="00B60F14">
      <w:pPr>
        <w:numPr>
          <w:ilvl w:val="0"/>
          <w:numId w:val="29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Court of Appeals fo</w:t>
      </w:r>
      <w:r>
        <w:rPr>
          <w:rFonts w:ascii="Georgia" w:eastAsia="Times New Roman" w:hAnsi="Georgia" w:cs="Times New Roman"/>
          <w:color w:val="333333"/>
        </w:rPr>
        <w:t xml:space="preserve">r the Ninth Circuit upheld the statute, which was in place before September 11, 2001, and under AEDPA prohibited domestic material support to terrorists and terroristic organizations. The court held that the statute was not an unconstitutional prohibition </w:t>
      </w:r>
      <w:r>
        <w:rPr>
          <w:rFonts w:ascii="Georgia" w:eastAsia="Times New Roman" w:hAnsi="Georgia" w:cs="Times New Roman"/>
          <w:color w:val="333333"/>
        </w:rPr>
        <w:t>on the right of free association or expression under the First Amendment, nor did it violate federal due process under the Fifth Amendment by granting the secretary of state unfettered and unreviewable authority to designate organizations as terroristic. H</w:t>
      </w:r>
      <w:r>
        <w:rPr>
          <w:rFonts w:ascii="Georgia" w:eastAsia="Times New Roman" w:hAnsi="Georgia" w:cs="Times New Roman"/>
          <w:color w:val="333333"/>
        </w:rPr>
        <w:t>owever, the court affirmed the US District Court’s decision that portions of the statute defining “personnel” and “training” were</w:t>
      </w:r>
      <w:r>
        <w:rPr>
          <w:rStyle w:val="Strong"/>
          <w:rFonts w:ascii="Georgia" w:eastAsia="Times New Roman" w:hAnsi="Georgia" w:cs="Times New Roman"/>
          <w:color w:val="333333"/>
          <w:bdr w:val="none" w:sz="0" w:space="0" w:color="auto" w:frame="1"/>
        </w:rPr>
        <w:t>unconstitutionally vague</w:t>
      </w:r>
      <w:r>
        <w:rPr>
          <w:rFonts w:ascii="Georgia" w:eastAsia="Times New Roman" w:hAnsi="Georgia" w:cs="Times New Roman"/>
          <w:color w:val="333333"/>
        </w:rPr>
        <w:t>.</w:t>
      </w:r>
    </w:p>
    <w:p w:rsidR="00000000" w:rsidRDefault="00B60F14" w:rsidP="00B60F14">
      <w:pPr>
        <w:numPr>
          <w:ilvl w:val="0"/>
          <w:numId w:val="29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US Court of Appeals for the Ninth Circuit upheld the statute against a Fifth Amendment due proces</w:t>
      </w:r>
      <w:r>
        <w:rPr>
          <w:rFonts w:ascii="Georgia" w:eastAsia="Times New Roman" w:hAnsi="Georgia" w:cs="Times New Roman"/>
          <w:color w:val="333333"/>
        </w:rPr>
        <w:t>s challenge by construing the statute to require proof that the defendant act with the general intent or knowledge of the terrorist organization’s designation or of the unlawful activities that caused it to be so designated.</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Exercises</w:t>
      </w:r>
    </w:p>
    <w:p w:rsidR="00000000" w:rsidRDefault="00B60F14">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w:t>
      </w:r>
      <w:r>
        <w:rPr>
          <w:rStyle w:val="apple-converted-space"/>
          <w:rFonts w:ascii="Georgia" w:hAnsi="Georgia" w:cs="Times New Roman"/>
          <w:color w:val="333333"/>
        </w:rPr>
        <w:t> </w:t>
      </w:r>
      <w:r>
        <w:rPr>
          <w:rFonts w:ascii="Georgia" w:hAnsi="Georgia" w:cs="Times New Roman"/>
          <w:color w:val="2689C6"/>
          <w:bdr w:val="none" w:sz="0" w:space="0" w:color="auto" w:frame="1"/>
        </w:rPr>
        <w:t>Secti</w:t>
      </w:r>
      <w:r>
        <w:rPr>
          <w:rFonts w:ascii="Georgia" w:hAnsi="Georgia" w:cs="Times New Roman"/>
          <w:color w:val="2689C6"/>
          <w:bdr w:val="none" w:sz="0" w:space="0" w:color="auto" w:frame="1"/>
        </w:rPr>
        <w:t>on 13.3 "Perjury, Bribery, and Obstruction of Justice"</w:t>
      </w:r>
    </w:p>
    <w:p w:rsidR="00000000" w:rsidRDefault="00B60F14" w:rsidP="00B60F14">
      <w:pPr>
        <w:numPr>
          <w:ilvl w:val="0"/>
          <w:numId w:val="30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primary issue in Susannah’s perjury prosecution is the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materiality</w:t>
      </w:r>
      <w:r>
        <w:rPr>
          <w:rStyle w:val="apple-converted-space"/>
          <w:rFonts w:ascii="Georgia" w:eastAsia="Times New Roman" w:hAnsi="Georgia" w:cs="Times New Roman"/>
          <w:color w:val="333333"/>
        </w:rPr>
        <w:t> </w:t>
      </w:r>
      <w:r>
        <w:rPr>
          <w:rFonts w:ascii="Georgia" w:eastAsia="Times New Roman" w:hAnsi="Georgia" w:cs="Times New Roman"/>
          <w:color w:val="333333"/>
        </w:rPr>
        <w:t>of her false statement made under oath in a judicial proceeding. While Susannah was asked her age during routine background questi</w:t>
      </w:r>
      <w:r>
        <w:rPr>
          <w:rFonts w:ascii="Georgia" w:eastAsia="Times New Roman" w:hAnsi="Georgia" w:cs="Times New Roman"/>
          <w:color w:val="333333"/>
        </w:rPr>
        <w:t>ons, her lie might</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still</w:t>
      </w:r>
      <w:r>
        <w:rPr>
          <w:rStyle w:val="apple-converted-space"/>
          <w:rFonts w:ascii="Georgia" w:eastAsia="Times New Roman" w:hAnsi="Georgia" w:cs="Times New Roman"/>
          <w:color w:val="333333"/>
        </w:rPr>
        <w:t> </w:t>
      </w:r>
      <w:r>
        <w:rPr>
          <w:rFonts w:ascii="Georgia" w:eastAsia="Times New Roman" w:hAnsi="Georgia" w:cs="Times New Roman"/>
          <w:color w:val="333333"/>
        </w:rPr>
        <w:t>be material if her advanced age affected her vision because Susannah is testifying about an important personal observation. In many jurisdictions, the trier of fact, which could be a</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jury</w:t>
      </w:r>
      <w:r>
        <w:rPr>
          <w:rFonts w:ascii="Georgia" w:eastAsia="Times New Roman" w:hAnsi="Georgia" w:cs="Times New Roman"/>
          <w:color w:val="333333"/>
        </w:rPr>
        <w:t>, determines the materiality of this stateme</w:t>
      </w:r>
      <w:r>
        <w:rPr>
          <w:rFonts w:ascii="Georgia" w:eastAsia="Times New Roman" w:hAnsi="Georgia" w:cs="Times New Roman"/>
          <w:color w:val="333333"/>
        </w:rPr>
        <w:t>nt.</w:t>
      </w:r>
    </w:p>
    <w:p w:rsidR="00000000" w:rsidRDefault="00B60F14" w:rsidP="00B60F14">
      <w:pPr>
        <w:numPr>
          <w:ilvl w:val="0"/>
          <w:numId w:val="30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Supreme Court of Connecticut upheld the defendant’s bribery conviction, holding that offering gifts to state police officers is not a lesser included offense of bribery because it requires</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specific</w:t>
      </w:r>
      <w:r>
        <w:rPr>
          <w:rStyle w:val="apple-converted-space"/>
          <w:rFonts w:ascii="Georgia" w:eastAsia="Times New Roman" w:hAnsi="Georgia" w:cs="Times New Roman"/>
          <w:color w:val="333333"/>
        </w:rPr>
        <w:t> </w:t>
      </w:r>
      <w:r>
        <w:rPr>
          <w:rFonts w:ascii="Georgia" w:eastAsia="Times New Roman" w:hAnsi="Georgia" w:cs="Times New Roman"/>
          <w:color w:val="333333"/>
        </w:rPr>
        <w:t>intent, and bribery under Connecticut law is</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not</w:t>
      </w:r>
      <w:r>
        <w:rPr>
          <w:rStyle w:val="apple-converted-space"/>
          <w:rFonts w:ascii="Georgia" w:eastAsia="Times New Roman" w:hAnsi="Georgia" w:cs="Times New Roman"/>
          <w:color w:val="333333"/>
        </w:rPr>
        <w:t> </w:t>
      </w:r>
      <w:r>
        <w:rPr>
          <w:rFonts w:ascii="Georgia" w:eastAsia="Times New Roman" w:hAnsi="Georgia" w:cs="Times New Roman"/>
          <w:color w:val="333333"/>
        </w:rPr>
        <w:t>a</w:t>
      </w:r>
      <w:r>
        <w:rPr>
          <w:rFonts w:ascii="Georgia" w:eastAsia="Times New Roman" w:hAnsi="Georgia" w:cs="Times New Roman"/>
          <w:color w:val="333333"/>
        </w:rPr>
        <w:t xml:space="preserve"> specific intent crime.</w:t>
      </w:r>
    </w:p>
    <w:p w:rsidR="00000000" w:rsidRDefault="00B60F14" w:rsidP="00B60F14">
      <w:pPr>
        <w:numPr>
          <w:ilvl w:val="0"/>
          <w:numId w:val="30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New York Supreme Court reversed the defendant’s conviction because the defendant did not have a complaint filed against him, so the “witness” was not</w:t>
      </w:r>
      <w:r>
        <w:rPr>
          <w:rStyle w:val="Emphasis"/>
          <w:rFonts w:ascii="Georgia" w:eastAsia="Times New Roman" w:hAnsi="Georgia" w:cs="Times New Roman"/>
          <w:color w:val="333333"/>
          <w:bdr w:val="none" w:sz="0" w:space="0" w:color="auto" w:frame="1"/>
        </w:rPr>
        <w:t>about</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to testify in a judicial proceeding, which is required under the witness </w:t>
      </w:r>
      <w:r>
        <w:rPr>
          <w:rFonts w:ascii="Georgia" w:eastAsia="Times New Roman" w:hAnsi="Georgia" w:cs="Times New Roman"/>
          <w:color w:val="333333"/>
        </w:rPr>
        <w:t>tampering statute.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 to Law and Ethics Question</w:t>
      </w:r>
    </w:p>
    <w:p w:rsidR="00000000" w:rsidRDefault="00B60F14" w:rsidP="00B60F14">
      <w:pPr>
        <w:numPr>
          <w:ilvl w:val="0"/>
          <w:numId w:val="301"/>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The criminal prosecution of a sitting president would set a good example for the citizens of the United States, but it would pose an immense disruption to the orderly functioning of the government withou</w:t>
      </w:r>
      <w:r>
        <w:rPr>
          <w:rFonts w:ascii="Georgia" w:eastAsia="Times New Roman" w:hAnsi="Georgia" w:cs="Times New Roman"/>
          <w:color w:val="333333"/>
        </w:rPr>
        <w:t>t a leader or commander in chief of the armed forces and would also expose the nation to a</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security risk</w:t>
      </w:r>
      <w:r>
        <w:rPr>
          <w:rFonts w:ascii="Georgia" w:eastAsia="Times New Roman" w:hAnsi="Georgia" w:cs="Times New Roman"/>
          <w:color w:val="333333"/>
        </w:rPr>
        <w:t>. The US Supreme Court decision to allow a civil lawsuit against the president forced him to spend time away from office attending depositions that were</w:t>
      </w:r>
      <w:r>
        <w:rPr>
          <w:rFonts w:ascii="Georgia" w:eastAsia="Times New Roman" w:hAnsi="Georgia" w:cs="Times New Roman"/>
          <w:color w:val="333333"/>
        </w:rPr>
        <w:t xml:space="preserve"> protracted and inordinately time consuming. If the case had not been dismissed, the president would have expended an additional amount of time and effort in preparing for and defending against the Jones lawsuit. A similar and even more time-consuming disr</w:t>
      </w:r>
      <w:r>
        <w:rPr>
          <w:rFonts w:ascii="Georgia" w:eastAsia="Times New Roman" w:hAnsi="Georgia" w:cs="Times New Roman"/>
          <w:color w:val="333333"/>
        </w:rPr>
        <w:t>uptive process would ensue if a sitting president were to be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criminally</w:t>
      </w:r>
      <w:r>
        <w:rPr>
          <w:rStyle w:val="apple-converted-space"/>
          <w:rFonts w:ascii="Georgia" w:eastAsia="Times New Roman" w:hAnsi="Georgia" w:cs="Times New Roman"/>
          <w:color w:val="333333"/>
        </w:rPr>
        <w:t> </w:t>
      </w:r>
      <w:r>
        <w:rPr>
          <w:rFonts w:ascii="Georgia" w:eastAsia="Times New Roman" w:hAnsi="Georgia" w:cs="Times New Roman"/>
          <w:color w:val="333333"/>
        </w:rPr>
        <w:t xml:space="preserve">prosecuted. Not only would the criminal prosecution require a series of procedures from arrest, indictment, </w:t>
      </w:r>
      <w:r>
        <w:rPr>
          <w:rFonts w:ascii="Georgia" w:eastAsia="Times New Roman" w:hAnsi="Georgia" w:cs="Times New Roman"/>
          <w:color w:val="333333"/>
        </w:rPr>
        <w:t>and discovery through pretrial motions, hearings, and the trial itself, but if the president were to be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convicted</w:t>
      </w:r>
      <w:r>
        <w:rPr>
          <w:rFonts w:ascii="Georgia" w:eastAsia="Times New Roman" w:hAnsi="Georgia" w:cs="Times New Roman"/>
          <w:color w:val="333333"/>
        </w:rPr>
        <w:t>, the consequences to the nation would be</w:t>
      </w:r>
      <w:r>
        <w:rPr>
          <w:rStyle w:val="Emphasis"/>
          <w:rFonts w:ascii="Georgia" w:eastAsia="Times New Roman" w:hAnsi="Georgia" w:cs="Times New Roman"/>
          <w:color w:val="333333"/>
          <w:bdr w:val="none" w:sz="0" w:space="0" w:color="auto" w:frame="1"/>
        </w:rPr>
        <w:t>irreparable</w:t>
      </w:r>
      <w:r>
        <w:rPr>
          <w:rFonts w:ascii="Georgia" w:eastAsia="Times New Roman" w:hAnsi="Georgia" w:cs="Times New Roman"/>
          <w:color w:val="333333"/>
        </w:rPr>
        <w:t>. It might not be</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ethical</w:t>
      </w:r>
      <w:r>
        <w:rPr>
          <w:rStyle w:val="apple-converted-space"/>
          <w:rFonts w:ascii="Georgia" w:eastAsia="Times New Roman" w:hAnsi="Georgia" w:cs="Times New Roman"/>
          <w:color w:val="333333"/>
        </w:rPr>
        <w:t> </w:t>
      </w:r>
      <w:r>
        <w:rPr>
          <w:rFonts w:ascii="Georgia" w:eastAsia="Times New Roman" w:hAnsi="Georgia" w:cs="Times New Roman"/>
          <w:color w:val="333333"/>
        </w:rPr>
        <w:t>to spare a sitting president a criminal prosecution when a “norma</w:t>
      </w:r>
      <w:r>
        <w:rPr>
          <w:rFonts w:ascii="Georgia" w:eastAsia="Times New Roman" w:hAnsi="Georgia" w:cs="Times New Roman"/>
          <w:color w:val="333333"/>
        </w:rPr>
        <w:t>l person” would not be spared, but the ethical concerns are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outweighed</w:t>
      </w:r>
      <w:r>
        <w:rPr>
          <w:rStyle w:val="apple-converted-space"/>
          <w:rFonts w:ascii="Georgia" w:eastAsia="Times New Roman" w:hAnsi="Georgia" w:cs="Times New Roman"/>
          <w:color w:val="333333"/>
        </w:rPr>
        <w:t> </w:t>
      </w:r>
      <w:r>
        <w:rPr>
          <w:rFonts w:ascii="Georgia" w:eastAsia="Times New Roman" w:hAnsi="Georgia" w:cs="Times New Roman"/>
          <w:color w:val="333333"/>
        </w:rPr>
        <w:t>by the important interests at stake, and most countries would protect their leaders from this type of legal action while in office.</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Answers to You Be the USA</w:t>
      </w:r>
    </w:p>
    <w:p w:rsidR="00000000" w:rsidRDefault="00B60F14" w:rsidP="00B60F14">
      <w:pPr>
        <w:numPr>
          <w:ilvl w:val="0"/>
          <w:numId w:val="302"/>
        </w:numPr>
        <w:shd w:val="clear" w:color="auto" w:fill="F4F4F4"/>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This conduct aids the enemy, rather than impeding the administration of justice by interfering with law enforcement procedure, criminal prosecution, or conviction, so the proper crime to prosecute is</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treason</w:t>
      </w:r>
      <w:r>
        <w:rPr>
          <w:rFonts w:ascii="Georgia" w:eastAsia="Times New Roman" w:hAnsi="Georgia" w:cs="Times New Roman"/>
          <w:color w:val="333333"/>
        </w:rPr>
        <w:t>.</w:t>
      </w:r>
    </w:p>
    <w:p w:rsidR="00000000" w:rsidRDefault="00B60F14" w:rsidP="00B60F14">
      <w:pPr>
        <w:numPr>
          <w:ilvl w:val="0"/>
          <w:numId w:val="30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Copying a top-secret design and providing it to</w:t>
      </w:r>
      <w:r>
        <w:rPr>
          <w:rFonts w:ascii="Georgia" w:eastAsia="Times New Roman" w:hAnsi="Georgia" w:cs="Times New Roman"/>
          <w:color w:val="333333"/>
        </w:rPr>
        <w:t xml:space="preserve"> another nation is spying, rather than destroying, damaging, or producing defective property to impede national defense, so the proper crime to prosecute is</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conspiracy to commit espionage</w:t>
      </w:r>
      <w:r>
        <w:rPr>
          <w:rFonts w:ascii="Georgia" w:eastAsia="Times New Roman" w:hAnsi="Georgia" w:cs="Times New Roman"/>
          <w:color w:val="333333"/>
        </w:rPr>
        <w:t>.</w:t>
      </w:r>
    </w:p>
    <w:p w:rsidR="00000000" w:rsidRDefault="00B60F14" w:rsidP="00B60F14">
      <w:pPr>
        <w:numPr>
          <w:ilvl w:val="0"/>
          <w:numId w:val="30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This payment is made for the purpose of influencing a public offici</w:t>
      </w:r>
      <w:r>
        <w:rPr>
          <w:rFonts w:ascii="Georgia" w:eastAsia="Times New Roman" w:hAnsi="Georgia" w:cs="Times New Roman"/>
          <w:color w:val="333333"/>
        </w:rPr>
        <w:t>al’s decision, rather than harboring a terrorist abroad, so the proper crime to prosecute is</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bribery</w:t>
      </w:r>
      <w:r>
        <w:rPr>
          <w:rFonts w:ascii="Georgia" w:eastAsia="Times New Roman" w:hAnsi="Georgia" w:cs="Times New Roman"/>
          <w:color w:val="333333"/>
        </w:rPr>
        <w:t>.</w:t>
      </w:r>
    </w:p>
    <w:p w:rsidR="00000000" w:rsidRDefault="00B60F14" w:rsidP="00B60F14">
      <w:pPr>
        <w:numPr>
          <w:ilvl w:val="0"/>
          <w:numId w:val="302"/>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defendant was not under oath when she made the false statement. She was giving false evidence and impeding a law enforcement investigation, so the pro</w:t>
      </w:r>
      <w:r>
        <w:rPr>
          <w:rFonts w:ascii="Georgia" w:eastAsia="Times New Roman" w:hAnsi="Georgia" w:cs="Times New Roman"/>
          <w:color w:val="333333"/>
        </w:rPr>
        <w:t>per crime to prosecute is</w:t>
      </w:r>
      <w:r>
        <w:rPr>
          <w:rStyle w:val="apple-converted-space"/>
          <w:rFonts w:ascii="Georgia" w:eastAsia="Times New Roman" w:hAnsi="Georgia" w:cs="Times New Roman"/>
          <w:color w:val="333333"/>
        </w:rPr>
        <w:t> </w:t>
      </w:r>
      <w:r>
        <w:rPr>
          <w:rStyle w:val="Strong"/>
          <w:rFonts w:ascii="Georgia" w:eastAsia="Times New Roman" w:hAnsi="Georgia" w:cs="Times New Roman"/>
          <w:color w:val="333333"/>
          <w:bdr w:val="none" w:sz="0" w:space="0" w:color="auto" w:frame="1"/>
        </w:rPr>
        <w:t>obstruction of justice</w:t>
      </w:r>
      <w:r>
        <w:rPr>
          <w:rFonts w:ascii="Georgia" w:eastAsia="Times New Roman" w:hAnsi="Georgia" w:cs="Times New Roman"/>
          <w:color w:val="333333"/>
        </w:rPr>
        <w:t>.</w:t>
      </w:r>
    </w:p>
    <w:p w:rsidR="00000000" w:rsidRDefault="00B60F14">
      <w:pPr>
        <w:textAlignment w:val="baseline"/>
        <w:rPr>
          <w:rFonts w:ascii="Times" w:eastAsia="Times New Roman" w:hAnsi="Times" w:cs="Times New Roman"/>
          <w:sz w:val="26"/>
          <w:szCs w:val="26"/>
        </w:rPr>
      </w:pPr>
    </w:p>
    <w:p w:rsidR="00000000" w:rsidRDefault="00B60F14">
      <w:pPr>
        <w:textAlignment w:val="baseline"/>
        <w:rPr>
          <w:rFonts w:ascii="Times" w:eastAsia="Times New Roman" w:hAnsi="Times" w:cs="Times New Roman"/>
          <w:sz w:val="26"/>
          <w:szCs w:val="26"/>
        </w:rPr>
      </w:pPr>
    </w:p>
    <w:p w:rsidR="00000000" w:rsidRDefault="00B60F14">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14</w:t>
      </w:r>
    </w:p>
    <w:p w:rsidR="00000000" w:rsidRDefault="00B60F14">
      <w:pPr>
        <w:pStyle w:val="Heading1"/>
        <w:shd w:val="clear" w:color="auto" w:fill="FFFFFF"/>
        <w:spacing w:before="0" w:line="240" w:lineRule="atLeast"/>
        <w:jc w:val="center"/>
        <w:textAlignment w:val="baseline"/>
        <w:rPr>
          <w:color w:val="08629A"/>
          <w:sz w:val="34"/>
          <w:szCs w:val="34"/>
        </w:rPr>
      </w:pPr>
      <w:r>
        <w:rPr>
          <w:rFonts w:ascii="Calibri" w:eastAsia="Times New Roman" w:hAnsi="Calibri" w:cs="Times New Roman"/>
          <w:color w:val="08629A"/>
          <w:sz w:val="34"/>
          <w:szCs w:val="34"/>
        </w:rPr>
        <w:t>Appendix A: Case Listings</w:t>
      </w:r>
    </w:p>
    <w:p w:rsidR="00000000" w:rsidRDefault="00B60F14"/>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1 "Introduction to Criminal Law"</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BMW of North America, Inc. v. Gore</w:t>
      </w:r>
      <w:r>
        <w:rPr>
          <w:rFonts w:ascii="Georgia" w:eastAsia="Times New Roman" w:hAnsi="Georgia" w:cs="Times New Roman"/>
          <w:color w:val="333333"/>
        </w:rPr>
        <w:t>, 517 U.S. 559 (1996)</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Gonzales v. Oregon</w:t>
      </w:r>
      <w:r>
        <w:rPr>
          <w:rFonts w:ascii="Georgia" w:eastAsia="Times New Roman" w:hAnsi="Georgia" w:cs="Times New Roman"/>
          <w:color w:val="333333"/>
        </w:rPr>
        <w:t>, 546 U.S. 243 (2006)</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Payton v. New York</w:t>
      </w:r>
      <w:r>
        <w:rPr>
          <w:rFonts w:ascii="Georgia" w:eastAsia="Times New Roman" w:hAnsi="Georgia" w:cs="Times New Roman"/>
          <w:color w:val="333333"/>
        </w:rPr>
        <w:t>, 445 U.S. 573 (1980)</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Johnson v. Pearce</w:t>
      </w:r>
      <w:r>
        <w:rPr>
          <w:rFonts w:ascii="Georgia" w:eastAsia="Times New Roman" w:hAnsi="Georgia" w:cs="Times New Roman"/>
          <w:color w:val="333333"/>
        </w:rPr>
        <w:t>, 148 N.C.App. 199 (2001)</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Gillison</w:t>
      </w:r>
      <w:r>
        <w:rPr>
          <w:rFonts w:ascii="Georgia" w:eastAsia="Times New Roman" w:hAnsi="Georgia" w:cs="Times New Roman"/>
          <w:color w:val="333333"/>
        </w:rPr>
        <w:t>, 766 N.W. 2d 649 (2009)</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Campbell v. State</w:t>
      </w:r>
      <w:r>
        <w:rPr>
          <w:rFonts w:ascii="Georgia" w:eastAsia="Times New Roman" w:hAnsi="Georgia" w:cs="Times New Roman"/>
          <w:color w:val="333333"/>
        </w:rPr>
        <w:t>, 5 S.W.3d 693 (1999)</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Keeler v. Superior Court</w:t>
      </w:r>
      <w:r>
        <w:rPr>
          <w:rFonts w:ascii="Georgia" w:eastAsia="Times New Roman" w:hAnsi="Georgia" w:cs="Times New Roman"/>
          <w:color w:val="333333"/>
        </w:rPr>
        <w:t>, 470 P.2d 617 (1970)</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Texas v. Johnson</w:t>
      </w:r>
      <w:r>
        <w:rPr>
          <w:rFonts w:ascii="Georgia" w:eastAsia="Times New Roman" w:hAnsi="Georgia" w:cs="Times New Roman"/>
          <w:color w:val="333333"/>
        </w:rPr>
        <w:t>, 491 U.S. 397 (1989)</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Marbury v. Madison</w:t>
      </w:r>
      <w:r>
        <w:rPr>
          <w:rFonts w:ascii="Georgia" w:eastAsia="Times New Roman" w:hAnsi="Georgia" w:cs="Times New Roman"/>
          <w:color w:val="333333"/>
        </w:rPr>
        <w:t>, 5 U.S. (1Cranch) 137 (1803)</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Shaw v. Murphy</w:t>
      </w:r>
      <w:r>
        <w:rPr>
          <w:rFonts w:ascii="Georgia" w:eastAsia="Times New Roman" w:hAnsi="Georgia" w:cs="Times New Roman"/>
          <w:color w:val="333333"/>
        </w:rPr>
        <w:t>, 532 U.S. 223 (2001)</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Lawrence v. Texas</w:t>
      </w:r>
      <w:r>
        <w:rPr>
          <w:rFonts w:ascii="Georgia" w:eastAsia="Times New Roman" w:hAnsi="Georgia" w:cs="Times New Roman"/>
          <w:color w:val="333333"/>
        </w:rPr>
        <w:t>, 539 U.S. 558 (2003)</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Cetacean Community v. Bush</w:t>
      </w:r>
      <w:r>
        <w:rPr>
          <w:rFonts w:ascii="Georgia" w:eastAsia="Times New Roman" w:hAnsi="Georgia" w:cs="Times New Roman"/>
          <w:color w:val="333333"/>
        </w:rPr>
        <w:t>, 386 F.3d 1169 (9th Cir. 2004)</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Wrotten</w:t>
      </w:r>
      <w:r>
        <w:rPr>
          <w:rFonts w:ascii="Georgia" w:eastAsia="Times New Roman" w:hAnsi="Georgia" w:cs="Times New Roman"/>
          <w:color w:val="333333"/>
        </w:rPr>
        <w:t>, 2010 NY Slip Op 04501 (2010)</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Wilson v. Layne</w:t>
      </w:r>
      <w:r>
        <w:rPr>
          <w:rFonts w:ascii="Georgia" w:eastAsia="Times New Roman" w:hAnsi="Georgia" w:cs="Times New Roman"/>
          <w:color w:val="333333"/>
        </w:rPr>
        <w:t>, 526 U.S. 603 (1999)</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 xml:space="preserve">Padilla </w:t>
      </w:r>
      <w:r>
        <w:rPr>
          <w:rStyle w:val="Emphasis"/>
          <w:rFonts w:ascii="Georgia" w:eastAsia="Times New Roman" w:hAnsi="Georgia"/>
          <w:color w:val="333333"/>
          <w:bdr w:val="none" w:sz="0" w:space="0" w:color="auto" w:frame="1"/>
        </w:rPr>
        <w:t>v. Gonzales,</w:t>
      </w:r>
      <w:r>
        <w:rPr>
          <w:rStyle w:val="apple-converted-space"/>
          <w:rFonts w:ascii="Georgia" w:eastAsia="Times New Roman" w:hAnsi="Georgia" w:cs="Times New Roman"/>
          <w:color w:val="333333"/>
        </w:rPr>
        <w:t> </w:t>
      </w:r>
      <w:r>
        <w:rPr>
          <w:rFonts w:ascii="Georgia" w:eastAsia="Times New Roman" w:hAnsi="Georgia" w:cs="Times New Roman"/>
          <w:color w:val="333333"/>
        </w:rPr>
        <w:t>397 F.3d 1016 (2005)</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Rogers v. Tennessee</w:t>
      </w:r>
      <w:r>
        <w:rPr>
          <w:rFonts w:ascii="Georgia" w:eastAsia="Times New Roman" w:hAnsi="Georgia" w:cs="Times New Roman"/>
          <w:color w:val="333333"/>
        </w:rPr>
        <w:t>, 532 U.S. 451 (2001)</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Roe v. Wade</w:t>
      </w:r>
      <w:r>
        <w:rPr>
          <w:rFonts w:ascii="Georgia" w:eastAsia="Times New Roman" w:hAnsi="Georgia" w:cs="Times New Roman"/>
          <w:color w:val="333333"/>
        </w:rPr>
        <w:t>, 410 U.S. 113 (1973)</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Bowers v. Hardwick</w:t>
      </w:r>
      <w:r>
        <w:rPr>
          <w:rFonts w:ascii="Georgia" w:eastAsia="Times New Roman" w:hAnsi="Georgia" w:cs="Times New Roman"/>
          <w:color w:val="333333"/>
        </w:rPr>
        <w:t>, 478 U.S. 186 (1986)</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United States v. Hudson &amp; Goodwin</w:t>
      </w:r>
      <w:r>
        <w:rPr>
          <w:rFonts w:ascii="Georgia" w:eastAsia="Times New Roman" w:hAnsi="Georgia" w:cs="Times New Roman"/>
          <w:color w:val="333333"/>
        </w:rPr>
        <w:t>, 11 U.S. 32 (1812)</w:t>
      </w:r>
    </w:p>
    <w:p w:rsidR="00000000" w:rsidRDefault="00B60F14" w:rsidP="00B60F14">
      <w:pPr>
        <w:numPr>
          <w:ilvl w:val="0"/>
          <w:numId w:val="30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Alabama v. Shelton,</w:t>
      </w:r>
      <w:r>
        <w:rPr>
          <w:rStyle w:val="apple-converted-space"/>
          <w:rFonts w:ascii="Georgia" w:eastAsia="Times New Roman" w:hAnsi="Georgia" w:cs="Times New Roman"/>
          <w:color w:val="333333"/>
        </w:rPr>
        <w:t> </w:t>
      </w:r>
      <w:r>
        <w:rPr>
          <w:rFonts w:ascii="Georgia" w:eastAsia="Times New Roman" w:hAnsi="Georgia" w:cs="Times New Roman"/>
          <w:color w:val="333333"/>
        </w:rPr>
        <w:t>535 U.S. 654 (2002)</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 xml:space="preserve">Chapter 2 "The </w:t>
      </w:r>
      <w:r>
        <w:rPr>
          <w:rFonts w:ascii="Calibri" w:eastAsia="Times New Roman" w:hAnsi="Calibri" w:cs="Times New Roman"/>
          <w:color w:val="2689C6"/>
          <w:sz w:val="30"/>
          <w:szCs w:val="30"/>
          <w:bdr w:val="none" w:sz="0" w:space="0" w:color="auto" w:frame="1"/>
        </w:rPr>
        <w:t>Legal System in the United States"</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Gonzales v. Raich</w:t>
      </w:r>
      <w:r>
        <w:rPr>
          <w:rFonts w:ascii="Georgia" w:eastAsia="Times New Roman" w:hAnsi="Georgia" w:cs="Times New Roman"/>
          <w:color w:val="333333"/>
        </w:rPr>
        <w:t>, 545 U.S. 1 (2005)</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Morrison</w:t>
      </w:r>
      <w:r>
        <w:rPr>
          <w:rFonts w:ascii="Georgia" w:eastAsia="Times New Roman" w:hAnsi="Georgia" w:cs="Times New Roman"/>
          <w:color w:val="333333"/>
        </w:rPr>
        <w:t>, 529 U.S. 518 (2000)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Pennsylvania v. Nelson</w:t>
      </w:r>
      <w:r>
        <w:rPr>
          <w:rFonts w:ascii="Georgia" w:eastAsia="Times New Roman" w:hAnsi="Georgia" w:cs="Times New Roman"/>
          <w:color w:val="333333"/>
        </w:rPr>
        <w:t>, 350 U.S. 497 (1956)</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Youngstown Sheet &amp; Tube Co. v. Sawyer</w:t>
      </w:r>
      <w:r>
        <w:rPr>
          <w:rFonts w:ascii="Georgia" w:eastAsia="Times New Roman" w:hAnsi="Georgia" w:cs="Times New Roman"/>
          <w:color w:val="333333"/>
        </w:rPr>
        <w:t>, 343 U.S. 579 (1952)</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Hamdi v. Rumsfeld</w:t>
      </w:r>
      <w:r>
        <w:rPr>
          <w:rFonts w:ascii="Georgia" w:eastAsia="Times New Roman" w:hAnsi="Georgia" w:cs="Times New Roman"/>
          <w:color w:val="333333"/>
        </w:rPr>
        <w:t>, 542 U.S. 507 (2004)</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United States v. P.H.E., Inc.</w:t>
      </w:r>
      <w:r>
        <w:rPr>
          <w:rFonts w:ascii="Georgia" w:eastAsia="Times New Roman" w:hAnsi="Georgia" w:cs="Times New Roman"/>
          <w:color w:val="333333"/>
        </w:rPr>
        <w:t>, 965 F.2d 848 (1992)</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Hertz Corp. v. Friend</w:t>
      </w:r>
      <w:r>
        <w:rPr>
          <w:rFonts w:ascii="Georgia" w:eastAsia="Times New Roman" w:hAnsi="Georgia" w:cs="Times New Roman"/>
          <w:color w:val="333333"/>
        </w:rPr>
        <w:t>, 130 S.Ct. 1181 (2010)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Patterson v. New York</w:t>
      </w:r>
      <w:r>
        <w:rPr>
          <w:rFonts w:ascii="Georgia" w:eastAsia="Times New Roman" w:hAnsi="Georgia" w:cs="Times New Roman"/>
          <w:color w:val="333333"/>
        </w:rPr>
        <w:t>, 432 U.S. 197 (1977)</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Sullivan v. Louisiana</w:t>
      </w:r>
      <w:r>
        <w:rPr>
          <w:rFonts w:ascii="Georgia" w:eastAsia="Times New Roman" w:hAnsi="Georgia" w:cs="Times New Roman"/>
          <w:color w:val="333333"/>
        </w:rPr>
        <w:t>, 508 U.S. 275 (1993)</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Robles v. State</w:t>
      </w:r>
      <w:r>
        <w:rPr>
          <w:rFonts w:ascii="Georgia" w:eastAsia="Times New Roman" w:hAnsi="Georgia" w:cs="Times New Roman"/>
          <w:color w:val="333333"/>
        </w:rPr>
        <w:t>, 758 N.E. 2d 581 (2001)</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Donahue v. Burl Cain</w:t>
      </w:r>
      <w:r>
        <w:rPr>
          <w:rFonts w:ascii="Georgia" w:eastAsia="Times New Roman" w:hAnsi="Georgia" w:cs="Times New Roman"/>
          <w:color w:val="333333"/>
        </w:rPr>
        <w:t>, 231 F.3d 100</w:t>
      </w:r>
      <w:r>
        <w:rPr>
          <w:rFonts w:ascii="Georgia" w:eastAsia="Times New Roman" w:hAnsi="Georgia" w:cs="Times New Roman"/>
          <w:color w:val="333333"/>
        </w:rPr>
        <w:t>0 (2000)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Hall</w:t>
      </w:r>
      <w:r>
        <w:rPr>
          <w:rFonts w:ascii="Georgia" w:eastAsia="Times New Roman" w:hAnsi="Georgia" w:cs="Times New Roman"/>
          <w:color w:val="333333"/>
        </w:rPr>
        <w:t>, 966 P.2d 208 (1998)</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Richards v. Florida</w:t>
      </w:r>
      <w:r>
        <w:rPr>
          <w:rFonts w:ascii="Georgia" w:eastAsia="Times New Roman" w:hAnsi="Georgia" w:cs="Times New Roman"/>
          <w:color w:val="333333"/>
        </w:rPr>
        <w:t>, No. 4008-4216 (2010)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Clinton v. Jones</w:t>
      </w:r>
      <w:r>
        <w:rPr>
          <w:rFonts w:ascii="Georgia" w:eastAsia="Times New Roman" w:hAnsi="Georgia" w:cs="Times New Roman"/>
          <w:color w:val="333333"/>
        </w:rPr>
        <w:t>, 520 U.S. 681 (1997)</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Sabri v. United States</w:t>
      </w:r>
      <w:r>
        <w:rPr>
          <w:rFonts w:ascii="Georgia" w:eastAsia="Times New Roman" w:hAnsi="Georgia" w:cs="Times New Roman"/>
          <w:color w:val="333333"/>
        </w:rPr>
        <w:t>, 541 U.S. 600 (2004)</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Comstock</w:t>
      </w:r>
      <w:r>
        <w:rPr>
          <w:rFonts w:ascii="Georgia" w:eastAsia="Times New Roman" w:hAnsi="Georgia" w:cs="Times New Roman"/>
          <w:color w:val="333333"/>
        </w:rPr>
        <w:t>, 627 F.3d 513 (2010)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McCulloch v. Maryland</w:t>
      </w:r>
      <w:r>
        <w:rPr>
          <w:rFonts w:ascii="Georgia" w:eastAsia="Times New Roman" w:hAnsi="Georgia" w:cs="Times New Roman"/>
          <w:color w:val="333333"/>
        </w:rPr>
        <w:t>, 17 U.S. (4 Wheat.) 316 (181</w:t>
      </w:r>
      <w:r>
        <w:rPr>
          <w:rFonts w:ascii="Georgia" w:eastAsia="Times New Roman" w:hAnsi="Georgia" w:cs="Times New Roman"/>
          <w:color w:val="333333"/>
        </w:rPr>
        <w:t>9)</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Webster</w:t>
      </w:r>
      <w:r>
        <w:rPr>
          <w:rFonts w:ascii="Georgia" w:eastAsia="Times New Roman" w:hAnsi="Georgia" w:cs="Times New Roman"/>
          <w:color w:val="333333"/>
        </w:rPr>
        <w:t>, 59 Mass. 295 (1850)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In re Winship</w:t>
      </w:r>
      <w:r>
        <w:rPr>
          <w:rFonts w:ascii="Georgia" w:eastAsia="Times New Roman" w:hAnsi="Georgia" w:cs="Times New Roman"/>
          <w:color w:val="333333"/>
        </w:rPr>
        <w:t>, 397 U.S. 358 (1970)</w:t>
      </w:r>
    </w:p>
    <w:p w:rsidR="00000000" w:rsidRDefault="00B60F14" w:rsidP="00B60F14">
      <w:pPr>
        <w:numPr>
          <w:ilvl w:val="0"/>
          <w:numId w:val="30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Arizona</w:t>
      </w:r>
      <w:r>
        <w:rPr>
          <w:rFonts w:ascii="Georgia" w:eastAsia="Times New Roman" w:hAnsi="Georgia" w:cs="Times New Roman"/>
          <w:color w:val="333333"/>
        </w:rPr>
        <w:t>, No. CV 10-1413-PHX-SRB (2010)</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3 "Constitutional Protections"</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Duncan v. Louisiana</w:t>
      </w:r>
      <w:r>
        <w:rPr>
          <w:rFonts w:ascii="Georgia" w:eastAsia="Times New Roman" w:hAnsi="Georgia" w:cs="Times New Roman"/>
          <w:color w:val="333333"/>
        </w:rPr>
        <w:t>, 391 U.S. 145 (1968)</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Smith v. Doe</w:t>
      </w:r>
      <w:r>
        <w:rPr>
          <w:rFonts w:ascii="Georgia" w:eastAsia="Times New Roman" w:hAnsi="Georgia" w:cs="Times New Roman"/>
          <w:color w:val="333333"/>
        </w:rPr>
        <w:t>, 538 U.S. 84 (2003)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Stogner v. Ca</w:t>
      </w:r>
      <w:r>
        <w:rPr>
          <w:rStyle w:val="Emphasis"/>
          <w:rFonts w:ascii="Georgia" w:eastAsia="Times New Roman" w:hAnsi="Georgia"/>
          <w:color w:val="333333"/>
          <w:bdr w:val="none" w:sz="0" w:space="0" w:color="auto" w:frame="1"/>
        </w:rPr>
        <w:t>lifornia</w:t>
      </w:r>
      <w:r>
        <w:rPr>
          <w:rFonts w:ascii="Georgia" w:eastAsia="Times New Roman" w:hAnsi="Georgia" w:cs="Times New Roman"/>
          <w:color w:val="333333"/>
        </w:rPr>
        <w:t>, 539 U.S. 607 (2003)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Smith v. Goguen</w:t>
      </w:r>
      <w:r>
        <w:rPr>
          <w:rFonts w:ascii="Georgia" w:eastAsia="Times New Roman" w:hAnsi="Georgia" w:cs="Times New Roman"/>
          <w:color w:val="333333"/>
        </w:rPr>
        <w:t>, 415 U.S. 566 (1974)</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Grayned v. City of Rockford</w:t>
      </w:r>
      <w:r>
        <w:rPr>
          <w:rFonts w:ascii="Georgia" w:eastAsia="Times New Roman" w:hAnsi="Georgia" w:cs="Times New Roman"/>
          <w:color w:val="333333"/>
        </w:rPr>
        <w:t>, 408 U.S. 104 (1972)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Lawrence v. Texas</w:t>
      </w:r>
      <w:r>
        <w:rPr>
          <w:rFonts w:ascii="Georgia" w:eastAsia="Times New Roman" w:hAnsi="Georgia" w:cs="Times New Roman"/>
          <w:color w:val="333333"/>
        </w:rPr>
        <w:t>, 539 U.S. 558 (2003)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R.A.V. v. St. Paul</w:t>
      </w:r>
      <w:r>
        <w:rPr>
          <w:rFonts w:ascii="Georgia" w:eastAsia="Times New Roman" w:hAnsi="Georgia" w:cs="Times New Roman"/>
          <w:color w:val="333333"/>
        </w:rPr>
        <w:t>, 505 U.S. 377 (1992)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Miller v. California</w:t>
      </w:r>
      <w:r>
        <w:rPr>
          <w:rFonts w:ascii="Georgia" w:eastAsia="Times New Roman" w:hAnsi="Georgia" w:cs="Times New Roman"/>
          <w:color w:val="333333"/>
        </w:rPr>
        <w:t>, 413 U.S. 15 (1973)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Jenkins v. Georgia</w:t>
      </w:r>
      <w:r>
        <w:rPr>
          <w:rFonts w:ascii="Georgia" w:eastAsia="Times New Roman" w:hAnsi="Georgia" w:cs="Times New Roman"/>
          <w:color w:val="333333"/>
        </w:rPr>
        <w:t>, 418 U.S. 153 (1974)</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United States v. Stevens</w:t>
      </w:r>
      <w:r>
        <w:rPr>
          <w:rFonts w:ascii="Georgia" w:eastAsia="Times New Roman" w:hAnsi="Georgia" w:cs="Times New Roman"/>
          <w:color w:val="333333"/>
        </w:rPr>
        <w:t>, 552 U.S. 442 (2010)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Wisconsin v. Mitchell</w:t>
      </w:r>
      <w:r>
        <w:rPr>
          <w:rFonts w:ascii="Georgia" w:eastAsia="Times New Roman" w:hAnsi="Georgia" w:cs="Times New Roman"/>
          <w:color w:val="333333"/>
        </w:rPr>
        <w:t>, 508 U.S. 47 (1993)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Reno v. American Civ. Liberties Union</w:t>
      </w:r>
      <w:r>
        <w:rPr>
          <w:rFonts w:ascii="Georgia" w:eastAsia="Times New Roman" w:hAnsi="Georgia" w:cs="Times New Roman"/>
          <w:color w:val="333333"/>
        </w:rPr>
        <w:t>, 521 U.S. 844 (1997)</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Holder v. Humanitarian Law Project</w:t>
      </w:r>
      <w:r>
        <w:rPr>
          <w:rFonts w:ascii="Georgia" w:eastAsia="Times New Roman" w:hAnsi="Georgia" w:cs="Times New Roman"/>
          <w:color w:val="333333"/>
        </w:rPr>
        <w:t>, 130 S. Ct. 2705 (2010)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Griswold v. Connecticut</w:t>
      </w:r>
      <w:r>
        <w:rPr>
          <w:rFonts w:ascii="Georgia" w:eastAsia="Times New Roman" w:hAnsi="Georgia" w:cs="Times New Roman"/>
          <w:color w:val="333333"/>
        </w:rPr>
        <w:t>, 381 U.S. 479 (1965)</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Roe v. Wade</w:t>
      </w:r>
      <w:r>
        <w:rPr>
          <w:rFonts w:ascii="Georgia" w:eastAsia="Times New Roman" w:hAnsi="Georgia" w:cs="Times New Roman"/>
          <w:color w:val="333333"/>
        </w:rPr>
        <w:t>, 410 U.S. 113 (1973)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Planned Parenthood v. Casey</w:t>
      </w:r>
      <w:r>
        <w:rPr>
          <w:rFonts w:ascii="Georgia" w:eastAsia="Times New Roman" w:hAnsi="Georgia" w:cs="Times New Roman"/>
          <w:color w:val="333333"/>
        </w:rPr>
        <w:t>, 505 U.S. 833 (1992)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District of Columbia v. Heller</w:t>
      </w:r>
      <w:r>
        <w:rPr>
          <w:rFonts w:ascii="Georgia" w:eastAsia="Times New Roman" w:hAnsi="Georgia" w:cs="Times New Roman"/>
          <w:color w:val="333333"/>
        </w:rPr>
        <w:t>, 128 S.Ct. 2783 (2008)</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McDonald v. Chicago</w:t>
      </w:r>
      <w:r>
        <w:rPr>
          <w:rFonts w:ascii="Georgia" w:eastAsia="Times New Roman" w:hAnsi="Georgia" w:cs="Times New Roman"/>
          <w:color w:val="333333"/>
        </w:rPr>
        <w:t>, No. 08-1521 (2010)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Lewis v. U.S</w:t>
      </w:r>
      <w:r>
        <w:rPr>
          <w:rFonts w:ascii="Georgia" w:eastAsia="Times New Roman" w:hAnsi="Georgia" w:cs="Times New Roman"/>
          <w:color w:val="333333"/>
        </w:rPr>
        <w:t>., 445 U.S. 55 (1980)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Lopez</w:t>
      </w:r>
      <w:r>
        <w:rPr>
          <w:rFonts w:ascii="Georgia" w:eastAsia="Times New Roman" w:hAnsi="Georgia" w:cs="Times New Roman"/>
          <w:color w:val="333333"/>
        </w:rPr>
        <w:t xml:space="preserve">, 514 U.S. </w:t>
      </w:r>
      <w:r>
        <w:rPr>
          <w:rFonts w:ascii="Georgia" w:eastAsia="Times New Roman" w:hAnsi="Georgia" w:cs="Times New Roman"/>
          <w:color w:val="333333"/>
        </w:rPr>
        <w:t>549 (1995)</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Furman v. Georgia</w:t>
      </w:r>
      <w:r>
        <w:rPr>
          <w:rFonts w:ascii="Georgia" w:eastAsia="Times New Roman" w:hAnsi="Georgia" w:cs="Times New Roman"/>
          <w:color w:val="333333"/>
        </w:rPr>
        <w:t>, 408 U.S. 238 (1972)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Gregg v. Georgia</w:t>
      </w:r>
      <w:r>
        <w:rPr>
          <w:rFonts w:ascii="Georgia" w:eastAsia="Times New Roman" w:hAnsi="Georgia" w:cs="Times New Roman"/>
          <w:color w:val="333333"/>
        </w:rPr>
        <w:t>, 428 U.S. 153 (1976)</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Baze v. Rees</w:t>
      </w:r>
      <w:r>
        <w:rPr>
          <w:rFonts w:ascii="Georgia" w:eastAsia="Times New Roman" w:hAnsi="Georgia" w:cs="Times New Roman"/>
          <w:color w:val="333333"/>
        </w:rPr>
        <w:t>, 128 S. Ct. 1520 (2008)</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Coker v. Georgia</w:t>
      </w:r>
      <w:r>
        <w:rPr>
          <w:rFonts w:ascii="Georgia" w:eastAsia="Times New Roman" w:hAnsi="Georgia" w:cs="Times New Roman"/>
          <w:color w:val="333333"/>
        </w:rPr>
        <w:t>, 433 U.S. 584 (1977)</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Kennedy v. Louisiana</w:t>
      </w:r>
      <w:r>
        <w:rPr>
          <w:rFonts w:ascii="Georgia" w:eastAsia="Times New Roman" w:hAnsi="Georgia" w:cs="Times New Roman"/>
          <w:color w:val="333333"/>
        </w:rPr>
        <w:t>, 128 S. Ct. 2641 (2008)</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Apprendi v. New Jersey,</w:t>
      </w:r>
      <w:r>
        <w:rPr>
          <w:rStyle w:val="apple-converted-space"/>
          <w:rFonts w:ascii="Georgia" w:eastAsia="Times New Roman" w:hAnsi="Georgia" w:cs="Times New Roman"/>
          <w:color w:val="333333"/>
        </w:rPr>
        <w:t> </w:t>
      </w:r>
      <w:r>
        <w:rPr>
          <w:rFonts w:ascii="Georgia" w:eastAsia="Times New Roman" w:hAnsi="Georgia" w:cs="Times New Roman"/>
          <w:color w:val="333333"/>
        </w:rPr>
        <w:t>530 U.S. 466 (2000)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w:t>
      </w:r>
      <w:r>
        <w:rPr>
          <w:rStyle w:val="Emphasis"/>
          <w:rFonts w:ascii="Georgia" w:eastAsia="Times New Roman" w:hAnsi="Georgia"/>
          <w:color w:val="333333"/>
          <w:bdr w:val="none" w:sz="0" w:space="0" w:color="auto" w:frame="1"/>
        </w:rPr>
        <w:t xml:space="preserve"> v. Booker</w:t>
      </w:r>
      <w:r>
        <w:rPr>
          <w:rFonts w:ascii="Georgia" w:eastAsia="Times New Roman" w:hAnsi="Georgia" w:cs="Times New Roman"/>
          <w:color w:val="333333"/>
        </w:rPr>
        <w:t>, 543 U.S. 220 (2005)</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Blakely v. Washington</w:t>
      </w:r>
      <w:r>
        <w:rPr>
          <w:rFonts w:ascii="Georgia" w:eastAsia="Times New Roman" w:hAnsi="Georgia" w:cs="Times New Roman"/>
          <w:color w:val="333333"/>
        </w:rPr>
        <w:t>, 542 U.S. 296 (2004)</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Lockyer v. Andrade</w:t>
      </w:r>
      <w:r>
        <w:rPr>
          <w:rFonts w:ascii="Georgia" w:eastAsia="Times New Roman" w:hAnsi="Georgia" w:cs="Times New Roman"/>
          <w:color w:val="333333"/>
        </w:rPr>
        <w:t>, 538 U.S. 63 (2003)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Fierro v. Gomez</w:t>
      </w:r>
      <w:r>
        <w:rPr>
          <w:rFonts w:ascii="Georgia" w:eastAsia="Times New Roman" w:hAnsi="Georgia" w:cs="Times New Roman"/>
          <w:color w:val="333333"/>
        </w:rPr>
        <w:t>, 77 F.3d 301 (1996)</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Gall v. U.S</w:t>
      </w:r>
      <w:r>
        <w:rPr>
          <w:rFonts w:ascii="Georgia" w:eastAsia="Times New Roman" w:hAnsi="Georgia" w:cs="Times New Roman"/>
          <w:color w:val="333333"/>
        </w:rPr>
        <w:t>., 128 S. Ct. 586 (2007)</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South Dakota v. Asmussen</w:t>
      </w:r>
      <w:r>
        <w:rPr>
          <w:rFonts w:ascii="Georgia" w:eastAsia="Times New Roman" w:hAnsi="Georgia" w:cs="Times New Roman"/>
          <w:color w:val="333333"/>
        </w:rPr>
        <w:t>, 668 N.W.2d 725 (2003)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Christian Legal Society v. Martinez</w:t>
      </w:r>
      <w:r>
        <w:rPr>
          <w:rFonts w:ascii="Georgia" w:eastAsia="Times New Roman" w:hAnsi="Georgia" w:cs="Times New Roman"/>
          <w:color w:val="333333"/>
        </w:rPr>
        <w:t>, 130 S. Ct. 2971 (2010)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Alvarez</w:t>
      </w:r>
      <w:r>
        <w:rPr>
          <w:rFonts w:ascii="Georgia" w:eastAsia="Times New Roman" w:hAnsi="Georgia" w:cs="Times New Roman"/>
          <w:color w:val="333333"/>
        </w:rPr>
        <w:t>, 617 F.3d 1198 (2010)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Snyder v. Phelps</w:t>
      </w:r>
      <w:r>
        <w:rPr>
          <w:rFonts w:ascii="Georgia" w:eastAsia="Times New Roman" w:hAnsi="Georgia" w:cs="Times New Roman"/>
          <w:color w:val="333333"/>
        </w:rPr>
        <w:t>, No. 09-751 (2011)</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Robinson v. California</w:t>
      </w:r>
      <w:r>
        <w:rPr>
          <w:rFonts w:ascii="Georgia" w:eastAsia="Times New Roman" w:hAnsi="Georgia" w:cs="Times New Roman"/>
          <w:color w:val="333333"/>
        </w:rPr>
        <w:t>, 370 U.S. 660 (1962)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Brown</w:t>
      </w:r>
      <w:r>
        <w:rPr>
          <w:rFonts w:ascii="Georgia" w:eastAsia="Times New Roman" w:hAnsi="Georgia" w:cs="Times New Roman"/>
          <w:color w:val="333333"/>
        </w:rPr>
        <w:t>, 381 U.S. 437 (1965)</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White</w:t>
      </w:r>
      <w:r>
        <w:rPr>
          <w:rFonts w:ascii="Georgia" w:eastAsia="Times New Roman" w:hAnsi="Georgia" w:cs="Times New Roman"/>
          <w:color w:val="333333"/>
        </w:rPr>
        <w:t>, 882 F.2d 250 (1989)</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Connally</w:t>
      </w:r>
      <w:r>
        <w:rPr>
          <w:rStyle w:val="Emphasis"/>
          <w:rFonts w:ascii="Georgia" w:eastAsia="Times New Roman" w:hAnsi="Georgia"/>
          <w:color w:val="333333"/>
          <w:bdr w:val="none" w:sz="0" w:space="0" w:color="auto" w:frame="1"/>
        </w:rPr>
        <w:t xml:space="preserve"> v. General Construction Co.</w:t>
      </w:r>
      <w:r>
        <w:rPr>
          <w:rFonts w:ascii="Georgia" w:eastAsia="Times New Roman" w:hAnsi="Georgia" w:cs="Times New Roman"/>
          <w:color w:val="333333"/>
        </w:rPr>
        <w:t>, 269 U.S. 385 (1926)</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Bolling v. Sharpe</w:t>
      </w:r>
      <w:r>
        <w:rPr>
          <w:rFonts w:ascii="Georgia" w:eastAsia="Times New Roman" w:hAnsi="Georgia" w:cs="Times New Roman"/>
          <w:color w:val="333333"/>
        </w:rPr>
        <w:t>, 347 U.S. 497 (1954)</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Loving v. Virginia</w:t>
      </w:r>
      <w:r>
        <w:rPr>
          <w:rFonts w:ascii="Georgia" w:eastAsia="Times New Roman" w:hAnsi="Georgia" w:cs="Times New Roman"/>
          <w:color w:val="333333"/>
        </w:rPr>
        <w:t>, 388 U.S. 1 (1967)</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Gitlow v. New York</w:t>
      </w:r>
      <w:r>
        <w:rPr>
          <w:rFonts w:ascii="Georgia" w:eastAsia="Times New Roman" w:hAnsi="Georgia" w:cs="Times New Roman"/>
          <w:color w:val="333333"/>
        </w:rPr>
        <w:t>, 268 U.S. 652 (1925)</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Tinker v. Des Moines Independent Community School District</w:t>
      </w:r>
      <w:r>
        <w:rPr>
          <w:rFonts w:ascii="Georgia" w:eastAsia="Times New Roman" w:hAnsi="Georgia" w:cs="Times New Roman"/>
          <w:color w:val="333333"/>
        </w:rPr>
        <w:t>, 393 U.S. 503 (1969)</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R.A.V. v.</w:t>
      </w:r>
      <w:r>
        <w:rPr>
          <w:rStyle w:val="Emphasis"/>
          <w:rFonts w:ascii="Georgia" w:eastAsia="Times New Roman" w:hAnsi="Georgia"/>
          <w:color w:val="333333"/>
          <w:bdr w:val="none" w:sz="0" w:space="0" w:color="auto" w:frame="1"/>
        </w:rPr>
        <w:t xml:space="preserve"> St. Paul</w:t>
      </w:r>
      <w:r>
        <w:rPr>
          <w:rFonts w:ascii="Georgia" w:eastAsia="Times New Roman" w:hAnsi="Georgia" w:cs="Times New Roman"/>
          <w:color w:val="333333"/>
        </w:rPr>
        <w:t>, 505 U.S. 377 (1992)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Sable Communis. of California, Inc. v. FCC</w:t>
      </w:r>
      <w:r>
        <w:rPr>
          <w:rFonts w:ascii="Georgia" w:eastAsia="Times New Roman" w:hAnsi="Georgia" w:cs="Times New Roman"/>
          <w:color w:val="333333"/>
        </w:rPr>
        <w:t>, 492 U.S. 115 (1989)</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Schenck v. U.S</w:t>
      </w:r>
      <w:r>
        <w:rPr>
          <w:rFonts w:ascii="Georgia" w:eastAsia="Times New Roman" w:hAnsi="Georgia" w:cs="Times New Roman"/>
          <w:color w:val="333333"/>
        </w:rPr>
        <w:t>., 249 U.S. 47 (1919)</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Chaplinsky v. New Hampshire</w:t>
      </w:r>
      <w:r>
        <w:rPr>
          <w:rFonts w:ascii="Georgia" w:eastAsia="Times New Roman" w:hAnsi="Georgia" w:cs="Times New Roman"/>
          <w:color w:val="333333"/>
        </w:rPr>
        <w:t>, 315 U.S. 568, 572 (1942)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Lewis v. City of New Orleans</w:t>
      </w:r>
      <w:r>
        <w:rPr>
          <w:rFonts w:ascii="Georgia" w:eastAsia="Times New Roman" w:hAnsi="Georgia" w:cs="Times New Roman"/>
          <w:color w:val="333333"/>
        </w:rPr>
        <w:t>, 415 U.S. 130 (1974)</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Gooding v. Wilson</w:t>
      </w:r>
      <w:r>
        <w:rPr>
          <w:rFonts w:ascii="Georgia" w:eastAsia="Times New Roman" w:hAnsi="Georgia" w:cs="Times New Roman"/>
          <w:color w:val="333333"/>
        </w:rPr>
        <w:t>, 40</w:t>
      </w:r>
      <w:r>
        <w:rPr>
          <w:rFonts w:ascii="Georgia" w:eastAsia="Times New Roman" w:hAnsi="Georgia" w:cs="Times New Roman"/>
          <w:color w:val="333333"/>
        </w:rPr>
        <w:t>5 U.S. 518 (1972)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Brandenburg v. Ohio</w:t>
      </w:r>
      <w:r>
        <w:rPr>
          <w:rFonts w:ascii="Georgia" w:eastAsia="Times New Roman" w:hAnsi="Georgia" w:cs="Times New Roman"/>
          <w:color w:val="333333"/>
        </w:rPr>
        <w:t>, 395 U.S. 444 (1969)</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Virginia v. Black</w:t>
      </w:r>
      <w:r>
        <w:rPr>
          <w:rFonts w:ascii="Georgia" w:eastAsia="Times New Roman" w:hAnsi="Georgia" w:cs="Times New Roman"/>
          <w:color w:val="333333"/>
        </w:rPr>
        <w:t>, 535 U.S. 343 (2003)</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Roth v. United States</w:t>
      </w:r>
      <w:r>
        <w:rPr>
          <w:rFonts w:ascii="Georgia" w:eastAsia="Times New Roman" w:hAnsi="Georgia" w:cs="Times New Roman"/>
          <w:color w:val="333333"/>
        </w:rPr>
        <w:t>, 354 U.S. 476 (1957)</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City of Erie et al v. Pap’s A.M.</w:t>
      </w:r>
      <w:r>
        <w:rPr>
          <w:rFonts w:ascii="Georgia" w:eastAsia="Times New Roman" w:hAnsi="Georgia" w:cs="Times New Roman"/>
          <w:color w:val="333333"/>
        </w:rPr>
        <w:t>, 529 U.S. 277 (2000)</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Gonzales v. Carhart</w:t>
      </w:r>
      <w:r>
        <w:rPr>
          <w:rFonts w:ascii="Georgia" w:eastAsia="Times New Roman" w:hAnsi="Georgia" w:cs="Times New Roman"/>
          <w:color w:val="333333"/>
        </w:rPr>
        <w:t>, 127 S.Ct. 1610 (2007)</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Roper v. Simmons</w:t>
      </w:r>
      <w:r>
        <w:rPr>
          <w:rFonts w:ascii="Georgia" w:eastAsia="Times New Roman" w:hAnsi="Georgia" w:cs="Times New Roman"/>
          <w:color w:val="333333"/>
        </w:rPr>
        <w:t>, 543 U.S. 551 (2005)</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Ford v. Wainwright</w:t>
      </w:r>
      <w:r>
        <w:rPr>
          <w:rFonts w:ascii="Georgia" w:eastAsia="Times New Roman" w:hAnsi="Georgia" w:cs="Times New Roman"/>
          <w:color w:val="333333"/>
        </w:rPr>
        <w:t>, 477 U.S. 399 (1986)</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Atkins v. Virginia</w:t>
      </w:r>
      <w:r>
        <w:rPr>
          <w:rFonts w:ascii="Georgia" w:eastAsia="Times New Roman" w:hAnsi="Georgia" w:cs="Times New Roman"/>
          <w:color w:val="333333"/>
        </w:rPr>
        <w:t>, 536 U.S. 304 (2002)</w:t>
      </w:r>
    </w:p>
    <w:p w:rsidR="00000000" w:rsidRDefault="00B60F14" w:rsidP="00B60F14">
      <w:pPr>
        <w:numPr>
          <w:ilvl w:val="0"/>
          <w:numId w:val="30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Ewing v. California</w:t>
      </w:r>
      <w:r>
        <w:rPr>
          <w:rFonts w:ascii="Georgia" w:eastAsia="Times New Roman" w:hAnsi="Georgia" w:cs="Times New Roman"/>
          <w:color w:val="333333"/>
        </w:rPr>
        <w:t>, 538 U.S. 11 (2003)</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4 "The Elements of a Crime"</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State ex rel. Kuntz v. Thirteenth Jud. Dist.</w:t>
      </w:r>
      <w:r>
        <w:rPr>
          <w:rFonts w:ascii="Georgia" w:eastAsia="Times New Roman" w:hAnsi="Georgia" w:cs="Times New Roman"/>
          <w:color w:val="333333"/>
        </w:rPr>
        <w:t>, 995 P.2d 951 (2000)</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Robinson v. California</w:t>
      </w:r>
      <w:r>
        <w:rPr>
          <w:rFonts w:ascii="Georgia" w:eastAsia="Times New Roman" w:hAnsi="Georgia" w:cs="Times New Roman"/>
          <w:color w:val="333333"/>
        </w:rPr>
        <w:t>, 370 U.S. 660 (1962)</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Powell v. Texas</w:t>
      </w:r>
      <w:r>
        <w:rPr>
          <w:rFonts w:ascii="Georgia" w:eastAsia="Times New Roman" w:hAnsi="Georgia" w:cs="Times New Roman"/>
          <w:color w:val="333333"/>
        </w:rPr>
        <w:t>, 392 U.S. 514 (1968)</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Oler v. State</w:t>
      </w:r>
      <w:r>
        <w:rPr>
          <w:rFonts w:ascii="Georgia" w:eastAsia="Times New Roman" w:hAnsi="Georgia" w:cs="Times New Roman"/>
          <w:color w:val="333333"/>
        </w:rPr>
        <w:t>, 998 S.W.2d 363 (1999)</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Staples v. U.S.</w:t>
      </w:r>
      <w:r>
        <w:rPr>
          <w:rFonts w:ascii="Georgia" w:eastAsia="Times New Roman" w:hAnsi="Georgia" w:cs="Times New Roman"/>
          <w:color w:val="333333"/>
        </w:rPr>
        <w:t>, 511 U.S. 600 (1994)</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Morissette v. U.S.</w:t>
      </w:r>
      <w:r>
        <w:rPr>
          <w:rFonts w:ascii="Georgia" w:eastAsia="Times New Roman" w:hAnsi="Georgia" w:cs="Times New Roman"/>
          <w:color w:val="333333"/>
        </w:rPr>
        <w:t>, 342 U.S. 246 (1952)</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Crosby</w:t>
      </w:r>
      <w:r>
        <w:rPr>
          <w:rFonts w:ascii="Georgia" w:eastAsia="Times New Roman" w:hAnsi="Georgia" w:cs="Times New Roman"/>
          <w:color w:val="333333"/>
        </w:rPr>
        <w:t>, 154 P.3d 97 (2007)</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Horner</w:t>
      </w:r>
      <w:r>
        <w:rPr>
          <w:rFonts w:ascii="Georgia" w:eastAsia="Times New Roman" w:hAnsi="Georgia" w:cs="Times New Roman"/>
          <w:color w:val="333333"/>
        </w:rPr>
        <w:t>, 126 Ohio</w:t>
      </w:r>
      <w:r>
        <w:rPr>
          <w:rFonts w:ascii="Georgia" w:eastAsia="Times New Roman" w:hAnsi="Georgia" w:cs="Times New Roman"/>
          <w:color w:val="333333"/>
        </w:rPr>
        <w:t xml:space="preserve"> St. 3d 466 (2010)</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Dean v. U.S.</w:t>
      </w:r>
      <w:r>
        <w:rPr>
          <w:rFonts w:ascii="Georgia" w:eastAsia="Times New Roman" w:hAnsi="Georgia" w:cs="Times New Roman"/>
          <w:color w:val="333333"/>
        </w:rPr>
        <w:t>, 129 S.Ct. 1849 (2009)</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Bullock v. State</w:t>
      </w:r>
      <w:r>
        <w:rPr>
          <w:rFonts w:ascii="Georgia" w:eastAsia="Times New Roman" w:hAnsi="Georgia" w:cs="Times New Roman"/>
          <w:color w:val="333333"/>
        </w:rPr>
        <w:t>, 775 A.2d. 1043 (2001)</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Casanova</w:t>
      </w:r>
      <w:r>
        <w:rPr>
          <w:rFonts w:ascii="Georgia" w:eastAsia="Times New Roman" w:hAnsi="Georgia" w:cs="Times New Roman"/>
          <w:color w:val="333333"/>
        </w:rPr>
        <w:t>, 429 Mass. 293 (1999)</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Andrews</w:t>
      </w:r>
      <w:r>
        <w:rPr>
          <w:rFonts w:ascii="Georgia" w:eastAsia="Times New Roman" w:hAnsi="Georgia" w:cs="Times New Roman"/>
          <w:color w:val="333333"/>
        </w:rPr>
        <w:t>, 572 S.E.2d 798 (2002)</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Sowry</w:t>
      </w:r>
      <w:r>
        <w:rPr>
          <w:rFonts w:ascii="Georgia" w:eastAsia="Times New Roman" w:hAnsi="Georgia" w:cs="Times New Roman"/>
          <w:color w:val="333333"/>
        </w:rPr>
        <w:t>, 155 Ohio App. 3d 742 (2004)</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Regalado v. U.S.</w:t>
      </w:r>
      <w:r>
        <w:rPr>
          <w:rFonts w:ascii="Georgia" w:eastAsia="Times New Roman" w:hAnsi="Georgia" w:cs="Times New Roman"/>
          <w:color w:val="333333"/>
        </w:rPr>
        <w:t>, 572 A.2d 416</w:t>
      </w:r>
      <w:r>
        <w:rPr>
          <w:rFonts w:ascii="Georgia" w:eastAsia="Times New Roman" w:hAnsi="Georgia" w:cs="Times New Roman"/>
          <w:color w:val="333333"/>
        </w:rPr>
        <w:t xml:space="preserve"> (1990)</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Slayton</w:t>
      </w:r>
      <w:r>
        <w:rPr>
          <w:rFonts w:ascii="Georgia" w:eastAsia="Times New Roman" w:hAnsi="Georgia" w:cs="Times New Roman"/>
          <w:color w:val="333333"/>
        </w:rPr>
        <w:t>, 154 P.3d 1057 (2007)</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Kanavy</w:t>
      </w:r>
      <w:r>
        <w:rPr>
          <w:rFonts w:ascii="Georgia" w:eastAsia="Times New Roman" w:hAnsi="Georgia" w:cs="Times New Roman"/>
          <w:color w:val="333333"/>
        </w:rPr>
        <w:t>, 4 A.3d 991 (2010)</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Grajeda</w:t>
      </w:r>
      <w:r>
        <w:rPr>
          <w:rFonts w:ascii="Georgia" w:eastAsia="Times New Roman" w:hAnsi="Georgia" w:cs="Times New Roman"/>
          <w:color w:val="333333"/>
        </w:rPr>
        <w:t>, 581 F.3d 1186 (2009)</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Roberts</w:t>
      </w:r>
      <w:r>
        <w:rPr>
          <w:rFonts w:ascii="Georgia" w:eastAsia="Times New Roman" w:hAnsi="Georgia" w:cs="Times New Roman"/>
          <w:color w:val="333333"/>
        </w:rPr>
        <w:t>, 826 P.2d 274 (1992)</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Govt. of Virgin Islands v. Smith</w:t>
      </w:r>
      <w:r>
        <w:rPr>
          <w:rFonts w:ascii="Georgia" w:eastAsia="Times New Roman" w:hAnsi="Georgia" w:cs="Times New Roman"/>
          <w:color w:val="333333"/>
        </w:rPr>
        <w:t>, 278 F.2d 169 (1960)</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ex rel. Kuntz v. Thirteenth Jud. Dist</w:t>
      </w:r>
      <w:r>
        <w:rPr>
          <w:rStyle w:val="Emphasis"/>
          <w:rFonts w:ascii="Georgia" w:eastAsia="Times New Roman" w:hAnsi="Georgia"/>
          <w:color w:val="333333"/>
          <w:bdr w:val="none" w:sz="0" w:space="0" w:color="auto" w:frame="1"/>
        </w:rPr>
        <w:t>.</w:t>
      </w:r>
      <w:r>
        <w:rPr>
          <w:rFonts w:ascii="Georgia" w:eastAsia="Times New Roman" w:hAnsi="Georgia" w:cs="Times New Roman"/>
          <w:color w:val="333333"/>
        </w:rPr>
        <w:t>, 995 P.2d 951 (2000)</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Jones v. U.S</w:t>
      </w:r>
      <w:r>
        <w:rPr>
          <w:rFonts w:ascii="Georgia" w:eastAsia="Times New Roman" w:hAnsi="Georgia" w:cs="Times New Roman"/>
          <w:color w:val="333333"/>
        </w:rPr>
        <w:t>., 308 F.2d 307 (1962)</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Davis</w:t>
      </w:r>
      <w:r>
        <w:rPr>
          <w:rFonts w:ascii="Georgia" w:eastAsia="Times New Roman" w:hAnsi="Georgia" w:cs="Times New Roman"/>
          <w:color w:val="333333"/>
        </w:rPr>
        <w:t>, 84 Conn. App. 505 (2004)</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Pompanio</w:t>
      </w:r>
      <w:r>
        <w:rPr>
          <w:rFonts w:ascii="Georgia" w:eastAsia="Times New Roman" w:hAnsi="Georgia" w:cs="Times New Roman"/>
          <w:color w:val="333333"/>
        </w:rPr>
        <w:t>, 429 U.S. 10 (1976)</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McDaniel</w:t>
      </w:r>
      <w:r>
        <w:rPr>
          <w:rFonts w:ascii="Georgia" w:eastAsia="Times New Roman" w:hAnsi="Georgia" w:cs="Times New Roman"/>
          <w:color w:val="333333"/>
        </w:rPr>
        <w:t>, 24 Cal. 3d 661 (1979)</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Ely</w:t>
      </w:r>
      <w:r>
        <w:rPr>
          <w:rFonts w:ascii="Georgia" w:eastAsia="Times New Roman" w:hAnsi="Georgia" w:cs="Times New Roman"/>
          <w:color w:val="333333"/>
        </w:rPr>
        <w:t>, 444 N.E. 2d 1276 (1983)</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Huff</w:t>
      </w:r>
      <w:r>
        <w:rPr>
          <w:rFonts w:ascii="Georgia" w:eastAsia="Times New Roman" w:hAnsi="Georgia" w:cs="Times New Roman"/>
          <w:color w:val="333333"/>
        </w:rPr>
        <w:t>, 469 A.2d 1251 (1984)</w:t>
      </w:r>
    </w:p>
    <w:p w:rsidR="00000000" w:rsidRDefault="00B60F14" w:rsidP="00B60F14">
      <w:pPr>
        <w:numPr>
          <w:ilvl w:val="0"/>
          <w:numId w:val="306"/>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Key v. State</w:t>
      </w:r>
      <w:r>
        <w:rPr>
          <w:rFonts w:ascii="Georgia" w:eastAsia="Times New Roman" w:hAnsi="Georgia" w:cs="Times New Roman"/>
          <w:color w:val="333333"/>
        </w:rPr>
        <w:t>, 890 So. 2d 1043 (2002)</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5 "Criminal Defenses, Part 1"</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State v. Burkhart</w:t>
      </w:r>
      <w:r>
        <w:rPr>
          <w:rFonts w:ascii="Georgia" w:eastAsia="Times New Roman" w:hAnsi="Georgia" w:cs="Times New Roman"/>
          <w:color w:val="333333"/>
        </w:rPr>
        <w:t>, 565 S.E.2d 298 (2002)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Hoagland v. State</w:t>
      </w:r>
      <w:r>
        <w:rPr>
          <w:rFonts w:ascii="Georgia" w:eastAsia="Times New Roman" w:hAnsi="Georgia" w:cs="Times New Roman"/>
          <w:color w:val="333333"/>
        </w:rPr>
        <w:t>, 240 P.3d 1043 (2010)</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Rodriguez v. State</w:t>
      </w:r>
      <w:r>
        <w:rPr>
          <w:rFonts w:ascii="Georgia" w:eastAsia="Times New Roman" w:hAnsi="Georgia" w:cs="Times New Roman"/>
          <w:color w:val="333333"/>
        </w:rPr>
        <w:t>, 212 S.W.3d 819 (2006)</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Shuler v. Babbitt</w:t>
      </w:r>
      <w:r>
        <w:rPr>
          <w:rFonts w:ascii="Georgia" w:eastAsia="Times New Roman" w:hAnsi="Georgia" w:cs="Times New Roman"/>
          <w:color w:val="333333"/>
        </w:rPr>
        <w:t>, 49 F.Supp.2d 116</w:t>
      </w:r>
      <w:r>
        <w:rPr>
          <w:rFonts w:ascii="Georgia" w:eastAsia="Times New Roman" w:hAnsi="Georgia" w:cs="Times New Roman"/>
          <w:color w:val="333333"/>
        </w:rPr>
        <w:t>5 (1998)</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Menendez v. Terhune</w:t>
      </w:r>
      <w:r>
        <w:rPr>
          <w:rFonts w:ascii="Georgia" w:eastAsia="Times New Roman" w:hAnsi="Georgia" w:cs="Times New Roman"/>
          <w:color w:val="333333"/>
        </w:rPr>
        <w:t>, 422 F.3d 1012 (2005)</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Tennessee v. Garner</w:t>
      </w:r>
      <w:r>
        <w:rPr>
          <w:rFonts w:ascii="Georgia" w:eastAsia="Times New Roman" w:hAnsi="Georgia" w:cs="Times New Roman"/>
          <w:color w:val="333333"/>
        </w:rPr>
        <w:t>, 471 U.S. 1 (1985)</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Alexander</w:t>
      </w:r>
      <w:r>
        <w:rPr>
          <w:rFonts w:ascii="Georgia" w:eastAsia="Times New Roman" w:hAnsi="Georgia" w:cs="Times New Roman"/>
          <w:color w:val="333333"/>
        </w:rPr>
        <w:t>, 531 S.E.2d 567 (2000)</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Dutton v. Hayes-Pupko</w:t>
      </w:r>
      <w:r>
        <w:rPr>
          <w:rFonts w:ascii="Georgia" w:eastAsia="Times New Roman" w:hAnsi="Georgia" w:cs="Times New Roman"/>
          <w:color w:val="333333"/>
        </w:rPr>
        <w:t>, No. 03-06-00438 (2008)</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Lovercamp</w:t>
      </w:r>
      <w:r>
        <w:rPr>
          <w:rFonts w:ascii="Georgia" w:eastAsia="Times New Roman" w:hAnsi="Georgia" w:cs="Times New Roman"/>
          <w:color w:val="333333"/>
        </w:rPr>
        <w:t>, 43 Cal. App. 3d 823 (1974)</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Daoud</w:t>
      </w:r>
      <w:r>
        <w:rPr>
          <w:rFonts w:ascii="Georgia" w:eastAsia="Times New Roman" w:hAnsi="Georgia" w:cs="Times New Roman"/>
          <w:color w:val="333333"/>
        </w:rPr>
        <w:t>, 141 N.H</w:t>
      </w:r>
      <w:r>
        <w:rPr>
          <w:rFonts w:ascii="Georgia" w:eastAsia="Times New Roman" w:hAnsi="Georgia" w:cs="Times New Roman"/>
          <w:color w:val="333333"/>
        </w:rPr>
        <w:t>. 142 (1996)</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Donaldson v. Lungren</w:t>
      </w:r>
      <w:r>
        <w:rPr>
          <w:rFonts w:ascii="Georgia" w:eastAsia="Times New Roman" w:hAnsi="Georgia" w:cs="Times New Roman"/>
          <w:color w:val="333333"/>
        </w:rPr>
        <w:t>, 2 Cal. App. 4th 1614 (1992)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Ramey v. State</w:t>
      </w:r>
      <w:r>
        <w:rPr>
          <w:rFonts w:ascii="Georgia" w:eastAsia="Times New Roman" w:hAnsi="Georgia" w:cs="Times New Roman"/>
          <w:color w:val="333333"/>
        </w:rPr>
        <w:t>, 417 S.E.2d 699 (1992)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Perez</w:t>
      </w:r>
      <w:r>
        <w:rPr>
          <w:rFonts w:ascii="Georgia" w:eastAsia="Times New Roman" w:hAnsi="Georgia" w:cs="Times New Roman"/>
          <w:color w:val="333333"/>
        </w:rPr>
        <w:t>, 840 P.2d 1118 (1992)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Allison v. Birmingham</w:t>
      </w:r>
      <w:r>
        <w:rPr>
          <w:rFonts w:ascii="Georgia" w:eastAsia="Times New Roman" w:hAnsi="Georgia" w:cs="Times New Roman"/>
          <w:color w:val="333333"/>
        </w:rPr>
        <w:t>, 580 So.2d 1377 (1991)</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Roy v. Inhabitants of Lewiston</w:t>
      </w:r>
      <w:r>
        <w:rPr>
          <w:rFonts w:ascii="Georgia" w:eastAsia="Times New Roman" w:hAnsi="Georgia" w:cs="Times New Roman"/>
          <w:color w:val="333333"/>
        </w:rPr>
        <w:t>, 42 F.3d 691 (1994)</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Oakland Cannab</w:t>
      </w:r>
      <w:r>
        <w:rPr>
          <w:rStyle w:val="Emphasis"/>
          <w:rFonts w:ascii="Georgia" w:eastAsia="Times New Roman" w:hAnsi="Georgia"/>
          <w:color w:val="333333"/>
          <w:bdr w:val="none" w:sz="0" w:space="0" w:color="auto" w:frame="1"/>
        </w:rPr>
        <w:t>is Buyers’ Cooperative</w:t>
      </w:r>
      <w:r>
        <w:rPr>
          <w:rFonts w:ascii="Georgia" w:eastAsia="Times New Roman" w:hAnsi="Georgia" w:cs="Times New Roman"/>
          <w:color w:val="333333"/>
        </w:rPr>
        <w:t>, 532 U.S. 483 (2001)</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Acers v. United States</w:t>
      </w:r>
      <w:r>
        <w:rPr>
          <w:rFonts w:ascii="Georgia" w:eastAsia="Times New Roman" w:hAnsi="Georgia" w:cs="Times New Roman"/>
          <w:color w:val="333333"/>
        </w:rPr>
        <w:t>, 164 U.S. 388 (1896)</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Graham v. Connor</w:t>
      </w:r>
      <w:r>
        <w:rPr>
          <w:rFonts w:ascii="Georgia" w:eastAsia="Times New Roman" w:hAnsi="Georgia" w:cs="Times New Roman"/>
          <w:color w:val="333333"/>
        </w:rPr>
        <w:t>, 490 U.S. 386 (1989)</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Rogers</w:t>
      </w:r>
      <w:r>
        <w:rPr>
          <w:rFonts w:ascii="Georgia" w:eastAsia="Times New Roman" w:hAnsi="Georgia" w:cs="Times New Roman"/>
          <w:color w:val="333333"/>
        </w:rPr>
        <w:t>, 912 S.W.2d 670 (1995)</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Williams</w:t>
      </w:r>
      <w:r>
        <w:rPr>
          <w:rStyle w:val="apple-converted-space"/>
          <w:rFonts w:ascii="Georgia" w:eastAsia="Times New Roman" w:hAnsi="Georgia" w:cs="Times New Roman"/>
          <w:color w:val="333333"/>
        </w:rPr>
        <w:t> </w:t>
      </w:r>
      <w:r>
        <w:rPr>
          <w:rFonts w:ascii="Georgia" w:eastAsia="Times New Roman" w:hAnsi="Georgia" w:cs="Times New Roman"/>
          <w:color w:val="333333"/>
        </w:rPr>
        <w:t>644 P.2d 889 (1982)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Belgard</w:t>
      </w:r>
      <w:r>
        <w:rPr>
          <w:rFonts w:ascii="Georgia" w:eastAsia="Times New Roman" w:hAnsi="Georgia" w:cs="Times New Roman"/>
          <w:color w:val="333333"/>
        </w:rPr>
        <w:t>, 410 So.2d 720 (1982)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Taylor</w:t>
      </w:r>
      <w:r>
        <w:rPr>
          <w:rFonts w:ascii="Georgia" w:eastAsia="Times New Roman" w:hAnsi="Georgia" w:cs="Times New Roman"/>
          <w:color w:val="333333"/>
        </w:rPr>
        <w:t>, 858 P.2d 1358 (1993)</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Bechtel v. State</w:t>
      </w:r>
      <w:r>
        <w:rPr>
          <w:rFonts w:ascii="Georgia" w:eastAsia="Times New Roman" w:hAnsi="Georgia" w:cs="Times New Roman"/>
          <w:color w:val="333333"/>
        </w:rPr>
        <w:t>, 840 P.2d 1 (1992)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Sandoval</w:t>
      </w:r>
      <w:r>
        <w:rPr>
          <w:rFonts w:ascii="Georgia" w:eastAsia="Times New Roman" w:hAnsi="Georgia" w:cs="Times New Roman"/>
          <w:color w:val="333333"/>
        </w:rPr>
        <w:t>, 130 P.3d 808 (2006)</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Faulkner</w:t>
      </w:r>
      <w:r>
        <w:rPr>
          <w:rFonts w:ascii="Georgia" w:eastAsia="Times New Roman" w:hAnsi="Georgia" w:cs="Times New Roman"/>
          <w:color w:val="333333"/>
        </w:rPr>
        <w:t>, 483 A.2d 759 (1984)</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Kurr</w:t>
      </w:r>
      <w:r>
        <w:rPr>
          <w:rFonts w:ascii="Georgia" w:eastAsia="Times New Roman" w:hAnsi="Georgia" w:cs="Times New Roman"/>
          <w:color w:val="333333"/>
        </w:rPr>
        <w:t>, 654 N.W.2d 651 (2002)</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Miranda</w:t>
      </w:r>
      <w:r>
        <w:rPr>
          <w:rFonts w:ascii="Georgia" w:eastAsia="Times New Roman" w:hAnsi="Georgia" w:cs="Times New Roman"/>
          <w:color w:val="333333"/>
        </w:rPr>
        <w:t>, No. 08-P-2094 (2010)</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Curley</w:t>
      </w:r>
      <w:r>
        <w:rPr>
          <w:rFonts w:ascii="Georgia" w:eastAsia="Times New Roman" w:hAnsi="Georgia" w:cs="Times New Roman"/>
          <w:color w:val="333333"/>
        </w:rPr>
        <w:t>, Docket # 0000011.WA, (Wash. App. 2010)</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Ceballos</w:t>
      </w:r>
      <w:r>
        <w:rPr>
          <w:rFonts w:ascii="Georgia" w:eastAsia="Times New Roman" w:hAnsi="Georgia" w:cs="Times New Roman"/>
          <w:color w:val="333333"/>
        </w:rPr>
        <w:t>, 12 Cal.3d 470 (1974)</w:t>
      </w:r>
    </w:p>
    <w:p w:rsidR="00000000" w:rsidRDefault="00B60F14" w:rsidP="00B60F14">
      <w:pPr>
        <w:numPr>
          <w:ilvl w:val="0"/>
          <w:numId w:val="307"/>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Holmes</w:t>
      </w:r>
      <w:r>
        <w:rPr>
          <w:rFonts w:ascii="Georgia" w:eastAsia="Times New Roman" w:hAnsi="Georgia" w:cs="Times New Roman"/>
          <w:color w:val="333333"/>
        </w:rPr>
        <w:t>, 129 Ohio Misc. 2d 38 (2004)</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6 "Criminal Defenses, Part 2"</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Durham v. U.S.</w:t>
      </w:r>
      <w:r>
        <w:rPr>
          <w:rFonts w:ascii="Georgia" w:eastAsia="Times New Roman" w:hAnsi="Georgia" w:cs="Times New Roman"/>
          <w:color w:val="333333"/>
        </w:rPr>
        <w:t>, 214 F.2d 862 (1954)</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Brawner,</w:t>
      </w:r>
      <w:r>
        <w:rPr>
          <w:rStyle w:val="apple-converted-space"/>
          <w:rFonts w:ascii="Georgia" w:eastAsia="Times New Roman" w:hAnsi="Georgia" w:cs="Times New Roman"/>
          <w:color w:val="333333"/>
        </w:rPr>
        <w:t> </w:t>
      </w:r>
      <w:r>
        <w:rPr>
          <w:rFonts w:ascii="Georgia" w:eastAsia="Times New Roman" w:hAnsi="Georgia" w:cs="Times New Roman"/>
          <w:color w:val="333333"/>
        </w:rPr>
        <w:t>471 F.2d 969 (1972)</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Guido</w:t>
      </w:r>
      <w:r>
        <w:rPr>
          <w:rFonts w:ascii="Georgia" w:eastAsia="Times New Roman" w:hAnsi="Georgia" w:cs="Times New Roman"/>
          <w:color w:val="333333"/>
        </w:rPr>
        <w:t>, 19</w:t>
      </w:r>
      <w:r>
        <w:rPr>
          <w:rFonts w:ascii="Georgia" w:eastAsia="Times New Roman" w:hAnsi="Georgia" w:cs="Times New Roman"/>
          <w:color w:val="333333"/>
        </w:rPr>
        <w:t>1 A.2d 45 (1993)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Hornsby</w:t>
      </w:r>
      <w:r>
        <w:rPr>
          <w:rFonts w:ascii="Georgia" w:eastAsia="Times New Roman" w:hAnsi="Georgia" w:cs="Times New Roman"/>
          <w:color w:val="333333"/>
        </w:rPr>
        <w:t>, 484 S.E.2d 869 (1997)</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Register</w:t>
      </w:r>
      <w:r>
        <w:rPr>
          <w:rFonts w:ascii="Georgia" w:eastAsia="Times New Roman" w:hAnsi="Georgia" w:cs="Times New Roman"/>
          <w:color w:val="333333"/>
        </w:rPr>
        <w:t>, 60 N.Y.2d 270 (1983)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Garnett v. State</w:t>
      </w:r>
      <w:r>
        <w:rPr>
          <w:rFonts w:ascii="Georgia" w:eastAsia="Times New Roman" w:hAnsi="Georgia" w:cs="Times New Roman"/>
          <w:color w:val="333333"/>
        </w:rPr>
        <w:t>, 632 A.2d 797 (1993)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Sosa v. Jones</w:t>
      </w:r>
      <w:r>
        <w:rPr>
          <w:rFonts w:ascii="Georgia" w:eastAsia="Times New Roman" w:hAnsi="Georgia" w:cs="Times New Roman"/>
          <w:color w:val="333333"/>
        </w:rPr>
        <w:t>, 389 F.3d 644 (2004)</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Farley v. State</w:t>
      </w:r>
      <w:r>
        <w:rPr>
          <w:rFonts w:ascii="Georgia" w:eastAsia="Times New Roman" w:hAnsi="Georgia" w:cs="Times New Roman"/>
          <w:color w:val="333333"/>
        </w:rPr>
        <w:t>, 848 So.2d 393 (2003)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Clark v. Arizona</w:t>
      </w:r>
      <w:r>
        <w:rPr>
          <w:rFonts w:ascii="Georgia" w:eastAsia="Times New Roman" w:hAnsi="Georgia" w:cs="Times New Roman"/>
          <w:color w:val="333333"/>
        </w:rPr>
        <w:t>, 548 U.S. 735 (2006)</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Ramer</w:t>
      </w:r>
      <w:r>
        <w:rPr>
          <w:rFonts w:ascii="Georgia" w:eastAsia="Times New Roman" w:hAnsi="Georgia" w:cs="Times New Roman"/>
          <w:color w:val="333333"/>
        </w:rPr>
        <w:t>, 86 P.3d 132 (2004)</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Garcia</w:t>
      </w:r>
      <w:r>
        <w:rPr>
          <w:rFonts w:ascii="Georgia" w:eastAsia="Times New Roman" w:hAnsi="Georgia" w:cs="Times New Roman"/>
          <w:color w:val="333333"/>
        </w:rPr>
        <w:t>, 87 P.3d 159 (2003)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Sebesta v. State</w:t>
      </w:r>
      <w:r>
        <w:rPr>
          <w:rFonts w:ascii="Georgia" w:eastAsia="Times New Roman" w:hAnsi="Georgia" w:cs="Times New Roman"/>
          <w:color w:val="333333"/>
        </w:rPr>
        <w:t>, 783 S.W.2d 811 (1990)</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Hinckley</w:t>
      </w:r>
      <w:r>
        <w:rPr>
          <w:rFonts w:ascii="Georgia" w:eastAsia="Times New Roman" w:hAnsi="Georgia" w:cs="Times New Roman"/>
          <w:color w:val="333333"/>
        </w:rPr>
        <w:t>, 493 F.Supp. 2d 65 (2007)</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Legue v. State</w:t>
      </w:r>
      <w:r>
        <w:rPr>
          <w:rFonts w:ascii="Georgia" w:eastAsia="Times New Roman" w:hAnsi="Georgia" w:cs="Times New Roman"/>
          <w:color w:val="333333"/>
        </w:rPr>
        <w:t>, 688 N.E.2d 408 (1997)</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Albertini</w:t>
      </w:r>
      <w:r>
        <w:rPr>
          <w:rFonts w:ascii="Georgia" w:eastAsia="Times New Roman" w:hAnsi="Georgia" w:cs="Times New Roman"/>
          <w:color w:val="333333"/>
        </w:rPr>
        <w:t>, 830 F.2d 985 (1987)</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Queen v. M’Naghten</w:t>
      </w:r>
      <w:r>
        <w:rPr>
          <w:rFonts w:ascii="Georgia" w:eastAsia="Times New Roman" w:hAnsi="Georgia" w:cs="Times New Roman"/>
          <w:color w:val="333333"/>
        </w:rPr>
        <w:t>, 10 C</w:t>
      </w:r>
      <w:r>
        <w:rPr>
          <w:rFonts w:ascii="Georgia" w:eastAsia="Times New Roman" w:hAnsi="Georgia" w:cs="Times New Roman"/>
          <w:color w:val="333333"/>
        </w:rPr>
        <w:t>lark &amp; F.200, 2 Eng. Rep. 718 (H.L. 1843)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Crenshaw</w:t>
      </w:r>
      <w:r>
        <w:rPr>
          <w:rFonts w:ascii="Georgia" w:eastAsia="Times New Roman" w:hAnsi="Georgia" w:cs="Times New Roman"/>
          <w:color w:val="333333"/>
        </w:rPr>
        <w:t>, 659 P.2d 488 (1983)</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Skaggs</w:t>
      </w:r>
      <w:r>
        <w:rPr>
          <w:rFonts w:ascii="Georgia" w:eastAsia="Times New Roman" w:hAnsi="Georgia" w:cs="Times New Roman"/>
          <w:color w:val="333333"/>
        </w:rPr>
        <w:t>, 586 P.2d 1279 (1978)</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Worlock</w:t>
      </w:r>
      <w:r>
        <w:rPr>
          <w:rFonts w:ascii="Georgia" w:eastAsia="Times New Roman" w:hAnsi="Georgia" w:cs="Times New Roman"/>
          <w:color w:val="333333"/>
        </w:rPr>
        <w:t>, 569 A.2d 1314 (1990)</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White</w:t>
      </w:r>
      <w:r>
        <w:rPr>
          <w:rFonts w:ascii="Georgia" w:eastAsia="Times New Roman" w:hAnsi="Georgia" w:cs="Times New Roman"/>
          <w:color w:val="333333"/>
        </w:rPr>
        <w:t>, 270 P.2d 727 (1954)</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Kent v. United States</w:t>
      </w:r>
      <w:r>
        <w:rPr>
          <w:rFonts w:ascii="Georgia" w:eastAsia="Times New Roman" w:hAnsi="Georgia" w:cs="Times New Roman"/>
          <w:color w:val="333333"/>
        </w:rPr>
        <w:t>, 383 U.S. 541 (1966)</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Hopkins v. State</w:t>
      </w:r>
      <w:r>
        <w:rPr>
          <w:rFonts w:ascii="Georgia" w:eastAsia="Times New Roman" w:hAnsi="Georgia" w:cs="Times New Roman"/>
          <w:color w:val="333333"/>
        </w:rPr>
        <w:t>, 69 A.2d 456 (1949)</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Olsen</w:t>
      </w:r>
      <w:r>
        <w:rPr>
          <w:rFonts w:ascii="Georgia" w:eastAsia="Times New Roman" w:hAnsi="Georgia" w:cs="Times New Roman"/>
          <w:color w:val="333333"/>
        </w:rPr>
        <w:t>, 685 P.2d 52 (1984)</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Barraza</w:t>
      </w:r>
      <w:r>
        <w:rPr>
          <w:rFonts w:ascii="Georgia" w:eastAsia="Times New Roman" w:hAnsi="Georgia" w:cs="Times New Roman"/>
          <w:color w:val="333333"/>
        </w:rPr>
        <w:t>, 23 Cal.3d 675 (1979)</w:t>
      </w:r>
    </w:p>
    <w:p w:rsidR="00000000" w:rsidRDefault="00B60F14" w:rsidP="00B60F14">
      <w:pPr>
        <w:numPr>
          <w:ilvl w:val="0"/>
          <w:numId w:val="308"/>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Graham v. Florida</w:t>
      </w:r>
      <w:r>
        <w:rPr>
          <w:rFonts w:ascii="Georgia" w:eastAsia="Times New Roman" w:hAnsi="Georgia" w:cs="Times New Roman"/>
          <w:color w:val="333333"/>
        </w:rPr>
        <w:t>, 130 S.Ct. 2011 (2010)</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7 "Parties to Crime"</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New York Central R. Co. v. U.S.</w:t>
      </w:r>
      <w:r>
        <w:rPr>
          <w:rFonts w:ascii="Georgia" w:eastAsia="Times New Roman" w:hAnsi="Georgia" w:cs="Times New Roman"/>
          <w:color w:val="333333"/>
        </w:rPr>
        <w:t>, 212 U.S. 481 (1909)</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Ulvinen,</w:t>
      </w:r>
      <w:r>
        <w:rPr>
          <w:rStyle w:val="apple-converted-space"/>
          <w:rFonts w:ascii="Georgia" w:eastAsia="Times New Roman" w:hAnsi="Georgia" w:cs="Times New Roman"/>
          <w:color w:val="333333"/>
        </w:rPr>
        <w:t> </w:t>
      </w:r>
      <w:r>
        <w:rPr>
          <w:rFonts w:ascii="Georgia" w:eastAsia="Times New Roman" w:hAnsi="Georgia" w:cs="Times New Roman"/>
          <w:color w:val="333333"/>
        </w:rPr>
        <w:t>313 N.W.2d 425 (19</w:t>
      </w:r>
      <w:r>
        <w:rPr>
          <w:rFonts w:ascii="Georgia" w:eastAsia="Times New Roman" w:hAnsi="Georgia" w:cs="Times New Roman"/>
          <w:color w:val="333333"/>
        </w:rPr>
        <w:t>81)</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Premier House, Inc.</w:t>
      </w:r>
      <w:r>
        <w:rPr>
          <w:rFonts w:ascii="Georgia" w:eastAsia="Times New Roman" w:hAnsi="Georgia" w:cs="Times New Roman"/>
          <w:color w:val="333333"/>
        </w:rPr>
        <w:t>, 662 N.Y.S 2d 1006 (1997)</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Life Care Centers of America, Inc.</w:t>
      </w:r>
      <w:r>
        <w:rPr>
          <w:rFonts w:ascii="Georgia" w:eastAsia="Times New Roman" w:hAnsi="Georgia" w:cs="Times New Roman"/>
          <w:color w:val="333333"/>
        </w:rPr>
        <w:t>, 456 Mass. 826 (2010)</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Hill</w:t>
      </w:r>
      <w:r>
        <w:rPr>
          <w:rFonts w:ascii="Georgia" w:eastAsia="Times New Roman" w:hAnsi="Georgia" w:cs="Times New Roman"/>
          <w:color w:val="333333"/>
        </w:rPr>
        <w:t>, 268 F.3d 1140 (2001)</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Truesdell</w:t>
      </w:r>
      <w:r>
        <w:rPr>
          <w:rFonts w:ascii="Georgia" w:eastAsia="Times New Roman" w:hAnsi="Georgia" w:cs="Times New Roman"/>
          <w:color w:val="333333"/>
        </w:rPr>
        <w:t>, 620 P.2d 427 (1980)</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Collins v. State,</w:t>
      </w:r>
      <w:r>
        <w:rPr>
          <w:rStyle w:val="apple-converted-space"/>
          <w:rFonts w:ascii="Georgia" w:eastAsia="Times New Roman" w:hAnsi="Georgia" w:cs="Times New Roman"/>
          <w:color w:val="333333"/>
        </w:rPr>
        <w:t> </w:t>
      </w:r>
      <w:r>
        <w:rPr>
          <w:rFonts w:ascii="Georgia" w:eastAsia="Times New Roman" w:hAnsi="Georgia" w:cs="Times New Roman"/>
          <w:color w:val="333333"/>
        </w:rPr>
        <w:t>438 So. 2d 1036 (1983)</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Jackson</w:t>
      </w:r>
      <w:r>
        <w:rPr>
          <w:rFonts w:ascii="Georgia" w:eastAsia="Times New Roman" w:hAnsi="Georgia" w:cs="Times New Roman"/>
          <w:color w:val="333333"/>
        </w:rPr>
        <w:t>, 137 Wn. 2d 712 (1999)</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L.E. Meyers Co.,</w:t>
      </w:r>
      <w:r>
        <w:rPr>
          <w:rStyle w:val="apple-converted-space"/>
          <w:rFonts w:ascii="Georgia" w:eastAsia="Times New Roman" w:hAnsi="Georgia" w:cs="Times New Roman"/>
          <w:color w:val="333333"/>
        </w:rPr>
        <w:t> </w:t>
      </w:r>
      <w:r>
        <w:rPr>
          <w:rFonts w:ascii="Georgia" w:eastAsia="Times New Roman" w:hAnsi="Georgia" w:cs="Times New Roman"/>
          <w:color w:val="333333"/>
        </w:rPr>
        <w:t>562 F.3d 845 (2009)</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Melvin</w:t>
      </w:r>
      <w:r>
        <w:rPr>
          <w:rFonts w:ascii="Georgia" w:eastAsia="Times New Roman" w:hAnsi="Georgia" w:cs="Times New Roman"/>
          <w:color w:val="333333"/>
        </w:rPr>
        <w:t>, No. 382PA09 (North Carolina 2010)</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Merida-Medina</w:t>
      </w:r>
      <w:r>
        <w:rPr>
          <w:rFonts w:ascii="Georgia" w:eastAsia="Times New Roman" w:hAnsi="Georgia" w:cs="Times New Roman"/>
          <w:color w:val="333333"/>
        </w:rPr>
        <w:t>, 191 P.3d 708 (2008)</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Guminga</w:t>
      </w:r>
      <w:r>
        <w:rPr>
          <w:rFonts w:ascii="Georgia" w:eastAsia="Times New Roman" w:hAnsi="Georgia" w:cs="Times New Roman"/>
          <w:color w:val="333333"/>
        </w:rPr>
        <w:t>, 395 N.W.2d 344 (1986)</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Staten v. State</w:t>
      </w:r>
      <w:r>
        <w:rPr>
          <w:rFonts w:ascii="Georgia" w:eastAsia="Times New Roman" w:hAnsi="Georgia" w:cs="Times New Roman"/>
          <w:color w:val="333333"/>
        </w:rPr>
        <w:t>, 519 So. 2d 622 (198</w:t>
      </w:r>
      <w:r>
        <w:rPr>
          <w:rFonts w:ascii="Georgia" w:eastAsia="Times New Roman" w:hAnsi="Georgia" w:cs="Times New Roman"/>
          <w:color w:val="333333"/>
        </w:rPr>
        <w:t>8)</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Hargrave</w:t>
      </w:r>
      <w:r>
        <w:rPr>
          <w:rFonts w:ascii="Georgia" w:eastAsia="Times New Roman" w:hAnsi="Georgia" w:cs="Times New Roman"/>
          <w:color w:val="333333"/>
        </w:rPr>
        <w:t>, 745 A.2d 20 (2000)</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Rolon</w:t>
      </w:r>
      <w:r>
        <w:rPr>
          <w:rFonts w:ascii="Georgia" w:eastAsia="Times New Roman" w:hAnsi="Georgia" w:cs="Times New Roman"/>
          <w:color w:val="333333"/>
        </w:rPr>
        <w:t>, 160 Cal. App. 4th 1206 (2008)</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Lauria</w:t>
      </w:r>
      <w:r>
        <w:rPr>
          <w:rFonts w:ascii="Georgia" w:eastAsia="Times New Roman" w:hAnsi="Georgia" w:cs="Times New Roman"/>
          <w:color w:val="333333"/>
        </w:rPr>
        <w:t>, 251 Cal. App. 2d 471 (1967)</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Bogdanov v. People</w:t>
      </w:r>
      <w:r>
        <w:rPr>
          <w:rFonts w:ascii="Georgia" w:eastAsia="Times New Roman" w:hAnsi="Georgia" w:cs="Times New Roman"/>
          <w:color w:val="333333"/>
        </w:rPr>
        <w:t>, 941 P.2d 247, 251 n. 8 (1997)</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Standefer v. U.S.</w:t>
      </w:r>
      <w:r>
        <w:rPr>
          <w:rFonts w:ascii="Georgia" w:eastAsia="Times New Roman" w:hAnsi="Georgia" w:cs="Times New Roman"/>
          <w:color w:val="333333"/>
        </w:rPr>
        <w:t>, 447 U.S. 10 (1980)</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Akers</w:t>
      </w:r>
      <w:r>
        <w:rPr>
          <w:rFonts w:ascii="Georgia" w:eastAsia="Times New Roman" w:hAnsi="Georgia" w:cs="Times New Roman"/>
          <w:color w:val="333333"/>
        </w:rPr>
        <w:t>, 400 A.2d 38</w:t>
      </w:r>
      <w:r>
        <w:rPr>
          <w:rFonts w:ascii="Georgia" w:eastAsia="Times New Roman" w:hAnsi="Georgia" w:cs="Times New Roman"/>
          <w:color w:val="333333"/>
        </w:rPr>
        <w:t xml:space="preserve"> (1979)</w:t>
      </w:r>
    </w:p>
    <w:p w:rsidR="00000000" w:rsidRDefault="00B60F14" w:rsidP="00B60F14">
      <w:pPr>
        <w:numPr>
          <w:ilvl w:val="0"/>
          <w:numId w:val="309"/>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Joubert v. State</w:t>
      </w:r>
      <w:r>
        <w:rPr>
          <w:rFonts w:ascii="Georgia" w:eastAsia="Times New Roman" w:hAnsi="Georgia" w:cs="Times New Roman"/>
          <w:color w:val="333333"/>
        </w:rPr>
        <w:t>, 235 S.W.3d 729 (2007)</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8 "Inchoate Offenses"</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People v. Hart</w:t>
      </w:r>
      <w:r>
        <w:rPr>
          <w:rFonts w:ascii="Georgia" w:eastAsia="Times New Roman" w:hAnsi="Georgia" w:cs="Times New Roman"/>
          <w:color w:val="333333"/>
        </w:rPr>
        <w:t>, 176 Cal. App. 3d 662 (2009)</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Guest</w:t>
      </w:r>
      <w:r>
        <w:rPr>
          <w:rFonts w:ascii="Georgia" w:eastAsia="Times New Roman" w:hAnsi="Georgia" w:cs="Times New Roman"/>
          <w:color w:val="333333"/>
        </w:rPr>
        <w:t>, 383 U.S. 745 (1966)</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Reynolds v. State</w:t>
      </w:r>
      <w:r>
        <w:rPr>
          <w:rFonts w:ascii="Georgia" w:eastAsia="Times New Roman" w:hAnsi="Georgia" w:cs="Times New Roman"/>
          <w:color w:val="333333"/>
        </w:rPr>
        <w:t>, 207 Tex. App. LEXIS 6139 (2007)</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Rex v. Scofield</w:t>
      </w:r>
      <w:r>
        <w:rPr>
          <w:rFonts w:ascii="Georgia" w:eastAsia="Times New Roman" w:hAnsi="Georgia" w:cs="Times New Roman"/>
          <w:color w:val="333333"/>
        </w:rPr>
        <w:t>, Cald. 397 (1784)</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Rex v. Higgins</w:t>
      </w:r>
      <w:r>
        <w:rPr>
          <w:rFonts w:ascii="Georgia" w:eastAsia="Times New Roman" w:hAnsi="Georgia" w:cs="Times New Roman"/>
          <w:color w:val="333333"/>
        </w:rPr>
        <w:t>, 102 Eng. Rep. 269 (K.B. 1801)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Withrow</w:t>
      </w:r>
      <w:r>
        <w:rPr>
          <w:rFonts w:ascii="Georgia" w:eastAsia="Times New Roman" w:hAnsi="Georgia" w:cs="Times New Roman"/>
          <w:color w:val="333333"/>
        </w:rPr>
        <w:t>, 8 S.W.3d 75 (1999)</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Strand</w:t>
      </w:r>
      <w:r>
        <w:rPr>
          <w:rFonts w:ascii="Georgia" w:eastAsia="Times New Roman" w:hAnsi="Georgia" w:cs="Times New Roman"/>
          <w:color w:val="333333"/>
        </w:rPr>
        <w:t>, 539 N.W.2d 739 (1995)</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Pinkerton v. U.S.</w:t>
      </w:r>
      <w:r>
        <w:rPr>
          <w:rFonts w:ascii="Georgia" w:eastAsia="Times New Roman" w:hAnsi="Georgia" w:cs="Times New Roman"/>
          <w:color w:val="333333"/>
        </w:rPr>
        <w:t>, 328 U.S. 640 (1946)</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Blackmer</w:t>
      </w:r>
      <w:r>
        <w:rPr>
          <w:rFonts w:ascii="Georgia" w:eastAsia="Times New Roman" w:hAnsi="Georgia" w:cs="Times New Roman"/>
          <w:color w:val="333333"/>
        </w:rPr>
        <w:t>, 816 A.2d 1014 (2003)</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Roux</w:t>
      </w:r>
      <w:r>
        <w:rPr>
          <w:rFonts w:ascii="Georgia" w:eastAsia="Times New Roman" w:hAnsi="Georgia" w:cs="Times New Roman"/>
          <w:color w:val="333333"/>
        </w:rPr>
        <w:t>, 350 A.2d 867 (1976)</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Han</w:t>
      </w:r>
      <w:r>
        <w:rPr>
          <w:rFonts w:ascii="Georgia" w:eastAsia="Times New Roman" w:hAnsi="Georgia" w:cs="Times New Roman"/>
          <w:color w:val="333333"/>
        </w:rPr>
        <w:t>, 78 Cal. App</w:t>
      </w:r>
      <w:r>
        <w:rPr>
          <w:rFonts w:ascii="Georgia" w:eastAsia="Times New Roman" w:hAnsi="Georgia" w:cs="Times New Roman"/>
          <w:color w:val="333333"/>
        </w:rPr>
        <w:t>. 4th 797 (2000)</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Planter v. State</w:t>
      </w:r>
      <w:r>
        <w:rPr>
          <w:rFonts w:ascii="Georgia" w:eastAsia="Times New Roman" w:hAnsi="Georgia" w:cs="Times New Roman"/>
          <w:color w:val="333333"/>
        </w:rPr>
        <w:t>, 9 S.W. 3d 156 (1999)</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Dennis</w:t>
      </w:r>
      <w:r>
        <w:rPr>
          <w:rFonts w:ascii="Georgia" w:eastAsia="Times New Roman" w:hAnsi="Georgia" w:cs="Times New Roman"/>
          <w:color w:val="333333"/>
        </w:rPr>
        <w:t>, 340 N.W.2d 81 (1983)</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Contreras</w:t>
      </w:r>
      <w:r>
        <w:rPr>
          <w:rFonts w:ascii="Georgia" w:eastAsia="Times New Roman" w:hAnsi="Georgia" w:cs="Times New Roman"/>
          <w:color w:val="333333"/>
        </w:rPr>
        <w:t>, 950 F.2d 232 (1991)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Miller</w:t>
      </w:r>
      <w:r>
        <w:rPr>
          <w:rFonts w:ascii="Georgia" w:eastAsia="Times New Roman" w:hAnsi="Georgia" w:cs="Times New Roman"/>
          <w:color w:val="333333"/>
        </w:rPr>
        <w:t>, 856 N.Y.S. 2d 443 (2008)</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Montgomery</w:t>
      </w:r>
      <w:r>
        <w:rPr>
          <w:rFonts w:ascii="Georgia" w:eastAsia="Times New Roman" w:hAnsi="Georgia" w:cs="Times New Roman"/>
          <w:color w:val="333333"/>
        </w:rPr>
        <w:t>, 22 Conn. App. 340 (1990)</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Pinson</w:t>
      </w:r>
      <w:r>
        <w:rPr>
          <w:rFonts w:ascii="Georgia" w:eastAsia="Times New Roman" w:hAnsi="Georgia" w:cs="Times New Roman"/>
          <w:color w:val="333333"/>
        </w:rPr>
        <w:t>, 895 P.2d 274 (19</w:t>
      </w:r>
      <w:r>
        <w:rPr>
          <w:rFonts w:ascii="Georgia" w:eastAsia="Times New Roman" w:hAnsi="Georgia" w:cs="Times New Roman"/>
          <w:color w:val="333333"/>
        </w:rPr>
        <w:t>95)</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Grill v. State</w:t>
      </w:r>
      <w:r>
        <w:rPr>
          <w:rFonts w:ascii="Georgia" w:eastAsia="Times New Roman" w:hAnsi="Georgia" w:cs="Times New Roman"/>
          <w:color w:val="333333"/>
        </w:rPr>
        <w:t>, 337 Md. 91 (1995)</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Luna</w:t>
      </w:r>
      <w:r>
        <w:rPr>
          <w:rFonts w:ascii="Georgia" w:eastAsia="Times New Roman" w:hAnsi="Georgia" w:cs="Times New Roman"/>
          <w:color w:val="333333"/>
        </w:rPr>
        <w:t>, 170 Cal. App. 4th 535 (2009)</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Hamel</w:t>
      </w:r>
      <w:r>
        <w:rPr>
          <w:rFonts w:ascii="Georgia" w:eastAsia="Times New Roman" w:hAnsi="Georgia" w:cs="Times New Roman"/>
          <w:color w:val="333333"/>
        </w:rPr>
        <w:t>, 52 Mass. App. Ct. 250 (2001)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Dillon</w:t>
      </w:r>
      <w:r>
        <w:rPr>
          <w:rFonts w:ascii="Georgia" w:eastAsia="Times New Roman" w:hAnsi="Georgia" w:cs="Times New Roman"/>
          <w:color w:val="333333"/>
        </w:rPr>
        <w:t>, 668 P.2d 697 (1983)</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Hamiel v. Wisconsin</w:t>
      </w:r>
      <w:r>
        <w:rPr>
          <w:rFonts w:ascii="Georgia" w:eastAsia="Times New Roman" w:hAnsi="Georgia" w:cs="Times New Roman"/>
          <w:color w:val="333333"/>
        </w:rPr>
        <w:t>, 285 N.W.2d 639 (1979)</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Mandujano</w:t>
      </w:r>
      <w:r>
        <w:rPr>
          <w:rFonts w:ascii="Georgia" w:eastAsia="Times New Roman" w:hAnsi="Georgia" w:cs="Times New Roman"/>
          <w:color w:val="333333"/>
        </w:rPr>
        <w:t>, 499 F.2d 370, 373 fn.</w:t>
      </w:r>
      <w:r>
        <w:rPr>
          <w:rFonts w:ascii="Georgia" w:eastAsia="Times New Roman" w:hAnsi="Georgia" w:cs="Times New Roman"/>
          <w:color w:val="333333"/>
        </w:rPr>
        <w:t xml:space="preserve"> 5, (1974)</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Dennis v. U.S.</w:t>
      </w:r>
      <w:r>
        <w:rPr>
          <w:rFonts w:ascii="Georgia" w:eastAsia="Times New Roman" w:hAnsi="Georgia" w:cs="Times New Roman"/>
          <w:color w:val="333333"/>
        </w:rPr>
        <w:t>, 341 U.S. 494 (1951),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Bond</w:t>
      </w:r>
      <w:r>
        <w:rPr>
          <w:rFonts w:ascii="Georgia" w:eastAsia="Times New Roman" w:hAnsi="Georgia" w:cs="Times New Roman"/>
          <w:color w:val="333333"/>
        </w:rPr>
        <w:t>, 49 Conn. App. 183 (1998)</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Verive</w:t>
      </w:r>
      <w:r>
        <w:rPr>
          <w:rFonts w:ascii="Georgia" w:eastAsia="Times New Roman" w:hAnsi="Georgia" w:cs="Times New Roman"/>
          <w:color w:val="333333"/>
        </w:rPr>
        <w:t>, 627 P.2d 721 (1981)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Lewis</w:t>
      </w:r>
      <w:r>
        <w:rPr>
          <w:rFonts w:ascii="Georgia" w:eastAsia="Times New Roman" w:hAnsi="Georgia" w:cs="Times New Roman"/>
          <w:color w:val="333333"/>
        </w:rPr>
        <w:t>, 220 Conn. 602 (1991)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Castaneda</w:t>
      </w:r>
      <w:r>
        <w:rPr>
          <w:rFonts w:ascii="Georgia" w:eastAsia="Times New Roman" w:hAnsi="Georgia" w:cs="Times New Roman"/>
          <w:color w:val="333333"/>
        </w:rPr>
        <w:t>, 9 F.3d 761 (1993)</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Ianelli v. U.S</w:t>
      </w:r>
      <w:r>
        <w:rPr>
          <w:rFonts w:ascii="Georgia" w:eastAsia="Times New Roman" w:hAnsi="Georgia" w:cs="Times New Roman"/>
          <w:color w:val="333333"/>
        </w:rPr>
        <w:t>, 420 U.S. 770, 785 (1975)</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Callanan v. U.S.</w:t>
      </w:r>
      <w:r>
        <w:rPr>
          <w:rFonts w:ascii="Georgia" w:eastAsia="Times New Roman" w:hAnsi="Georgia" w:cs="Times New Roman"/>
          <w:color w:val="333333"/>
        </w:rPr>
        <w:t>, 364 U.S. 587 (1961)</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Clune v. U.S.</w:t>
      </w:r>
      <w:r>
        <w:rPr>
          <w:rFonts w:ascii="Georgia" w:eastAsia="Times New Roman" w:hAnsi="Georgia" w:cs="Times New Roman"/>
          <w:color w:val="333333"/>
        </w:rPr>
        <w:t>, 159 U.S. 590 (1895)</w:t>
      </w:r>
    </w:p>
    <w:p w:rsidR="00000000" w:rsidRDefault="00B60F14" w:rsidP="00B60F14">
      <w:pPr>
        <w:numPr>
          <w:ilvl w:val="0"/>
          <w:numId w:val="310"/>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Barsell</w:t>
      </w:r>
      <w:r>
        <w:rPr>
          <w:rFonts w:ascii="Georgia" w:eastAsia="Times New Roman" w:hAnsi="Georgia" w:cs="Times New Roman"/>
          <w:color w:val="333333"/>
        </w:rPr>
        <w:t>, 424 Mass. 737 (1997)</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9 "Criminal Homicide"</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People v. Cole</w:t>
      </w:r>
      <w:r>
        <w:rPr>
          <w:rFonts w:ascii="Georgia" w:eastAsia="Times New Roman" w:hAnsi="Georgia" w:cs="Times New Roman"/>
          <w:color w:val="333333"/>
        </w:rPr>
        <w:t>, 95 P.3d 811 (2004)</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Washington v. Glucksberg</w:t>
      </w:r>
      <w:r>
        <w:rPr>
          <w:rFonts w:ascii="Georgia" w:eastAsia="Times New Roman" w:hAnsi="Georgia" w:cs="Times New Roman"/>
          <w:color w:val="333333"/>
        </w:rPr>
        <w:t>, 521 U.S. 844 (1997)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Moore</w:t>
      </w:r>
      <w:r>
        <w:rPr>
          <w:rFonts w:ascii="Georgia" w:eastAsia="Times New Roman" w:hAnsi="Georgia" w:cs="Times New Roman"/>
          <w:color w:val="333333"/>
        </w:rPr>
        <w:t>, 846 F.2d 1163 (1988)</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 xml:space="preserve">State </w:t>
      </w:r>
      <w:r>
        <w:rPr>
          <w:rStyle w:val="Emphasis"/>
          <w:rFonts w:ascii="Georgia" w:eastAsia="Times New Roman" w:hAnsi="Georgia"/>
          <w:color w:val="333333"/>
          <w:bdr w:val="none" w:sz="0" w:space="0" w:color="auto" w:frame="1"/>
        </w:rPr>
        <w:t>v. West</w:t>
      </w:r>
      <w:r>
        <w:rPr>
          <w:rFonts w:ascii="Georgia" w:eastAsia="Times New Roman" w:hAnsi="Georgia" w:cs="Times New Roman"/>
          <w:color w:val="333333"/>
        </w:rPr>
        <w:t>, 844 S.W.2d 144 (1992)</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Downs</w:t>
      </w:r>
      <w:r>
        <w:rPr>
          <w:rFonts w:ascii="Georgia" w:eastAsia="Times New Roman" w:hAnsi="Georgia" w:cs="Times New Roman"/>
          <w:color w:val="333333"/>
        </w:rPr>
        <w:t>, 56 F.3d 973 (1995)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Anderson</w:t>
      </w:r>
      <w:r>
        <w:rPr>
          <w:rFonts w:ascii="Georgia" w:eastAsia="Times New Roman" w:hAnsi="Georgia" w:cs="Times New Roman"/>
          <w:color w:val="333333"/>
        </w:rPr>
        <w:t>, 666 N.W.2d 696 (2003)</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Enmund v. Florida</w:t>
      </w:r>
      <w:r>
        <w:rPr>
          <w:rFonts w:ascii="Georgia" w:eastAsia="Times New Roman" w:hAnsi="Georgia" w:cs="Times New Roman"/>
          <w:color w:val="333333"/>
        </w:rPr>
        <w:t>, 458 U.S. 782 (1982)</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Berry v. Superior Court</w:t>
      </w:r>
      <w:r>
        <w:rPr>
          <w:rFonts w:ascii="Georgia" w:eastAsia="Times New Roman" w:hAnsi="Georgia" w:cs="Times New Roman"/>
          <w:color w:val="333333"/>
        </w:rPr>
        <w:t>, 208 Cal. App. 3d 783 (1989)</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Dowda v. State</w:t>
      </w:r>
      <w:r>
        <w:rPr>
          <w:rFonts w:ascii="Georgia" w:eastAsia="Times New Roman" w:hAnsi="Georgia" w:cs="Times New Roman"/>
          <w:color w:val="333333"/>
        </w:rPr>
        <w:t>, 776 So.2d 714 (2000)</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Stevens v. State</w:t>
      </w:r>
      <w:r>
        <w:rPr>
          <w:rFonts w:ascii="Georgia" w:eastAsia="Times New Roman" w:hAnsi="Georgia" w:cs="Times New Roman"/>
          <w:color w:val="333333"/>
        </w:rPr>
        <w:t>, 69</w:t>
      </w:r>
      <w:r>
        <w:rPr>
          <w:rFonts w:ascii="Georgia" w:eastAsia="Times New Roman" w:hAnsi="Georgia" w:cs="Times New Roman"/>
          <w:color w:val="333333"/>
        </w:rPr>
        <w:t>1 N.E.2d 412 (1997)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Tripp v. State</w:t>
      </w:r>
      <w:r>
        <w:rPr>
          <w:rFonts w:ascii="Georgia" w:eastAsia="Times New Roman" w:hAnsi="Georgia" w:cs="Times New Roman"/>
          <w:color w:val="333333"/>
        </w:rPr>
        <w:t>, 374 A.2d 384 (1977)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Walker v. Superior Court</w:t>
      </w:r>
      <w:r>
        <w:rPr>
          <w:rFonts w:ascii="Georgia" w:eastAsia="Times New Roman" w:hAnsi="Georgia" w:cs="Times New Roman"/>
          <w:color w:val="333333"/>
        </w:rPr>
        <w:t>, 47 Cal.3d 112 (1988)</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Taylor</w:t>
      </w:r>
      <w:r>
        <w:rPr>
          <w:rFonts w:ascii="Georgia" w:eastAsia="Times New Roman" w:hAnsi="Georgia" w:cs="Times New Roman"/>
          <w:color w:val="333333"/>
        </w:rPr>
        <w:t>, 86 P.3d 881 (2004)</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Evangelista</w:t>
      </w:r>
      <w:r>
        <w:rPr>
          <w:rFonts w:ascii="Georgia" w:eastAsia="Times New Roman" w:hAnsi="Georgia" w:cs="Times New Roman"/>
          <w:color w:val="333333"/>
        </w:rPr>
        <w:t>, 353 S.E.2d 375 (1987)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Wood v. State</w:t>
      </w:r>
      <w:r>
        <w:rPr>
          <w:rFonts w:ascii="Georgia" w:eastAsia="Times New Roman" w:hAnsi="Georgia" w:cs="Times New Roman"/>
          <w:color w:val="333333"/>
        </w:rPr>
        <w:t>, 620 S.E.2d 348 (2005)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Warmke</w:t>
      </w:r>
      <w:r>
        <w:rPr>
          <w:rFonts w:ascii="Georgia" w:eastAsia="Times New Roman" w:hAnsi="Georgia" w:cs="Times New Roman"/>
          <w:color w:val="333333"/>
        </w:rPr>
        <w:t>, 879 A.2d 30 (2005)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United States v. Watson</w:t>
      </w:r>
      <w:r>
        <w:rPr>
          <w:rFonts w:ascii="Georgia" w:eastAsia="Times New Roman" w:hAnsi="Georgia" w:cs="Times New Roman"/>
          <w:color w:val="333333"/>
        </w:rPr>
        <w:t>, 501 A.2d 791 (1985)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Calderon v. Prunty</w:t>
      </w:r>
      <w:r>
        <w:rPr>
          <w:rFonts w:ascii="Georgia" w:eastAsia="Times New Roman" w:hAnsi="Georgia" w:cs="Times New Roman"/>
          <w:color w:val="333333"/>
        </w:rPr>
        <w:t>, 59 F.3d 1005 (1995)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Mullaney v. Wilbur</w:t>
      </w:r>
      <w:r>
        <w:rPr>
          <w:rFonts w:ascii="Georgia" w:eastAsia="Times New Roman" w:hAnsi="Georgia" w:cs="Times New Roman"/>
          <w:color w:val="333333"/>
        </w:rPr>
        <w:t>, 421 U.S. 684 (1975)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Ochoa</w:t>
      </w:r>
      <w:r>
        <w:rPr>
          <w:rFonts w:ascii="Georgia" w:eastAsia="Times New Roman" w:hAnsi="Georgia" w:cs="Times New Roman"/>
          <w:color w:val="333333"/>
        </w:rPr>
        <w:t>, 966 P.2d 442 (1999)</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Keeler v. Superior Court</w:t>
      </w:r>
      <w:r>
        <w:rPr>
          <w:rFonts w:ascii="Georgia" w:eastAsia="Times New Roman" w:hAnsi="Georgia" w:cs="Times New Roman"/>
          <w:color w:val="333333"/>
        </w:rPr>
        <w:t>, 2 Cal.3d 619 (1970)</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Washington v. Glucksberg</w:t>
      </w:r>
      <w:r>
        <w:rPr>
          <w:rFonts w:ascii="Georgia" w:eastAsia="Times New Roman" w:hAnsi="Georgia" w:cs="Times New Roman"/>
          <w:color w:val="333333"/>
        </w:rPr>
        <w:t>, 521 U.S. 844 (1997)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Carines</w:t>
      </w:r>
      <w:r>
        <w:rPr>
          <w:rFonts w:ascii="Georgia" w:eastAsia="Times New Roman" w:hAnsi="Georgia" w:cs="Times New Roman"/>
          <w:color w:val="333333"/>
        </w:rPr>
        <w:t>, 597 N.W. 2d 130 (1999)</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Acers v. United States</w:t>
      </w:r>
      <w:r>
        <w:rPr>
          <w:rFonts w:ascii="Georgia" w:eastAsia="Times New Roman" w:hAnsi="Georgia" w:cs="Times New Roman"/>
          <w:color w:val="333333"/>
        </w:rPr>
        <w:t>, 164 U.S. 388 (1896)</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Hawthorne v. State</w:t>
      </w:r>
      <w:r>
        <w:rPr>
          <w:rFonts w:ascii="Georgia" w:eastAsia="Times New Roman" w:hAnsi="Georgia" w:cs="Times New Roman"/>
          <w:color w:val="333333"/>
        </w:rPr>
        <w:t>, 835 So. 2d 14 (2003)</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Anderson</w:t>
      </w:r>
      <w:r>
        <w:rPr>
          <w:rFonts w:ascii="Georgia" w:eastAsia="Times New Roman" w:hAnsi="Georgia" w:cs="Times New Roman"/>
          <w:color w:val="333333"/>
        </w:rPr>
        <w:t>, 447 P.2d 942 (1968)</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Snowden</w:t>
      </w:r>
      <w:r>
        <w:rPr>
          <w:rFonts w:ascii="Georgia" w:eastAsia="Times New Roman" w:hAnsi="Georgia" w:cs="Times New Roman"/>
          <w:color w:val="333333"/>
        </w:rPr>
        <w:t>, 313 P.2d 706 (1957)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Carroll</w:t>
      </w:r>
      <w:r>
        <w:rPr>
          <w:rFonts w:ascii="Georgia" w:eastAsia="Times New Roman" w:hAnsi="Georgia" w:cs="Times New Roman"/>
          <w:color w:val="333333"/>
        </w:rPr>
        <w:t>, 412 Pa. 525 (1963)</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Schrader</w:t>
      </w:r>
      <w:r>
        <w:rPr>
          <w:rFonts w:ascii="Georgia" w:eastAsia="Times New Roman" w:hAnsi="Georgia" w:cs="Times New Roman"/>
          <w:color w:val="333333"/>
        </w:rPr>
        <w:t>, 302 SE 2d 70 (1982)</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Kennedy v. Louisiana</w:t>
      </w:r>
      <w:r>
        <w:rPr>
          <w:rFonts w:ascii="Georgia" w:eastAsia="Times New Roman" w:hAnsi="Georgia" w:cs="Times New Roman"/>
          <w:color w:val="333333"/>
        </w:rPr>
        <w:t>, 128 S. Ct. 2641 (2008)</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Hoang</w:t>
      </w:r>
      <w:r>
        <w:rPr>
          <w:rFonts w:ascii="Georgia" w:eastAsia="Times New Roman" w:hAnsi="Georgia" w:cs="Times New Roman"/>
          <w:color w:val="333333"/>
        </w:rPr>
        <w:t>, 755 P.2d 7 (1988)</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Hernandez</w:t>
      </w:r>
      <w:r>
        <w:rPr>
          <w:rFonts w:ascii="Georgia" w:eastAsia="Times New Roman" w:hAnsi="Georgia" w:cs="Times New Roman"/>
          <w:color w:val="333333"/>
        </w:rPr>
        <w:t>, 82 N.Y.2d 309 (1993)</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Canola</w:t>
      </w:r>
      <w:r>
        <w:rPr>
          <w:rFonts w:ascii="Georgia" w:eastAsia="Times New Roman" w:hAnsi="Georgia" w:cs="Times New Roman"/>
          <w:color w:val="333333"/>
        </w:rPr>
        <w:t>, 73 N.J. 206 (1977)</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Young</w:t>
      </w:r>
      <w:r>
        <w:rPr>
          <w:rFonts w:ascii="Georgia" w:eastAsia="Times New Roman" w:hAnsi="Georgia" w:cs="Times New Roman"/>
          <w:color w:val="333333"/>
        </w:rPr>
        <w:t>, 105 P.2d 487 (2005)</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Steele</w:t>
      </w:r>
      <w:r>
        <w:rPr>
          <w:rFonts w:ascii="Georgia" w:eastAsia="Times New Roman" w:hAnsi="Georgia" w:cs="Times New Roman"/>
          <w:color w:val="333333"/>
        </w:rPr>
        <w:t>, 47 P.</w:t>
      </w:r>
      <w:r>
        <w:rPr>
          <w:rFonts w:ascii="Georgia" w:eastAsia="Times New Roman" w:hAnsi="Georgia" w:cs="Times New Roman"/>
          <w:color w:val="333333"/>
        </w:rPr>
        <w:t>2d 225 (2002)</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Ohio v. Shane</w:t>
      </w:r>
      <w:r>
        <w:rPr>
          <w:rFonts w:ascii="Georgia" w:eastAsia="Times New Roman" w:hAnsi="Georgia" w:cs="Times New Roman"/>
          <w:color w:val="333333"/>
        </w:rPr>
        <w:t>, 63 Ohio St.3d 630 (1992)</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Girouard v. State</w:t>
      </w:r>
      <w:r>
        <w:rPr>
          <w:rFonts w:ascii="Georgia" w:eastAsia="Times New Roman" w:hAnsi="Georgia" w:cs="Times New Roman"/>
          <w:color w:val="333333"/>
        </w:rPr>
        <w:t>, 583 A.2d 718 (1991)</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Cole</w:t>
      </w:r>
      <w:r>
        <w:rPr>
          <w:rFonts w:ascii="Georgia" w:eastAsia="Times New Roman" w:hAnsi="Georgia" w:cs="Times New Roman"/>
          <w:color w:val="333333"/>
        </w:rPr>
        <w:t>, 338 S.C. 97 (2000)</w:t>
      </w:r>
    </w:p>
    <w:p w:rsidR="00000000" w:rsidRDefault="00B60F14" w:rsidP="00B60F14">
      <w:pPr>
        <w:numPr>
          <w:ilvl w:val="0"/>
          <w:numId w:val="311"/>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Doub III</w:t>
      </w:r>
      <w:r>
        <w:rPr>
          <w:rFonts w:ascii="Georgia" w:eastAsia="Times New Roman" w:hAnsi="Georgia" w:cs="Times New Roman"/>
          <w:color w:val="333333"/>
        </w:rPr>
        <w:t>, 32 Kan.App.2d 1087 (2004)</w:t>
      </w:r>
    </w:p>
    <w:p w:rsidR="00000000" w:rsidRDefault="00B60F14">
      <w:pPr>
        <w:pStyle w:val="Heading3"/>
        <w:shd w:val="clear" w:color="auto" w:fill="F4F4F4"/>
        <w:spacing w:before="0" w:beforeAutospacing="0" w:after="0" w:afterAutospacing="0" w:line="264" w:lineRule="atLeast"/>
        <w:textAlignment w:val="baseline"/>
        <w:rPr>
          <w:rFonts w:asciiTheme="majorHAnsi" w:eastAsia="Times New Roman" w:hAnsiTheme="majorHAnsi" w:cs="Times New Roman"/>
          <w:b w:val="0"/>
          <w:i/>
          <w:color w:val="548DD4" w:themeColor="text2" w:themeTint="99"/>
          <w:sz w:val="30"/>
          <w:szCs w:val="30"/>
          <w:u w:val="single"/>
        </w:rPr>
      </w:pPr>
      <w:r>
        <w:rPr>
          <w:rFonts w:asciiTheme="majorHAnsi" w:eastAsia="Times New Roman" w:hAnsiTheme="majorHAnsi" w:cs="Times New Roman"/>
          <w:b w:val="0"/>
          <w:i/>
          <w:color w:val="548DD4" w:themeColor="text2" w:themeTint="99"/>
          <w:sz w:val="30"/>
          <w:szCs w:val="30"/>
          <w:bdr w:val="none" w:sz="0" w:space="0" w:color="auto" w:frame="1"/>
        </w:rPr>
        <w:t>Chapter 10 "Sex Offenses and Crimes Involving Force, Fear, and Physical Restraint"</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S</w:t>
      </w:r>
      <w:r>
        <w:rPr>
          <w:rStyle w:val="Emphasis"/>
          <w:rFonts w:ascii="Georgia" w:eastAsia="Times New Roman" w:hAnsi="Georgia"/>
          <w:color w:val="333333"/>
          <w:bdr w:val="none" w:sz="0" w:space="0" w:color="auto" w:frame="1"/>
        </w:rPr>
        <w:t>tate v. Salaman</w:t>
      </w:r>
      <w:r>
        <w:rPr>
          <w:rFonts w:ascii="Georgia" w:eastAsia="Times New Roman" w:hAnsi="Georgia" w:cs="Times New Roman"/>
          <w:color w:val="333333"/>
        </w:rPr>
        <w:t>, 949 A.2d 1092 (2008)</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Toomer v. State</w:t>
      </w:r>
      <w:r>
        <w:rPr>
          <w:rFonts w:ascii="Georgia" w:eastAsia="Times New Roman" w:hAnsi="Georgia" w:cs="Times New Roman"/>
          <w:color w:val="333333"/>
        </w:rPr>
        <w:t>, 529 SE 2d 719 (2000)</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Fleming v. State</w:t>
      </w:r>
      <w:r>
        <w:rPr>
          <w:rFonts w:ascii="Georgia" w:eastAsia="Times New Roman" w:hAnsi="Georgia" w:cs="Times New Roman"/>
          <w:color w:val="333333"/>
        </w:rPr>
        <w:t>, 323 SW 3d 540 (2010)</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Higgs</w:t>
      </w:r>
      <w:r>
        <w:rPr>
          <w:rFonts w:ascii="Georgia" w:eastAsia="Times New Roman" w:hAnsi="Georgia" w:cs="Times New Roman"/>
          <w:color w:val="333333"/>
        </w:rPr>
        <w:t>, 601 N.W.2d 653 (1999)</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Henson</w:t>
      </w:r>
      <w:r>
        <w:rPr>
          <w:rFonts w:ascii="Georgia" w:eastAsia="Times New Roman" w:hAnsi="Georgia" w:cs="Times New Roman"/>
          <w:color w:val="333333"/>
        </w:rPr>
        <w:t>, 259 N.E.2d 769 (1970)</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Holbach</w:t>
      </w:r>
      <w:r>
        <w:rPr>
          <w:rFonts w:ascii="Georgia" w:eastAsia="Times New Roman" w:hAnsi="Georgia" w:cs="Times New Roman"/>
          <w:color w:val="333333"/>
        </w:rPr>
        <w:t>, 2009 ND 37 (2009)</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Burke v. State</w:t>
      </w:r>
      <w:r>
        <w:rPr>
          <w:rFonts w:ascii="Georgia" w:eastAsia="Times New Roman" w:hAnsi="Georgia" w:cs="Times New Roman"/>
          <w:color w:val="333333"/>
        </w:rPr>
        <w:t>, 676 S.E.2d 766 (2009)</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Rivera</w:t>
      </w:r>
      <w:r>
        <w:rPr>
          <w:rFonts w:ascii="Georgia" w:eastAsia="Times New Roman" w:hAnsi="Georgia" w:cs="Times New Roman"/>
          <w:color w:val="333333"/>
        </w:rPr>
        <w:t>, 828 A.2d 1094 (2003)</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Lanier</w:t>
      </w:r>
      <w:r>
        <w:rPr>
          <w:rFonts w:ascii="Georgia" w:eastAsia="Times New Roman" w:hAnsi="Georgia" w:cs="Times New Roman"/>
          <w:color w:val="333333"/>
        </w:rPr>
        <w:t>, 520 U.S. 259 (1997)</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Oregon v. Rangel</w:t>
      </w:r>
      <w:r>
        <w:rPr>
          <w:rFonts w:ascii="Georgia" w:eastAsia="Times New Roman" w:hAnsi="Georgia" w:cs="Times New Roman"/>
          <w:color w:val="333333"/>
        </w:rPr>
        <w:t>, 934 P.2d 1128 (1997)</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Chatwin v. U.S</w:t>
      </w:r>
      <w:r>
        <w:rPr>
          <w:rFonts w:ascii="Georgia" w:eastAsia="Times New Roman" w:hAnsi="Georgia" w:cs="Times New Roman"/>
          <w:color w:val="333333"/>
        </w:rPr>
        <w:t>, 326 U.S. 455 (1946)</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Kennedy v. Louisiana</w:t>
      </w:r>
      <w:r>
        <w:rPr>
          <w:rFonts w:ascii="Georgia" w:eastAsia="Times New Roman" w:hAnsi="Georgia" w:cs="Times New Roman"/>
          <w:color w:val="333333"/>
        </w:rPr>
        <w:t>, 128 S.Ct. 2641 (2008)</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Lawrence v. Texas</w:t>
      </w:r>
      <w:r>
        <w:rPr>
          <w:rFonts w:ascii="Georgia" w:eastAsia="Times New Roman" w:hAnsi="Georgia" w:cs="Times New Roman"/>
          <w:color w:val="333333"/>
        </w:rPr>
        <w:t xml:space="preserve">, 539 U.S. 558 </w:t>
      </w:r>
      <w:r>
        <w:rPr>
          <w:rFonts w:ascii="Georgia" w:eastAsia="Times New Roman" w:hAnsi="Georgia" w:cs="Times New Roman"/>
          <w:color w:val="333333"/>
        </w:rPr>
        <w:t>(2003)</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Iowa v. Vander Esch</w:t>
      </w:r>
      <w:r>
        <w:rPr>
          <w:rFonts w:ascii="Georgia" w:eastAsia="Times New Roman" w:hAnsi="Georgia" w:cs="Times New Roman"/>
          <w:color w:val="333333"/>
        </w:rPr>
        <w:t>, 662 N.W. 2d 689 (2002)</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Boro v. Superior Court</w:t>
      </w:r>
      <w:r>
        <w:rPr>
          <w:rFonts w:ascii="Georgia" w:eastAsia="Times New Roman" w:hAnsi="Georgia" w:cs="Times New Roman"/>
          <w:color w:val="333333"/>
        </w:rPr>
        <w:t>, 163 Cal. App. 3d 1224 (1985)</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In re John Z.</w:t>
      </w:r>
      <w:r>
        <w:rPr>
          <w:rFonts w:ascii="Georgia" w:eastAsia="Times New Roman" w:hAnsi="Georgia" w:cs="Times New Roman"/>
          <w:color w:val="333333"/>
        </w:rPr>
        <w:t>, 29 Cal. 4th 756 (2003)</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Borthwick</w:t>
      </w:r>
      <w:r>
        <w:rPr>
          <w:rFonts w:ascii="Georgia" w:eastAsia="Times New Roman" w:hAnsi="Georgia" w:cs="Times New Roman"/>
          <w:color w:val="333333"/>
        </w:rPr>
        <w:t>, 880 P.2d 1261 (1994)</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Lile</w:t>
      </w:r>
      <w:r>
        <w:rPr>
          <w:rFonts w:ascii="Georgia" w:eastAsia="Times New Roman" w:hAnsi="Georgia" w:cs="Times New Roman"/>
          <w:color w:val="333333"/>
        </w:rPr>
        <w:t>, 699 P.2d 456 (1985)</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Mayberry</w:t>
      </w:r>
      <w:r>
        <w:rPr>
          <w:rFonts w:ascii="Georgia" w:eastAsia="Times New Roman" w:hAnsi="Georgia" w:cs="Times New Roman"/>
          <w:color w:val="333333"/>
        </w:rPr>
        <w:t>, 542 P.2d 1337 (1975)</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Plunkett</w:t>
      </w:r>
      <w:r>
        <w:rPr>
          <w:rFonts w:ascii="Georgia" w:eastAsia="Times New Roman" w:hAnsi="Georgia" w:cs="Times New Roman"/>
          <w:color w:val="333333"/>
        </w:rPr>
        <w:t>, 934 P.2d 113 (1997)</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Associated Press et. al. v. District Court for the Fifth Judicial District of Colorado</w:t>
      </w:r>
      <w:r>
        <w:rPr>
          <w:rFonts w:ascii="Georgia" w:eastAsia="Times New Roman" w:hAnsi="Georgia" w:cs="Times New Roman"/>
          <w:color w:val="333333"/>
        </w:rPr>
        <w:t>, 542 U.S. 1301 (2004)</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of New Jersey in the Interest of M.T.S.</w:t>
      </w:r>
      <w:r>
        <w:rPr>
          <w:rFonts w:ascii="Georgia" w:eastAsia="Times New Roman" w:hAnsi="Georgia" w:cs="Times New Roman"/>
          <w:color w:val="333333"/>
        </w:rPr>
        <w:t>, 609 A.2d 1266 (1972)</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Liberta</w:t>
      </w:r>
      <w:r>
        <w:rPr>
          <w:rFonts w:ascii="Georgia" w:eastAsia="Times New Roman" w:hAnsi="Georgia" w:cs="Times New Roman"/>
          <w:color w:val="333333"/>
        </w:rPr>
        <w:t>, 64 N.Y. 2d 152 (1984)</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Michael M. v. Superior Court</w:t>
      </w:r>
      <w:r>
        <w:rPr>
          <w:rFonts w:ascii="Georgia" w:eastAsia="Times New Roman" w:hAnsi="Georgia" w:cs="Times New Roman"/>
          <w:color w:val="333333"/>
        </w:rPr>
        <w:t>, 450 U.S. 464 (1981)</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Lawrence v. Texas</w:t>
      </w:r>
      <w:r>
        <w:rPr>
          <w:rFonts w:ascii="Georgia" w:eastAsia="Times New Roman" w:hAnsi="Georgia" w:cs="Times New Roman"/>
          <w:color w:val="333333"/>
        </w:rPr>
        <w:t>, 539 U.S. 558 (2003)</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Matthews</w:t>
      </w:r>
      <w:r>
        <w:rPr>
          <w:rFonts w:ascii="Georgia" w:eastAsia="Times New Roman" w:hAnsi="Georgia" w:cs="Times New Roman"/>
          <w:color w:val="333333"/>
        </w:rPr>
        <w:t>, 205 PA Super 92 (2005)</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Nickens</w:t>
      </w:r>
      <w:r>
        <w:rPr>
          <w:rFonts w:ascii="Georgia" w:eastAsia="Times New Roman" w:hAnsi="Georgia" w:cs="Times New Roman"/>
          <w:color w:val="333333"/>
        </w:rPr>
        <w:t>, 685 NW 2d 657 (2004)</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Clark v. Commonwealth</w:t>
      </w:r>
      <w:r>
        <w:rPr>
          <w:rFonts w:ascii="Georgia" w:eastAsia="Times New Roman" w:hAnsi="Georgia" w:cs="Times New Roman"/>
          <w:color w:val="333333"/>
        </w:rPr>
        <w:t>, 676 S.E.2d 332 (2009)</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Porro</w:t>
      </w:r>
      <w:r>
        <w:rPr>
          <w:rFonts w:ascii="Georgia" w:eastAsia="Times New Roman" w:hAnsi="Georgia" w:cs="Times New Roman"/>
          <w:color w:val="333333"/>
        </w:rPr>
        <w:t>, 458 Mass. 526 (2010)</w:t>
      </w:r>
    </w:p>
    <w:p w:rsidR="00000000" w:rsidRDefault="00B60F14" w:rsidP="00B60F14">
      <w:pPr>
        <w:numPr>
          <w:ilvl w:val="0"/>
          <w:numId w:val="312"/>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Dominguez</w:t>
      </w:r>
      <w:r>
        <w:rPr>
          <w:rFonts w:ascii="Georgia" w:eastAsia="Times New Roman" w:hAnsi="Georgia" w:cs="Times New Roman"/>
          <w:color w:val="333333"/>
        </w:rPr>
        <w:t>, 140 P.2d 866 (2006)</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11 "Crimes against Property"</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State v. Larson</w:t>
      </w:r>
      <w:r>
        <w:rPr>
          <w:rFonts w:ascii="Georgia" w:eastAsia="Times New Roman" w:hAnsi="Georgia" w:cs="Times New Roman"/>
          <w:color w:val="333333"/>
        </w:rPr>
        <w:t>, 605 N.W. 2d 706 (2000)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Traster</w:t>
      </w:r>
      <w:r>
        <w:rPr>
          <w:rFonts w:ascii="Georgia" w:eastAsia="Times New Roman" w:hAnsi="Georgia" w:cs="Times New Roman"/>
          <w:color w:val="333333"/>
        </w:rPr>
        <w:t>, 111 Cal. App. 4th 1377 (2003)</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Ingles</w:t>
      </w:r>
      <w:r>
        <w:rPr>
          <w:rFonts w:ascii="Georgia" w:eastAsia="Times New Roman" w:hAnsi="Georgia" w:cs="Times New Roman"/>
          <w:color w:val="333333"/>
        </w:rPr>
        <w:t>, 445 F.3d 830 (2006)</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 xml:space="preserve">State v. </w:t>
      </w:r>
      <w:r>
        <w:rPr>
          <w:rStyle w:val="Emphasis"/>
          <w:rFonts w:ascii="Georgia" w:eastAsia="Times New Roman" w:hAnsi="Georgia"/>
          <w:color w:val="333333"/>
          <w:bdr w:val="none" w:sz="0" w:space="0" w:color="auto" w:frame="1"/>
        </w:rPr>
        <w:t>Robertson</w:t>
      </w:r>
      <w:r>
        <w:rPr>
          <w:rFonts w:ascii="Georgia" w:eastAsia="Times New Roman" w:hAnsi="Georgia" w:cs="Times New Roman"/>
          <w:color w:val="333333"/>
        </w:rPr>
        <w:t>, 531 S. E. 2d 490 (2000)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Pratt</w:t>
      </w:r>
      <w:r>
        <w:rPr>
          <w:rFonts w:ascii="Georgia" w:eastAsia="Times New Roman" w:hAnsi="Georgia" w:cs="Times New Roman"/>
          <w:color w:val="333333"/>
        </w:rPr>
        <w:t>, 656 N.W.2d 866 (2002)</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Butler v. Florida</w:t>
      </w:r>
      <w:r>
        <w:rPr>
          <w:rFonts w:ascii="Georgia" w:eastAsia="Times New Roman" w:hAnsi="Georgia" w:cs="Times New Roman"/>
          <w:color w:val="333333"/>
        </w:rPr>
        <w:t>, (Fla: Dist. Court of Appeals, 2009)</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In the Matter of V.V.C.</w:t>
      </w:r>
      <w:r>
        <w:rPr>
          <w:rFonts w:ascii="Georgia" w:eastAsia="Times New Roman" w:hAnsi="Georgia" w:cs="Times New Roman"/>
          <w:color w:val="333333"/>
        </w:rPr>
        <w:t>, No. 04-07-00166 CV (Tex.: Court of Appeals, 2008)</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Beaver</w:t>
      </w:r>
      <w:r>
        <w:rPr>
          <w:rFonts w:ascii="Georgia" w:eastAsia="Times New Roman" w:hAnsi="Georgia" w:cs="Times New Roman"/>
          <w:color w:val="333333"/>
        </w:rPr>
        <w:t>, 186 Cal. App. 4th 107 (2010)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w:t>
      </w:r>
      <w:r>
        <w:rPr>
          <w:rStyle w:val="Emphasis"/>
          <w:rFonts w:ascii="Georgia" w:eastAsia="Times New Roman" w:hAnsi="Georgia"/>
          <w:color w:val="333333"/>
          <w:bdr w:val="none" w:sz="0" w:space="0" w:color="auto" w:frame="1"/>
        </w:rPr>
        <w:t xml:space="preserve"> v. Castillo</w:t>
      </w:r>
      <w:r>
        <w:rPr>
          <w:rFonts w:ascii="Georgia" w:eastAsia="Times New Roman" w:hAnsi="Georgia" w:cs="Times New Roman"/>
          <w:color w:val="333333"/>
        </w:rPr>
        <w:t>, Docket No. 29, 641 (NM: 2011)</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Nowack</w:t>
      </w:r>
      <w:r>
        <w:rPr>
          <w:rFonts w:ascii="Georgia" w:eastAsia="Times New Roman" w:hAnsi="Georgia" w:cs="Times New Roman"/>
          <w:color w:val="333333"/>
        </w:rPr>
        <w:t>, 614 N.W.2d 78 (2000)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Britt v. Commonwealth</w:t>
      </w:r>
      <w:r>
        <w:rPr>
          <w:rFonts w:ascii="Georgia" w:eastAsia="Times New Roman" w:hAnsi="Georgia" w:cs="Times New Roman"/>
          <w:color w:val="333333"/>
        </w:rPr>
        <w:t>, 667 S.E.2d 763 (2008)</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Mills</w:t>
      </w:r>
      <w:r>
        <w:rPr>
          <w:rFonts w:ascii="Georgia" w:eastAsia="Times New Roman" w:hAnsi="Georgia" w:cs="Times New Roman"/>
          <w:color w:val="333333"/>
        </w:rPr>
        <w:t>, 436 Mass. 387 (2002)</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Itin v. Ungar</w:t>
      </w:r>
      <w:r>
        <w:rPr>
          <w:rFonts w:ascii="Georgia" w:eastAsia="Times New Roman" w:hAnsi="Georgia" w:cs="Times New Roman"/>
          <w:color w:val="333333"/>
        </w:rPr>
        <w:t>, 17 P.3d 129 (2000)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In the Matter of Schwimmer</w:t>
      </w:r>
      <w:r>
        <w:rPr>
          <w:rFonts w:ascii="Georgia" w:eastAsia="Times New Roman" w:hAnsi="Georgia" w:cs="Times New Roman"/>
          <w:color w:val="333333"/>
        </w:rPr>
        <w:t>, 108 P.3d 761 (2005)</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w:t>
      </w:r>
      <w:r>
        <w:rPr>
          <w:rStyle w:val="Emphasis"/>
          <w:rFonts w:ascii="Georgia" w:eastAsia="Times New Roman" w:hAnsi="Georgia"/>
          <w:color w:val="333333"/>
          <w:bdr w:val="none" w:sz="0" w:space="0" w:color="auto" w:frame="1"/>
        </w:rPr>
        <w:t>ople v. Lueth</w:t>
      </w:r>
      <w:r>
        <w:rPr>
          <w:rFonts w:ascii="Georgia" w:eastAsia="Times New Roman" w:hAnsi="Georgia" w:cs="Times New Roman"/>
          <w:color w:val="333333"/>
        </w:rPr>
        <w:t>, 660 N.W.2d 322 (2002)</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Curtin</w:t>
      </w:r>
      <w:r>
        <w:rPr>
          <w:rFonts w:ascii="Georgia" w:eastAsia="Times New Roman" w:hAnsi="Georgia" w:cs="Times New Roman"/>
          <w:color w:val="333333"/>
        </w:rPr>
        <w:t>, 22 Cal. App. 4th 528 (1994)</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Beaver</w:t>
      </w:r>
      <w:r>
        <w:rPr>
          <w:rFonts w:ascii="Georgia" w:eastAsia="Times New Roman" w:hAnsi="Georgia" w:cs="Times New Roman"/>
          <w:color w:val="333333"/>
        </w:rPr>
        <w:t>, 186 Cal. App. 4th 107 (2010)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Durland v. U.S.</w:t>
      </w:r>
      <w:r>
        <w:rPr>
          <w:rFonts w:ascii="Georgia" w:eastAsia="Times New Roman" w:hAnsi="Georgia" w:cs="Times New Roman"/>
          <w:color w:val="333333"/>
        </w:rPr>
        <w:t>, 161 U.S. 306, 313 (1896),</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McClelland</w:t>
      </w:r>
      <w:r>
        <w:rPr>
          <w:rFonts w:ascii="Georgia" w:eastAsia="Times New Roman" w:hAnsi="Georgia" w:cs="Times New Roman"/>
          <w:color w:val="333333"/>
        </w:rPr>
        <w:t>, 868 F.2d 704 (1989)</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S.W. v. State</w:t>
      </w:r>
      <w:r>
        <w:rPr>
          <w:rFonts w:ascii="Georgia" w:eastAsia="Times New Roman" w:hAnsi="Georgia" w:cs="Times New Roman"/>
          <w:color w:val="333333"/>
        </w:rPr>
        <w:t>, 513 So. 2d 1088 (1987)</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Handburgh</w:t>
      </w:r>
      <w:r>
        <w:rPr>
          <w:rFonts w:ascii="Georgia" w:eastAsia="Times New Roman" w:hAnsi="Georgia" w:cs="Times New Roman"/>
          <w:color w:val="333333"/>
        </w:rPr>
        <w:t>, 830 P.2d 641 (1992)</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Jones v. State</w:t>
      </w:r>
      <w:r>
        <w:rPr>
          <w:rFonts w:ascii="Georgia" w:eastAsia="Times New Roman" w:hAnsi="Georgia" w:cs="Times New Roman"/>
          <w:color w:val="333333"/>
        </w:rPr>
        <w:t>, 652 So. 2d 346 (1995)</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Metheny v. State</w:t>
      </w:r>
      <w:r>
        <w:rPr>
          <w:rFonts w:ascii="Georgia" w:eastAsia="Times New Roman" w:hAnsi="Georgia" w:cs="Times New Roman"/>
          <w:color w:val="333333"/>
        </w:rPr>
        <w:t>, 755 A.2d 1088 (2000)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Williams v. State</w:t>
      </w:r>
      <w:r>
        <w:rPr>
          <w:rFonts w:ascii="Georgia" w:eastAsia="Times New Roman" w:hAnsi="Georgia" w:cs="Times New Roman"/>
          <w:color w:val="333333"/>
        </w:rPr>
        <w:t>, 91 S.W. 3d 54 (2002)</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Commonwealth v. Hallums</w:t>
      </w:r>
      <w:r>
        <w:rPr>
          <w:rFonts w:ascii="Georgia" w:eastAsia="Times New Roman" w:hAnsi="Georgia" w:cs="Times New Roman"/>
          <w:color w:val="333333"/>
        </w:rPr>
        <w:t>, 61 Mass. App. Ct. 50 (2004)</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Nible</w:t>
      </w:r>
      <w:r>
        <w:rPr>
          <w:rFonts w:ascii="Georgia" w:eastAsia="Times New Roman" w:hAnsi="Georgia" w:cs="Times New Roman"/>
          <w:color w:val="333333"/>
        </w:rPr>
        <w:t>, 200 Cal. App. 3d 838 (1988)</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w:t>
      </w:r>
      <w:r>
        <w:rPr>
          <w:rStyle w:val="Emphasis"/>
          <w:rFonts w:ascii="Georgia" w:eastAsia="Times New Roman" w:hAnsi="Georgia"/>
          <w:color w:val="333333"/>
          <w:bdr w:val="none" w:sz="0" w:space="0" w:color="auto" w:frame="1"/>
        </w:rPr>
        <w:t>tate v. Hall</w:t>
      </w:r>
      <w:r>
        <w:rPr>
          <w:rFonts w:ascii="Georgia" w:eastAsia="Times New Roman" w:hAnsi="Georgia" w:cs="Times New Roman"/>
          <w:color w:val="333333"/>
        </w:rPr>
        <w:t>, 3 P.3d 582 (2000)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Nunley</w:t>
      </w:r>
      <w:r>
        <w:rPr>
          <w:rFonts w:ascii="Georgia" w:eastAsia="Times New Roman" w:hAnsi="Georgia" w:cs="Times New Roman"/>
          <w:color w:val="333333"/>
        </w:rPr>
        <w:t>, 168 Cal. App. 3d 225 (1985)</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Allen</w:t>
      </w:r>
      <w:r>
        <w:rPr>
          <w:rFonts w:ascii="Georgia" w:eastAsia="Times New Roman" w:hAnsi="Georgia" w:cs="Times New Roman"/>
          <w:color w:val="333333"/>
        </w:rPr>
        <w:t>, 110 P. 3d 849 (2005)</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Reavis</w:t>
      </w:r>
      <w:r>
        <w:rPr>
          <w:rFonts w:ascii="Georgia" w:eastAsia="Times New Roman" w:hAnsi="Georgia" w:cs="Times New Roman"/>
          <w:color w:val="333333"/>
        </w:rPr>
        <w:t>, 700 S.E.2d 33 (2010)</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Atkins</w:t>
      </w:r>
      <w:r>
        <w:rPr>
          <w:rFonts w:ascii="Georgia" w:eastAsia="Times New Roman" w:hAnsi="Georgia" w:cs="Times New Roman"/>
          <w:color w:val="333333"/>
        </w:rPr>
        <w:t>, 25 Cal. 4th 76 (2001)</w:t>
      </w:r>
    </w:p>
    <w:p w:rsidR="00000000" w:rsidRDefault="00B60F14" w:rsidP="00B60F14">
      <w:pPr>
        <w:numPr>
          <w:ilvl w:val="0"/>
          <w:numId w:val="313"/>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Ursulita v. State</w:t>
      </w:r>
      <w:r>
        <w:rPr>
          <w:rFonts w:ascii="Georgia" w:eastAsia="Times New Roman" w:hAnsi="Georgia" w:cs="Times New Roman"/>
          <w:color w:val="333333"/>
        </w:rPr>
        <w:t>, Docket No. A10A1733 (Georgia 2011)</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1</w:t>
      </w:r>
      <w:r>
        <w:rPr>
          <w:rFonts w:ascii="Calibri" w:eastAsia="Times New Roman" w:hAnsi="Calibri" w:cs="Times New Roman"/>
          <w:color w:val="2689C6"/>
          <w:sz w:val="30"/>
          <w:szCs w:val="30"/>
          <w:bdr w:val="none" w:sz="0" w:space="0" w:color="auto" w:frame="1"/>
        </w:rPr>
        <w:t>2 "Crimes against the Public"</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People v. Acuna</w:t>
      </w:r>
      <w:r>
        <w:rPr>
          <w:rFonts w:ascii="Georgia" w:eastAsia="Times New Roman" w:hAnsi="Georgia" w:cs="Times New Roman"/>
          <w:color w:val="333333"/>
        </w:rPr>
        <w:t>, 14 Cal. 4th 1090 (1997)</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Papachristou v. City of Jacksonville</w:t>
      </w:r>
      <w:r>
        <w:rPr>
          <w:rFonts w:ascii="Georgia" w:eastAsia="Times New Roman" w:hAnsi="Georgia" w:cs="Times New Roman"/>
          <w:color w:val="333333"/>
        </w:rPr>
        <w:t>, 405 U.S. 156 (1972)</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Russell</w:t>
      </w:r>
      <w:r>
        <w:rPr>
          <w:rFonts w:ascii="Georgia" w:eastAsia="Times New Roman" w:hAnsi="Georgia" w:cs="Times New Roman"/>
          <w:color w:val="333333"/>
        </w:rPr>
        <w:t>, 890 A.2d 453 (2006)</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Hoffstead</w:t>
      </w:r>
      <w:r>
        <w:rPr>
          <w:rFonts w:ascii="Georgia" w:eastAsia="Times New Roman" w:hAnsi="Georgia" w:cs="Times New Roman"/>
          <w:color w:val="333333"/>
        </w:rPr>
        <w:t>, 905 N.Y.S.2d 736 (2010)</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City of Chicago v. Morales</w:t>
      </w:r>
      <w:r>
        <w:rPr>
          <w:rFonts w:ascii="Georgia" w:eastAsia="Times New Roman" w:hAnsi="Georgia" w:cs="Times New Roman"/>
          <w:color w:val="333333"/>
        </w:rPr>
        <w:t>, 527 U.S. 41 (199</w:t>
      </w:r>
      <w:r>
        <w:rPr>
          <w:rFonts w:ascii="Georgia" w:eastAsia="Times New Roman" w:hAnsi="Georgia" w:cs="Times New Roman"/>
          <w:color w:val="333333"/>
        </w:rPr>
        <w:t>9)</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Ortiz v. NYS Parole in Bronx</w:t>
      </w:r>
      <w:r>
        <w:rPr>
          <w:rFonts w:ascii="Georgia" w:eastAsia="Times New Roman" w:hAnsi="Georgia" w:cs="Times New Roman"/>
          <w:color w:val="333333"/>
        </w:rPr>
        <w:t>, 586 F.3d 149 (2009)</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Englebrecht</w:t>
      </w:r>
      <w:r>
        <w:rPr>
          <w:rFonts w:ascii="Georgia" w:eastAsia="Times New Roman" w:hAnsi="Georgia" w:cs="Times New Roman"/>
          <w:color w:val="333333"/>
        </w:rPr>
        <w:t>, 88 Cal. App. 4th 1236 (2001)</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Poindexter v. State</w:t>
      </w:r>
      <w:r>
        <w:rPr>
          <w:rFonts w:ascii="Georgia" w:eastAsia="Times New Roman" w:hAnsi="Georgia" w:cs="Times New Roman"/>
          <w:color w:val="333333"/>
        </w:rPr>
        <w:t>, 153 S.W. 3d 402 (2005)</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Watson</w:t>
      </w:r>
      <w:r>
        <w:rPr>
          <w:rFonts w:ascii="Georgia" w:eastAsia="Times New Roman" w:hAnsi="Georgia" w:cs="Times New Roman"/>
          <w:color w:val="333333"/>
        </w:rPr>
        <w:t>, No. 90962, (Ohio 2120 2009)</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Love v. Superior Court</w:t>
      </w:r>
      <w:r>
        <w:rPr>
          <w:rFonts w:ascii="Georgia" w:eastAsia="Times New Roman" w:hAnsi="Georgia" w:cs="Times New Roman"/>
          <w:color w:val="333333"/>
        </w:rPr>
        <w:t>, 226 Cal. App. 3d 736 (1990)</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Satterfield v. State</w:t>
      </w:r>
      <w:r>
        <w:rPr>
          <w:rFonts w:ascii="Georgia" w:eastAsia="Times New Roman" w:hAnsi="Georgia" w:cs="Times New Roman"/>
          <w:color w:val="333333"/>
        </w:rPr>
        <w:t>, 395 S.E. 2d 816 (1990)</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Silvar v. Dist. Ct.</w:t>
      </w:r>
      <w:r>
        <w:rPr>
          <w:rFonts w:ascii="Georgia" w:eastAsia="Times New Roman" w:hAnsi="Georgia" w:cs="Times New Roman"/>
          <w:color w:val="333333"/>
        </w:rPr>
        <w:t>, 129 P.3d 682 (2006)</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Manduley v. Superior Court</w:t>
      </w:r>
      <w:r>
        <w:rPr>
          <w:rFonts w:ascii="Georgia" w:eastAsia="Times New Roman" w:hAnsi="Georgia" w:cs="Times New Roman"/>
          <w:color w:val="333333"/>
        </w:rPr>
        <w:t>, 41 P.3d 3 (2002)</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Bradshaw</w:t>
      </w:r>
      <w:r>
        <w:rPr>
          <w:rFonts w:ascii="Georgia" w:eastAsia="Times New Roman" w:hAnsi="Georgia" w:cs="Times New Roman"/>
          <w:color w:val="333333"/>
        </w:rPr>
        <w:t>, 98 P.3d 1190 (2004)</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Roulette v. City of Seattle</w:t>
      </w:r>
      <w:r>
        <w:rPr>
          <w:rFonts w:ascii="Georgia" w:eastAsia="Times New Roman" w:hAnsi="Georgia" w:cs="Times New Roman"/>
          <w:color w:val="333333"/>
        </w:rPr>
        <w:t>, 97 F.3d 300 (1996)</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Noy v. State</w:t>
      </w:r>
      <w:r>
        <w:rPr>
          <w:rFonts w:ascii="Georgia" w:eastAsia="Times New Roman" w:hAnsi="Georgia" w:cs="Times New Roman"/>
          <w:color w:val="333333"/>
        </w:rPr>
        <w:t>, 83 P.3d 538 (2003)</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Phillips v. State</w:t>
      </w:r>
      <w:r>
        <w:rPr>
          <w:rFonts w:ascii="Georgia" w:eastAsia="Times New Roman" w:hAnsi="Georgia" w:cs="Times New Roman"/>
          <w:color w:val="333333"/>
        </w:rPr>
        <w:t>, 25 So. 3d 404 (2010)</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In re BW</w:t>
      </w:r>
      <w:r>
        <w:rPr>
          <w:rFonts w:ascii="Georgia" w:eastAsia="Times New Roman" w:hAnsi="Georgia" w:cs="Times New Roman"/>
          <w:color w:val="333333"/>
        </w:rPr>
        <w:t>, 313 S.W. 3d 818 (2010)</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Wolfe v. State</w:t>
      </w:r>
      <w:r>
        <w:rPr>
          <w:rFonts w:ascii="Georgia" w:eastAsia="Times New Roman" w:hAnsi="Georgia" w:cs="Times New Roman"/>
          <w:color w:val="333333"/>
        </w:rPr>
        <w:t>, 24 P.3d 1252 (2001)</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Colten v. Kentucky</w:t>
      </w:r>
      <w:r>
        <w:rPr>
          <w:rFonts w:ascii="Georgia" w:eastAsia="Times New Roman" w:hAnsi="Georgia" w:cs="Times New Roman"/>
          <w:color w:val="333333"/>
        </w:rPr>
        <w:t>, 407 U.S. 104 (1972)</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Edwards v. California</w:t>
      </w:r>
      <w:r>
        <w:rPr>
          <w:rFonts w:ascii="Georgia" w:eastAsia="Times New Roman" w:hAnsi="Georgia" w:cs="Times New Roman"/>
          <w:color w:val="333333"/>
        </w:rPr>
        <w:t>, 314 U.S. 160 (1941)</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City of Chicago v. Morales</w:t>
      </w:r>
      <w:r>
        <w:rPr>
          <w:rFonts w:ascii="Georgia" w:eastAsia="Times New Roman" w:hAnsi="Georgia" w:cs="Times New Roman"/>
          <w:color w:val="333333"/>
        </w:rPr>
        <w:t>, 527 U.S. 41 (1999)</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Kolender v. Lawso</w:t>
      </w:r>
      <w:r>
        <w:rPr>
          <w:rStyle w:val="Emphasis"/>
          <w:rFonts w:ascii="Georgia" w:eastAsia="Times New Roman" w:hAnsi="Georgia"/>
          <w:color w:val="333333"/>
          <w:bdr w:val="none" w:sz="0" w:space="0" w:color="auto" w:frame="1"/>
        </w:rPr>
        <w:t>n</w:t>
      </w:r>
      <w:r>
        <w:rPr>
          <w:rFonts w:ascii="Georgia" w:eastAsia="Times New Roman" w:hAnsi="Georgia" w:cs="Times New Roman"/>
          <w:color w:val="333333"/>
        </w:rPr>
        <w:t>, 461 U.S. 352 (1983)</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Gresham v. Peterson</w:t>
      </w:r>
      <w:r>
        <w:rPr>
          <w:rFonts w:ascii="Georgia" w:eastAsia="Times New Roman" w:hAnsi="Georgia" w:cs="Times New Roman"/>
          <w:color w:val="333333"/>
        </w:rPr>
        <w:t>, 225 F.3d 899 (2000)</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Jones v. City of Los Angeles</w:t>
      </w:r>
      <w:r>
        <w:rPr>
          <w:rFonts w:ascii="Georgia" w:eastAsia="Times New Roman" w:hAnsi="Georgia" w:cs="Times New Roman"/>
          <w:color w:val="333333"/>
        </w:rPr>
        <w:t>, 444 F.3d 1118 (2006)</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Sanchez</w:t>
      </w:r>
      <w:r>
        <w:rPr>
          <w:rFonts w:ascii="Georgia" w:eastAsia="Times New Roman" w:hAnsi="Georgia" w:cs="Times New Roman"/>
          <w:color w:val="333333"/>
        </w:rPr>
        <w:t>, 888 N.Y.S. 2d 352 (2009)</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Robinson v. California</w:t>
      </w:r>
      <w:r>
        <w:rPr>
          <w:rFonts w:ascii="Georgia" w:eastAsia="Times New Roman" w:hAnsi="Georgia" w:cs="Times New Roman"/>
          <w:color w:val="333333"/>
        </w:rPr>
        <w:t>, 370 U.S. 660 (1962)</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Parra</w:t>
      </w:r>
      <w:r>
        <w:rPr>
          <w:rFonts w:ascii="Georgia" w:eastAsia="Times New Roman" w:hAnsi="Georgia" w:cs="Times New Roman"/>
          <w:color w:val="333333"/>
        </w:rPr>
        <w:t>, 70 Cal. App. 4th 222 (1999)</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Gonzales</w:t>
      </w:r>
      <w:r>
        <w:rPr>
          <w:rStyle w:val="Emphasis"/>
          <w:rFonts w:ascii="Georgia" w:eastAsia="Times New Roman" w:hAnsi="Georgia"/>
          <w:color w:val="333333"/>
          <w:bdr w:val="none" w:sz="0" w:space="0" w:color="auto" w:frame="1"/>
        </w:rPr>
        <w:t xml:space="preserve"> v. Raich</w:t>
      </w:r>
      <w:r>
        <w:rPr>
          <w:rFonts w:ascii="Georgia" w:eastAsia="Times New Roman" w:hAnsi="Georgia" w:cs="Times New Roman"/>
          <w:color w:val="333333"/>
        </w:rPr>
        <w:t>, 545 U.S. 1 (2005)</w:t>
      </w:r>
    </w:p>
    <w:p w:rsidR="00000000" w:rsidRDefault="00B60F14" w:rsidP="00B60F14">
      <w:pPr>
        <w:numPr>
          <w:ilvl w:val="0"/>
          <w:numId w:val="314"/>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Oakland Cannabis Buyers’ Cooperative</w:t>
      </w:r>
      <w:r>
        <w:rPr>
          <w:rFonts w:ascii="Georgia" w:eastAsia="Times New Roman" w:hAnsi="Georgia" w:cs="Times New Roman"/>
          <w:color w:val="333333"/>
        </w:rPr>
        <w:t>, 532 U.S. 483 (2001)</w:t>
      </w:r>
    </w:p>
    <w:p w:rsidR="00000000" w:rsidRDefault="00B60F1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sz w:val="30"/>
          <w:szCs w:val="30"/>
          <w:bdr w:val="none" w:sz="0" w:space="0" w:color="auto" w:frame="1"/>
        </w:rPr>
        <w:t>Chapter 13 "Crimes against the Government"</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sz w:val="20"/>
          <w:szCs w:val="20"/>
        </w:rPr>
      </w:pPr>
      <w:r>
        <w:rPr>
          <w:rStyle w:val="Emphasis"/>
          <w:rFonts w:ascii="Georgia" w:eastAsia="Times New Roman" w:hAnsi="Georgia"/>
          <w:color w:val="333333"/>
          <w:bdr w:val="none" w:sz="0" w:space="0" w:color="auto" w:frame="1"/>
        </w:rPr>
        <w:t>U.S. v. Adcock</w:t>
      </w:r>
      <w:r>
        <w:rPr>
          <w:rFonts w:ascii="Georgia" w:eastAsia="Times New Roman" w:hAnsi="Georgia" w:cs="Times New Roman"/>
          <w:color w:val="333333"/>
        </w:rPr>
        <w:t>, 558 F.2d 397 (1977)</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Burr</w:t>
      </w:r>
      <w:r>
        <w:rPr>
          <w:rFonts w:ascii="Georgia" w:eastAsia="Times New Roman" w:hAnsi="Georgia" w:cs="Times New Roman"/>
          <w:color w:val="333333"/>
        </w:rPr>
        <w:t>, 25 F Cas 55 (1807)</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Haupt v. U.S.</w:t>
      </w:r>
      <w:r>
        <w:rPr>
          <w:rFonts w:ascii="Georgia" w:eastAsia="Times New Roman" w:hAnsi="Georgia" w:cs="Times New Roman"/>
          <w:color w:val="333333"/>
        </w:rPr>
        <w:t>, 330 U.S. 631 (1947)</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Cramer v. U.S.</w:t>
      </w:r>
      <w:r>
        <w:rPr>
          <w:rFonts w:ascii="Georgia" w:eastAsia="Times New Roman" w:hAnsi="Georgia" w:cs="Times New Roman"/>
          <w:color w:val="333333"/>
        </w:rPr>
        <w:t>, 325 U.S. 1, 34, 35 (1945)</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Yates v. U.S.</w:t>
      </w:r>
      <w:r>
        <w:rPr>
          <w:rFonts w:ascii="Georgia" w:eastAsia="Times New Roman" w:hAnsi="Georgia" w:cs="Times New Roman"/>
          <w:color w:val="333333"/>
        </w:rPr>
        <w:t>, 354 U.S. 298 (1957)</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Kabat</w:t>
      </w:r>
      <w:r>
        <w:rPr>
          <w:rFonts w:ascii="Georgia" w:eastAsia="Times New Roman" w:hAnsi="Georgia" w:cs="Times New Roman"/>
          <w:color w:val="333333"/>
        </w:rPr>
        <w:t>, 797 Fed.2d 580 (1986)</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In re Squillacote</w:t>
      </w:r>
      <w:r>
        <w:rPr>
          <w:rFonts w:ascii="Georgia" w:eastAsia="Times New Roman" w:hAnsi="Georgia" w:cs="Times New Roman"/>
          <w:color w:val="333333"/>
        </w:rPr>
        <w:t>, 790 A.2d 514 (2002)</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Humanitarian Law Project v. Reno</w:t>
      </w:r>
      <w:r>
        <w:rPr>
          <w:rFonts w:ascii="Georgia" w:eastAsia="Times New Roman" w:hAnsi="Georgia" w:cs="Times New Roman"/>
          <w:color w:val="333333"/>
        </w:rPr>
        <w:t>, 205 F.3d 1130 (2000)</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Humanitarian Law Project v. U.S. Department of Justice</w:t>
      </w:r>
      <w:r>
        <w:rPr>
          <w:rFonts w:ascii="Georgia" w:eastAsia="Times New Roman" w:hAnsi="Georgia" w:cs="Times New Roman"/>
          <w:color w:val="333333"/>
        </w:rPr>
        <w:t>, 352 F.</w:t>
      </w:r>
      <w:r>
        <w:rPr>
          <w:rFonts w:ascii="Georgia" w:eastAsia="Times New Roman" w:hAnsi="Georgia" w:cs="Times New Roman"/>
          <w:color w:val="333333"/>
        </w:rPr>
        <w:t>3d 382 (2003)</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Carr</w:t>
      </w:r>
      <w:r>
        <w:rPr>
          <w:rFonts w:ascii="Georgia" w:eastAsia="Times New Roman" w:hAnsi="Georgia" w:cs="Times New Roman"/>
          <w:color w:val="333333"/>
        </w:rPr>
        <w:t>, 172 Conn. 458 (1977)</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People v. Silverberg</w:t>
      </w:r>
      <w:r>
        <w:rPr>
          <w:rFonts w:ascii="Georgia" w:eastAsia="Times New Roman" w:hAnsi="Georgia" w:cs="Times New Roman"/>
          <w:color w:val="333333"/>
        </w:rPr>
        <w:t>, 771 N.Y.S. 2d 274 (2003)</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Kawakita v. U.S.</w:t>
      </w:r>
      <w:r>
        <w:rPr>
          <w:rFonts w:ascii="Georgia" w:eastAsia="Times New Roman" w:hAnsi="Georgia" w:cs="Times New Roman"/>
          <w:color w:val="333333"/>
        </w:rPr>
        <w:t>, 343 U.S. 717 (1952)</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Rosen</w:t>
      </w:r>
      <w:r>
        <w:rPr>
          <w:rFonts w:ascii="Georgia" w:eastAsia="Times New Roman" w:hAnsi="Georgia" w:cs="Times New Roman"/>
          <w:color w:val="333333"/>
        </w:rPr>
        <w:t>, 445 F.Supp.2d 602 (2006)</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Schultz v. Sykes</w:t>
      </w:r>
      <w:r>
        <w:rPr>
          <w:rFonts w:ascii="Georgia" w:eastAsia="Times New Roman" w:hAnsi="Georgia" w:cs="Times New Roman"/>
          <w:color w:val="333333"/>
        </w:rPr>
        <w:t>, 638 N.W. 2d 604 (2001)</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Pennsylvania v. Nelson</w:t>
      </w:r>
      <w:r>
        <w:rPr>
          <w:rFonts w:ascii="Georgia" w:eastAsia="Times New Roman" w:hAnsi="Georgia" w:cs="Times New Roman"/>
          <w:color w:val="333333"/>
        </w:rPr>
        <w:t>, 350 U.S. 497 (1956)</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Moussaoui</w:t>
      </w:r>
      <w:r>
        <w:rPr>
          <w:rFonts w:ascii="Georgia" w:eastAsia="Times New Roman" w:hAnsi="Georgia" w:cs="Times New Roman"/>
          <w:color w:val="333333"/>
        </w:rPr>
        <w:t>, 591 F.3d 236 (2010)</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State v. Kimber</w:t>
      </w:r>
      <w:r>
        <w:rPr>
          <w:rFonts w:ascii="Georgia" w:eastAsia="Times New Roman" w:hAnsi="Georgia" w:cs="Times New Roman"/>
          <w:color w:val="333333"/>
        </w:rPr>
        <w:t>, 48 Conn. App. 234 (1998)</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U.S. v. Gaudin</w:t>
      </w:r>
      <w:r>
        <w:rPr>
          <w:rFonts w:ascii="Georgia" w:eastAsia="Times New Roman" w:hAnsi="Georgia" w:cs="Times New Roman"/>
          <w:color w:val="333333"/>
        </w:rPr>
        <w:t>, 515 U.S. 506 (1995)</w:t>
      </w:r>
    </w:p>
    <w:p w:rsidR="00000000" w:rsidRDefault="00B60F14" w:rsidP="00B60F14">
      <w:pPr>
        <w:numPr>
          <w:ilvl w:val="0"/>
          <w:numId w:val="315"/>
        </w:numPr>
        <w:shd w:val="clear" w:color="auto" w:fill="F4F4F4"/>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Clinton v. Jones</w:t>
      </w:r>
      <w:r>
        <w:rPr>
          <w:rFonts w:ascii="Georgia" w:eastAsia="Times New Roman" w:hAnsi="Georgia" w:cs="Times New Roman"/>
          <w:color w:val="333333"/>
        </w:rPr>
        <w:t>, 520 U.S. 681 (1997)</w:t>
      </w:r>
    </w:p>
    <w:p w:rsidR="00000000" w:rsidRDefault="00B60F14">
      <w:pPr>
        <w:textAlignment w:val="baseline"/>
        <w:rPr>
          <w:rFonts w:ascii="Times" w:eastAsia="Times New Roman" w:hAnsi="Times" w:cs="Times New Roman"/>
          <w:sz w:val="26"/>
          <w:szCs w:val="26"/>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000000" w:rsidRDefault="00B60F14">
      <w:pPr>
        <w:pStyle w:val="NormalWeb"/>
        <w:shd w:val="clear" w:color="auto" w:fill="FFFFFF"/>
        <w:spacing w:before="0" w:beforeAutospacing="0" w:after="0" w:afterAutospacing="0" w:line="439" w:lineRule="atLeast"/>
        <w:textAlignment w:val="baseline"/>
        <w:rPr>
          <w:rFonts w:ascii="Calibri" w:hAnsi="Calibri"/>
          <w:color w:val="333333"/>
        </w:rPr>
      </w:pPr>
    </w:p>
    <w:sectPr w:rsidR="00000000">
      <w:footerReference w:type="even" r:id="rId1333"/>
      <w:footerReference w:type="default" r:id="rId13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B60F14">
      <w:r>
        <w:separator/>
      </w:r>
    </w:p>
  </w:endnote>
  <w:endnote w:type="continuationSeparator" w:id="0">
    <w:p w:rsidR="00000000" w:rsidRDefault="00B60F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20002A87" w:usb1="00000000" w:usb2="00000000" w:usb3="00000000" w:csb0="000001F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B60F14">
    <w:pPr>
      <w:pStyle w:val="Footer"/>
    </w:pPr>
    <w:sdt>
      <w:sdtPr>
        <w:id w:val="969400743"/>
        <w:placeholder>
          <w:docPart w:val="14C08F01B63F3640B44F0F2A0EB45A00"/>
        </w:placeholder>
        <w:temporary/>
        <w:showingPlcHdr/>
      </w:sdtPr>
      <w:sdtEndPr/>
      <w:sdtContent>
        <w:r>
          <w:t>[Type text]</w:t>
        </w:r>
      </w:sdtContent>
    </w:sdt>
    <w:r>
      <w:ptab w:relativeTo="margin" w:alignment="center" w:leader="none"/>
    </w:r>
    <w:r>
      <w:t xml:space="preserve"> </w:t>
    </w:r>
    <w:sdt>
      <w:sdtPr>
        <w:id w:val="969400748"/>
        <w:placeholder>
          <w:docPart w:val="A2A86B072AC6884C9BFCF004C581C048"/>
        </w:placeholder>
        <w:temporary/>
        <w:showingPlcHdr/>
      </w:sdtPr>
      <w:sdtEndPr/>
      <w:sdtContent>
        <w:r>
          <w:t>[Type text]</w:t>
        </w:r>
      </w:sdtContent>
    </w:sdt>
    <w:r>
      <w:ptab w:relativeTo="margin" w:alignment="right" w:leader="none"/>
    </w:r>
    <w:r>
      <w:t xml:space="preserve"> </w:t>
    </w:r>
    <w:sdt>
      <w:sdtPr>
        <w:id w:val="969400753"/>
        <w:placeholder>
          <w:docPart w:val="DC3EE20BA578EC4EA3404C0EA7372C23"/>
        </w:placeholder>
        <w:temporary/>
        <w:showingPlcHdr/>
      </w:sdtPr>
      <w:sdtEndPr/>
      <w:sdtContent>
        <w:r>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B60F14">
    <w:pPr>
      <w:tabs>
        <w:tab w:val="left" w:pos="5730"/>
        <w:tab w:val="right" w:pos="9360"/>
      </w:tabs>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000000" w:rsidRDefault="00B60F14">
    <w:pPr>
      <w:tabs>
        <w:tab w:val="left" w:pos="5730"/>
        <w:tab w:val="right" w:pos="9360"/>
      </w:tabs>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2"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Pr>
        <w:rFonts w:ascii="Calibri" w:eastAsia="MS Mincho" w:hAnsi="Calibri" w:cs="Times New Roman"/>
        <w:noProof/>
        <w:sz w:val="20"/>
        <w:szCs w:val="20"/>
      </w:rPr>
      <w:t>1</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B60F14">
      <w:r>
        <w:separator/>
      </w:r>
    </w:p>
  </w:footnote>
  <w:footnote w:type="continuationSeparator" w:id="0">
    <w:p w:rsidR="00000000" w:rsidRDefault="00B60F1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8673B"/>
    <w:multiLevelType w:val="multilevel"/>
    <w:tmpl w:val="26807F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5612C8"/>
    <w:multiLevelType w:val="multilevel"/>
    <w:tmpl w:val="8402B1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642110"/>
    <w:multiLevelType w:val="multilevel"/>
    <w:tmpl w:val="5B0AE9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8C231D"/>
    <w:multiLevelType w:val="multilevel"/>
    <w:tmpl w:val="958E15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0A264EB"/>
    <w:multiLevelType w:val="multilevel"/>
    <w:tmpl w:val="A4165D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E21517"/>
    <w:multiLevelType w:val="multilevel"/>
    <w:tmpl w:val="8774D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17A51B7"/>
    <w:multiLevelType w:val="multilevel"/>
    <w:tmpl w:val="34E6B7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1821281"/>
    <w:multiLevelType w:val="multilevel"/>
    <w:tmpl w:val="10FCEE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1C81497"/>
    <w:multiLevelType w:val="multilevel"/>
    <w:tmpl w:val="195098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41D0A41"/>
    <w:multiLevelType w:val="multilevel"/>
    <w:tmpl w:val="FE164B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46F33E2"/>
    <w:multiLevelType w:val="multilevel"/>
    <w:tmpl w:val="5246A8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48A626D"/>
    <w:multiLevelType w:val="multilevel"/>
    <w:tmpl w:val="9BC2FD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5234A3F"/>
    <w:multiLevelType w:val="multilevel"/>
    <w:tmpl w:val="22600E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69251C4"/>
    <w:multiLevelType w:val="multilevel"/>
    <w:tmpl w:val="438002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6CC7F36"/>
    <w:multiLevelType w:val="multilevel"/>
    <w:tmpl w:val="2B9091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73F3F6A"/>
    <w:multiLevelType w:val="multilevel"/>
    <w:tmpl w:val="0EE028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8960FE2"/>
    <w:multiLevelType w:val="multilevel"/>
    <w:tmpl w:val="09986E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9082462"/>
    <w:multiLevelType w:val="multilevel"/>
    <w:tmpl w:val="1108C1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940127D"/>
    <w:multiLevelType w:val="multilevel"/>
    <w:tmpl w:val="07882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9EF4DD1"/>
    <w:multiLevelType w:val="multilevel"/>
    <w:tmpl w:val="30581F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A7D209E"/>
    <w:multiLevelType w:val="multilevel"/>
    <w:tmpl w:val="2098D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A7E3D0A"/>
    <w:multiLevelType w:val="multilevel"/>
    <w:tmpl w:val="ADFC22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AE06E91"/>
    <w:multiLevelType w:val="multilevel"/>
    <w:tmpl w:val="1180D4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B6434EA"/>
    <w:multiLevelType w:val="multilevel"/>
    <w:tmpl w:val="6B68CF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B7839A6"/>
    <w:multiLevelType w:val="multilevel"/>
    <w:tmpl w:val="C50025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C0B213D"/>
    <w:multiLevelType w:val="multilevel"/>
    <w:tmpl w:val="CC30E2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C2222B4"/>
    <w:multiLevelType w:val="multilevel"/>
    <w:tmpl w:val="272C36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D1B6883"/>
    <w:multiLevelType w:val="multilevel"/>
    <w:tmpl w:val="851E78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D2B4D2D"/>
    <w:multiLevelType w:val="multilevel"/>
    <w:tmpl w:val="E01AF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DF3594C"/>
    <w:multiLevelType w:val="multilevel"/>
    <w:tmpl w:val="EB26B5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DF368CF"/>
    <w:multiLevelType w:val="multilevel"/>
    <w:tmpl w:val="5120A9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E7A1EAD"/>
    <w:multiLevelType w:val="multilevel"/>
    <w:tmpl w:val="3A182C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E7C5D2A"/>
    <w:multiLevelType w:val="multilevel"/>
    <w:tmpl w:val="CD8A9F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EA042F6"/>
    <w:multiLevelType w:val="multilevel"/>
    <w:tmpl w:val="5734F8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F43345F"/>
    <w:multiLevelType w:val="multilevel"/>
    <w:tmpl w:val="D20800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FAA1E59"/>
    <w:multiLevelType w:val="multilevel"/>
    <w:tmpl w:val="C922C8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102B0666"/>
    <w:multiLevelType w:val="multilevel"/>
    <w:tmpl w:val="47E22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105300FE"/>
    <w:multiLevelType w:val="multilevel"/>
    <w:tmpl w:val="A2F2B3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10C76886"/>
    <w:multiLevelType w:val="multilevel"/>
    <w:tmpl w:val="55EA5A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11521CFC"/>
    <w:multiLevelType w:val="multilevel"/>
    <w:tmpl w:val="6D4ED5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11AA5F3E"/>
    <w:multiLevelType w:val="multilevel"/>
    <w:tmpl w:val="469E7F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11AB11D3"/>
    <w:multiLevelType w:val="multilevel"/>
    <w:tmpl w:val="E618A6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1EE0E6D"/>
    <w:multiLevelType w:val="multilevel"/>
    <w:tmpl w:val="348AE6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28A6516"/>
    <w:multiLevelType w:val="multilevel"/>
    <w:tmpl w:val="A86E1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12B43F45"/>
    <w:multiLevelType w:val="multilevel"/>
    <w:tmpl w:val="D34241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131119C3"/>
    <w:multiLevelType w:val="multilevel"/>
    <w:tmpl w:val="258A74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340267B"/>
    <w:multiLevelType w:val="multilevel"/>
    <w:tmpl w:val="F70E6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13805564"/>
    <w:multiLevelType w:val="multilevel"/>
    <w:tmpl w:val="5BD207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13BC352D"/>
    <w:multiLevelType w:val="multilevel"/>
    <w:tmpl w:val="8B8CF2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4ED71C7"/>
    <w:multiLevelType w:val="multilevel"/>
    <w:tmpl w:val="4F420E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50F17D6"/>
    <w:multiLevelType w:val="multilevel"/>
    <w:tmpl w:val="53BCA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153420BA"/>
    <w:multiLevelType w:val="multilevel"/>
    <w:tmpl w:val="6C24FA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158A7AAF"/>
    <w:multiLevelType w:val="multilevel"/>
    <w:tmpl w:val="A14A46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5AB7C9D"/>
    <w:multiLevelType w:val="multilevel"/>
    <w:tmpl w:val="EDCA03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15B919A7"/>
    <w:multiLevelType w:val="multilevel"/>
    <w:tmpl w:val="C0307F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160E407D"/>
    <w:multiLevelType w:val="multilevel"/>
    <w:tmpl w:val="9E7A44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61C70C4"/>
    <w:multiLevelType w:val="multilevel"/>
    <w:tmpl w:val="B9F455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6237830"/>
    <w:multiLevelType w:val="multilevel"/>
    <w:tmpl w:val="531E3B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62F3526"/>
    <w:multiLevelType w:val="multilevel"/>
    <w:tmpl w:val="567078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6370332"/>
    <w:multiLevelType w:val="multilevel"/>
    <w:tmpl w:val="74C060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682235D"/>
    <w:multiLevelType w:val="multilevel"/>
    <w:tmpl w:val="9DFC60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791385C"/>
    <w:multiLevelType w:val="multilevel"/>
    <w:tmpl w:val="B30C5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7A848AD"/>
    <w:multiLevelType w:val="multilevel"/>
    <w:tmpl w:val="C9B22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17B82C75"/>
    <w:multiLevelType w:val="multilevel"/>
    <w:tmpl w:val="8C7277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8D96288"/>
    <w:multiLevelType w:val="multilevel"/>
    <w:tmpl w:val="8392F8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9010298"/>
    <w:multiLevelType w:val="multilevel"/>
    <w:tmpl w:val="771835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976746A"/>
    <w:multiLevelType w:val="multilevel"/>
    <w:tmpl w:val="C5CE11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199235EB"/>
    <w:multiLevelType w:val="multilevel"/>
    <w:tmpl w:val="8640A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1A5E404E"/>
    <w:multiLevelType w:val="multilevel"/>
    <w:tmpl w:val="7444CD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1A9E5D06"/>
    <w:multiLevelType w:val="multilevel"/>
    <w:tmpl w:val="CF885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B7E6BAF"/>
    <w:multiLevelType w:val="multilevel"/>
    <w:tmpl w:val="CDF029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1BE7134D"/>
    <w:multiLevelType w:val="multilevel"/>
    <w:tmpl w:val="533205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nsid w:val="1CE833B5"/>
    <w:multiLevelType w:val="multilevel"/>
    <w:tmpl w:val="B532D3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1D0B6C59"/>
    <w:multiLevelType w:val="multilevel"/>
    <w:tmpl w:val="BB8C74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1E456A1C"/>
    <w:multiLevelType w:val="multilevel"/>
    <w:tmpl w:val="FC8401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1E624905"/>
    <w:multiLevelType w:val="multilevel"/>
    <w:tmpl w:val="F64A01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E903D17"/>
    <w:multiLevelType w:val="multilevel"/>
    <w:tmpl w:val="D0909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1EF440AF"/>
    <w:multiLevelType w:val="multilevel"/>
    <w:tmpl w:val="9AE849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1F7573BF"/>
    <w:multiLevelType w:val="multilevel"/>
    <w:tmpl w:val="499E8B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FD72B6D"/>
    <w:multiLevelType w:val="multilevel"/>
    <w:tmpl w:val="526C59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04B22B2"/>
    <w:multiLevelType w:val="multilevel"/>
    <w:tmpl w:val="75FCBF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0905DCF"/>
    <w:multiLevelType w:val="multilevel"/>
    <w:tmpl w:val="49CC95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0D824C5"/>
    <w:multiLevelType w:val="multilevel"/>
    <w:tmpl w:val="BC161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226E1393"/>
    <w:multiLevelType w:val="multilevel"/>
    <w:tmpl w:val="48983C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nsid w:val="22F67683"/>
    <w:multiLevelType w:val="multilevel"/>
    <w:tmpl w:val="8EE21F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235C2848"/>
    <w:multiLevelType w:val="multilevel"/>
    <w:tmpl w:val="31F29B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41A2E7B"/>
    <w:multiLevelType w:val="multilevel"/>
    <w:tmpl w:val="AF5E16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nsid w:val="241E59B4"/>
    <w:multiLevelType w:val="multilevel"/>
    <w:tmpl w:val="31B8BE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245D3620"/>
    <w:multiLevelType w:val="multilevel"/>
    <w:tmpl w:val="5AFCF0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nsid w:val="247A1401"/>
    <w:multiLevelType w:val="multilevel"/>
    <w:tmpl w:val="362A73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24963AA0"/>
    <w:multiLevelType w:val="multilevel"/>
    <w:tmpl w:val="A44683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24DC45B5"/>
    <w:multiLevelType w:val="multilevel"/>
    <w:tmpl w:val="E0C2F7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25026D0F"/>
    <w:multiLevelType w:val="multilevel"/>
    <w:tmpl w:val="52FCE5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259A2DD5"/>
    <w:multiLevelType w:val="multilevel"/>
    <w:tmpl w:val="F05A3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6327BFB"/>
    <w:multiLevelType w:val="multilevel"/>
    <w:tmpl w:val="4D82D9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268332A1"/>
    <w:multiLevelType w:val="multilevel"/>
    <w:tmpl w:val="121ADF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27505FEA"/>
    <w:multiLevelType w:val="multilevel"/>
    <w:tmpl w:val="C33C8D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7D6789A"/>
    <w:multiLevelType w:val="multilevel"/>
    <w:tmpl w:val="ED7420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7F1098E"/>
    <w:multiLevelType w:val="multilevel"/>
    <w:tmpl w:val="A0543A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28D24142"/>
    <w:multiLevelType w:val="multilevel"/>
    <w:tmpl w:val="A336EB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8F339AF"/>
    <w:multiLevelType w:val="multilevel"/>
    <w:tmpl w:val="4E0211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29AE39C5"/>
    <w:multiLevelType w:val="multilevel"/>
    <w:tmpl w:val="15DE36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2A105D17"/>
    <w:multiLevelType w:val="multilevel"/>
    <w:tmpl w:val="F140B9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2A8615FF"/>
    <w:multiLevelType w:val="multilevel"/>
    <w:tmpl w:val="094865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2AAB2B57"/>
    <w:multiLevelType w:val="multilevel"/>
    <w:tmpl w:val="D1C630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2B604E6F"/>
    <w:multiLevelType w:val="multilevel"/>
    <w:tmpl w:val="567668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C4C19D5"/>
    <w:multiLevelType w:val="multilevel"/>
    <w:tmpl w:val="5046F1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2C752DD9"/>
    <w:multiLevelType w:val="multilevel"/>
    <w:tmpl w:val="40E620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2CAF5E22"/>
    <w:multiLevelType w:val="multilevel"/>
    <w:tmpl w:val="F8E042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2DCD493F"/>
    <w:multiLevelType w:val="multilevel"/>
    <w:tmpl w:val="741234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2E6343A6"/>
    <w:multiLevelType w:val="multilevel"/>
    <w:tmpl w:val="143A7C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2F034D51"/>
    <w:multiLevelType w:val="multilevel"/>
    <w:tmpl w:val="C8A4F3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2FAD2CD0"/>
    <w:multiLevelType w:val="multilevel"/>
    <w:tmpl w:val="C67C3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302E7EC6"/>
    <w:multiLevelType w:val="multilevel"/>
    <w:tmpl w:val="7D9076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303F19E1"/>
    <w:multiLevelType w:val="multilevel"/>
    <w:tmpl w:val="06426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30915674"/>
    <w:multiLevelType w:val="multilevel"/>
    <w:tmpl w:val="C28897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30945CA4"/>
    <w:multiLevelType w:val="multilevel"/>
    <w:tmpl w:val="8FCCE9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0A13F28"/>
    <w:multiLevelType w:val="multilevel"/>
    <w:tmpl w:val="2CFC1B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314446CC"/>
    <w:multiLevelType w:val="multilevel"/>
    <w:tmpl w:val="A0D0C7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1A25459"/>
    <w:multiLevelType w:val="multilevel"/>
    <w:tmpl w:val="46AC93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326B5E6A"/>
    <w:multiLevelType w:val="multilevel"/>
    <w:tmpl w:val="8648F4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33BE4D29"/>
    <w:multiLevelType w:val="multilevel"/>
    <w:tmpl w:val="B1C09C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34487D63"/>
    <w:multiLevelType w:val="multilevel"/>
    <w:tmpl w:val="0FDCC3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34560402"/>
    <w:multiLevelType w:val="multilevel"/>
    <w:tmpl w:val="DD80FF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34EE41BF"/>
    <w:multiLevelType w:val="multilevel"/>
    <w:tmpl w:val="E16681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351065FE"/>
    <w:multiLevelType w:val="multilevel"/>
    <w:tmpl w:val="2D20B1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35302DE5"/>
    <w:multiLevelType w:val="multilevel"/>
    <w:tmpl w:val="D456A8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358A3D1B"/>
    <w:multiLevelType w:val="multilevel"/>
    <w:tmpl w:val="FD125C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35E55AA3"/>
    <w:multiLevelType w:val="multilevel"/>
    <w:tmpl w:val="D298AD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nsid w:val="363268AD"/>
    <w:multiLevelType w:val="multilevel"/>
    <w:tmpl w:val="E53491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369E170A"/>
    <w:multiLevelType w:val="multilevel"/>
    <w:tmpl w:val="19B0F1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36BB5644"/>
    <w:multiLevelType w:val="multilevel"/>
    <w:tmpl w:val="84BEE6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72E2D4D"/>
    <w:multiLevelType w:val="multilevel"/>
    <w:tmpl w:val="29BA36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373B7F15"/>
    <w:multiLevelType w:val="multilevel"/>
    <w:tmpl w:val="1B4EB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4">
    <w:nsid w:val="37B006B3"/>
    <w:multiLevelType w:val="multilevel"/>
    <w:tmpl w:val="5C0C94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37D641C8"/>
    <w:multiLevelType w:val="multilevel"/>
    <w:tmpl w:val="D1BA4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37D6479B"/>
    <w:multiLevelType w:val="multilevel"/>
    <w:tmpl w:val="9432B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381A7A86"/>
    <w:multiLevelType w:val="multilevel"/>
    <w:tmpl w:val="5E6E0B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388E5CE0"/>
    <w:multiLevelType w:val="multilevel"/>
    <w:tmpl w:val="84949B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A620686"/>
    <w:multiLevelType w:val="multilevel"/>
    <w:tmpl w:val="E2E62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3AC01F15"/>
    <w:multiLevelType w:val="multilevel"/>
    <w:tmpl w:val="4BB820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3B491E4D"/>
    <w:multiLevelType w:val="multilevel"/>
    <w:tmpl w:val="6EEE27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3BC81F17"/>
    <w:multiLevelType w:val="multilevel"/>
    <w:tmpl w:val="C43A96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3BD777A7"/>
    <w:multiLevelType w:val="multilevel"/>
    <w:tmpl w:val="325C6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3C1E02CF"/>
    <w:multiLevelType w:val="multilevel"/>
    <w:tmpl w:val="D42AC8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3C7D4247"/>
    <w:multiLevelType w:val="multilevel"/>
    <w:tmpl w:val="D772E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3D5353EA"/>
    <w:multiLevelType w:val="multilevel"/>
    <w:tmpl w:val="055AC4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3D790249"/>
    <w:multiLevelType w:val="multilevel"/>
    <w:tmpl w:val="A9B06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3D7B4945"/>
    <w:multiLevelType w:val="multilevel"/>
    <w:tmpl w:val="5394EF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3DB17150"/>
    <w:multiLevelType w:val="multilevel"/>
    <w:tmpl w:val="BF6AE6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3DCB4D95"/>
    <w:multiLevelType w:val="multilevel"/>
    <w:tmpl w:val="47109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3E2F64AE"/>
    <w:multiLevelType w:val="multilevel"/>
    <w:tmpl w:val="81EA5A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3E6C77C0"/>
    <w:multiLevelType w:val="multilevel"/>
    <w:tmpl w:val="BE9C0D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3F0B57EA"/>
    <w:multiLevelType w:val="multilevel"/>
    <w:tmpl w:val="072442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4040121C"/>
    <w:multiLevelType w:val="multilevel"/>
    <w:tmpl w:val="D042F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404737EF"/>
    <w:multiLevelType w:val="multilevel"/>
    <w:tmpl w:val="F96EA0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40C3410D"/>
    <w:multiLevelType w:val="multilevel"/>
    <w:tmpl w:val="81B0D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40F23A42"/>
    <w:multiLevelType w:val="multilevel"/>
    <w:tmpl w:val="80BADE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42782B22"/>
    <w:multiLevelType w:val="multilevel"/>
    <w:tmpl w:val="E8D0F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430E3B06"/>
    <w:multiLevelType w:val="multilevel"/>
    <w:tmpl w:val="279A9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
    <w:nsid w:val="43F014E9"/>
    <w:multiLevelType w:val="multilevel"/>
    <w:tmpl w:val="E4A06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nsid w:val="440243DB"/>
    <w:multiLevelType w:val="multilevel"/>
    <w:tmpl w:val="C9C06C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44066A9B"/>
    <w:multiLevelType w:val="multilevel"/>
    <w:tmpl w:val="289411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44071558"/>
    <w:multiLevelType w:val="multilevel"/>
    <w:tmpl w:val="1F625A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444D0042"/>
    <w:multiLevelType w:val="multilevel"/>
    <w:tmpl w:val="2CBC7E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448C6588"/>
    <w:multiLevelType w:val="multilevel"/>
    <w:tmpl w:val="AD3ED6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4F821BF"/>
    <w:multiLevelType w:val="multilevel"/>
    <w:tmpl w:val="C7BE5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44FF35DD"/>
    <w:multiLevelType w:val="multilevel"/>
    <w:tmpl w:val="4C6C19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455229C9"/>
    <w:multiLevelType w:val="multilevel"/>
    <w:tmpl w:val="7910FA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5F51B46"/>
    <w:multiLevelType w:val="multilevel"/>
    <w:tmpl w:val="17BAA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65A35F2"/>
    <w:multiLevelType w:val="multilevel"/>
    <w:tmpl w:val="6AEE8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469D42A7"/>
    <w:multiLevelType w:val="multilevel"/>
    <w:tmpl w:val="A4BC27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46EB5C66"/>
    <w:multiLevelType w:val="multilevel"/>
    <w:tmpl w:val="E48A04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47C9223E"/>
    <w:multiLevelType w:val="multilevel"/>
    <w:tmpl w:val="C5140D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47F13522"/>
    <w:multiLevelType w:val="multilevel"/>
    <w:tmpl w:val="1F2679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47FA0AF4"/>
    <w:multiLevelType w:val="multilevel"/>
    <w:tmpl w:val="DCD8DC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47FE2F88"/>
    <w:multiLevelType w:val="multilevel"/>
    <w:tmpl w:val="54209F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48965D13"/>
    <w:multiLevelType w:val="multilevel"/>
    <w:tmpl w:val="D646F2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48A23458"/>
    <w:multiLevelType w:val="multilevel"/>
    <w:tmpl w:val="C92C1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48F75F2E"/>
    <w:multiLevelType w:val="multilevel"/>
    <w:tmpl w:val="4C98BB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493837AE"/>
    <w:multiLevelType w:val="multilevel"/>
    <w:tmpl w:val="B8EA5F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4A556C7D"/>
    <w:multiLevelType w:val="multilevel"/>
    <w:tmpl w:val="8926F3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4A7F395F"/>
    <w:multiLevelType w:val="multilevel"/>
    <w:tmpl w:val="7A709B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4A823081"/>
    <w:multiLevelType w:val="multilevel"/>
    <w:tmpl w:val="0A301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4A9459E8"/>
    <w:multiLevelType w:val="multilevel"/>
    <w:tmpl w:val="B25889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4B4D07D3"/>
    <w:multiLevelType w:val="multilevel"/>
    <w:tmpl w:val="B30084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4BD9175C"/>
    <w:multiLevelType w:val="multilevel"/>
    <w:tmpl w:val="8EB2E7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4CF04F0D"/>
    <w:multiLevelType w:val="multilevel"/>
    <w:tmpl w:val="B99C0E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4CFB7147"/>
    <w:multiLevelType w:val="multilevel"/>
    <w:tmpl w:val="10E22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4DBF63A0"/>
    <w:multiLevelType w:val="multilevel"/>
    <w:tmpl w:val="91D411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4F263DBF"/>
    <w:multiLevelType w:val="multilevel"/>
    <w:tmpl w:val="04A68E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4F362021"/>
    <w:multiLevelType w:val="multilevel"/>
    <w:tmpl w:val="ABF8C4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4F826354"/>
    <w:multiLevelType w:val="multilevel"/>
    <w:tmpl w:val="D6AC29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4FA11F86"/>
    <w:multiLevelType w:val="multilevel"/>
    <w:tmpl w:val="43B04D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4FFF2555"/>
    <w:multiLevelType w:val="multilevel"/>
    <w:tmpl w:val="B798B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50336F8A"/>
    <w:multiLevelType w:val="multilevel"/>
    <w:tmpl w:val="81FC3F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50411180"/>
    <w:multiLevelType w:val="multilevel"/>
    <w:tmpl w:val="FD3A52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nsid w:val="50AE73D4"/>
    <w:multiLevelType w:val="multilevel"/>
    <w:tmpl w:val="A9209F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50B0445C"/>
    <w:multiLevelType w:val="multilevel"/>
    <w:tmpl w:val="6C7A20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51E33AF9"/>
    <w:multiLevelType w:val="multilevel"/>
    <w:tmpl w:val="340630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52776547"/>
    <w:multiLevelType w:val="multilevel"/>
    <w:tmpl w:val="371A32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527F177A"/>
    <w:multiLevelType w:val="multilevel"/>
    <w:tmpl w:val="9AA88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528507C5"/>
    <w:multiLevelType w:val="multilevel"/>
    <w:tmpl w:val="72F6CB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52C04ED8"/>
    <w:multiLevelType w:val="multilevel"/>
    <w:tmpl w:val="00EE12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53855972"/>
    <w:multiLevelType w:val="multilevel"/>
    <w:tmpl w:val="88A0CF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53AA797E"/>
    <w:multiLevelType w:val="multilevel"/>
    <w:tmpl w:val="736C87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54174034"/>
    <w:multiLevelType w:val="multilevel"/>
    <w:tmpl w:val="8070B8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542F50A2"/>
    <w:multiLevelType w:val="multilevel"/>
    <w:tmpl w:val="387401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55461703"/>
    <w:multiLevelType w:val="multilevel"/>
    <w:tmpl w:val="E3C47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554C088F"/>
    <w:multiLevelType w:val="multilevel"/>
    <w:tmpl w:val="18CA7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55F860A9"/>
    <w:multiLevelType w:val="multilevel"/>
    <w:tmpl w:val="FEEA00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56387D58"/>
    <w:multiLevelType w:val="multilevel"/>
    <w:tmpl w:val="EFA2B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2">
    <w:nsid w:val="566E7316"/>
    <w:multiLevelType w:val="multilevel"/>
    <w:tmpl w:val="B58EBE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56DC0CB1"/>
    <w:multiLevelType w:val="multilevel"/>
    <w:tmpl w:val="10DAF2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57581979"/>
    <w:multiLevelType w:val="multilevel"/>
    <w:tmpl w:val="BB680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nsid w:val="58241B05"/>
    <w:multiLevelType w:val="multilevel"/>
    <w:tmpl w:val="72EE7F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59456307"/>
    <w:multiLevelType w:val="multilevel"/>
    <w:tmpl w:val="C004F3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595E34C8"/>
    <w:multiLevelType w:val="multilevel"/>
    <w:tmpl w:val="24D8EE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5A204938"/>
    <w:multiLevelType w:val="multilevel"/>
    <w:tmpl w:val="6264FE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5A2F7F72"/>
    <w:multiLevelType w:val="multilevel"/>
    <w:tmpl w:val="142C1E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5ADC71D2"/>
    <w:multiLevelType w:val="multilevel"/>
    <w:tmpl w:val="8E76E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5AEA1C75"/>
    <w:multiLevelType w:val="multilevel"/>
    <w:tmpl w:val="BF40A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5CD65842"/>
    <w:multiLevelType w:val="multilevel"/>
    <w:tmpl w:val="5A780E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3">
    <w:nsid w:val="5D0E276C"/>
    <w:multiLevelType w:val="multilevel"/>
    <w:tmpl w:val="4C189C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5D327FEF"/>
    <w:multiLevelType w:val="multilevel"/>
    <w:tmpl w:val="7C2E6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5D3B6620"/>
    <w:multiLevelType w:val="multilevel"/>
    <w:tmpl w:val="38C2EC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5DEF52C1"/>
    <w:multiLevelType w:val="multilevel"/>
    <w:tmpl w:val="066EFA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5E2D3EA4"/>
    <w:multiLevelType w:val="multilevel"/>
    <w:tmpl w:val="9FA4E4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5E995747"/>
    <w:multiLevelType w:val="multilevel"/>
    <w:tmpl w:val="1BC6D0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5EF93827"/>
    <w:multiLevelType w:val="multilevel"/>
    <w:tmpl w:val="E86870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5EFF1B49"/>
    <w:multiLevelType w:val="multilevel"/>
    <w:tmpl w:val="116818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5F36785C"/>
    <w:multiLevelType w:val="multilevel"/>
    <w:tmpl w:val="6E4CD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2">
    <w:nsid w:val="5FC96CA9"/>
    <w:multiLevelType w:val="multilevel"/>
    <w:tmpl w:val="C8AA97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3">
    <w:nsid w:val="6039416C"/>
    <w:multiLevelType w:val="multilevel"/>
    <w:tmpl w:val="2E248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nsid w:val="60AA1895"/>
    <w:multiLevelType w:val="multilevel"/>
    <w:tmpl w:val="8B84D8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6105508B"/>
    <w:multiLevelType w:val="multilevel"/>
    <w:tmpl w:val="5650CC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617D4F1D"/>
    <w:multiLevelType w:val="multilevel"/>
    <w:tmpl w:val="8FE028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61CE5B5C"/>
    <w:multiLevelType w:val="multilevel"/>
    <w:tmpl w:val="27449F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627C75E1"/>
    <w:multiLevelType w:val="multilevel"/>
    <w:tmpl w:val="211C98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63207DF1"/>
    <w:multiLevelType w:val="multilevel"/>
    <w:tmpl w:val="CAE659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63366808"/>
    <w:multiLevelType w:val="multilevel"/>
    <w:tmpl w:val="8780BA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63E33CAD"/>
    <w:multiLevelType w:val="multilevel"/>
    <w:tmpl w:val="E506B5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63E35776"/>
    <w:multiLevelType w:val="multilevel"/>
    <w:tmpl w:val="2C5C0E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644039AE"/>
    <w:multiLevelType w:val="multilevel"/>
    <w:tmpl w:val="2E8C0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65025601"/>
    <w:multiLevelType w:val="multilevel"/>
    <w:tmpl w:val="742E6C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654E1F5B"/>
    <w:multiLevelType w:val="multilevel"/>
    <w:tmpl w:val="2EA4B9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65606DB7"/>
    <w:multiLevelType w:val="multilevel"/>
    <w:tmpl w:val="8D0A5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657344EF"/>
    <w:multiLevelType w:val="multilevel"/>
    <w:tmpl w:val="8FC4DA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65CA4C38"/>
    <w:multiLevelType w:val="multilevel"/>
    <w:tmpl w:val="A3A2F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6623244A"/>
    <w:multiLevelType w:val="multilevel"/>
    <w:tmpl w:val="B57E24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66504545"/>
    <w:multiLevelType w:val="multilevel"/>
    <w:tmpl w:val="68D894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668376B4"/>
    <w:multiLevelType w:val="multilevel"/>
    <w:tmpl w:val="3EE0A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669C4592"/>
    <w:multiLevelType w:val="multilevel"/>
    <w:tmpl w:val="78DE60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66CE36D4"/>
    <w:multiLevelType w:val="multilevel"/>
    <w:tmpl w:val="2BA239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4">
    <w:nsid w:val="67161374"/>
    <w:multiLevelType w:val="multilevel"/>
    <w:tmpl w:val="D9BA62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678938CF"/>
    <w:multiLevelType w:val="multilevel"/>
    <w:tmpl w:val="55E815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68E725AB"/>
    <w:multiLevelType w:val="multilevel"/>
    <w:tmpl w:val="8CE4AC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694D7EC9"/>
    <w:multiLevelType w:val="multilevel"/>
    <w:tmpl w:val="577203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698E4B10"/>
    <w:multiLevelType w:val="multilevel"/>
    <w:tmpl w:val="AFDE64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6A272535"/>
    <w:multiLevelType w:val="multilevel"/>
    <w:tmpl w:val="1ECAAA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6A7264DA"/>
    <w:multiLevelType w:val="multilevel"/>
    <w:tmpl w:val="788C13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6AF1759B"/>
    <w:multiLevelType w:val="multilevel"/>
    <w:tmpl w:val="30800D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6B6C4B89"/>
    <w:multiLevelType w:val="multilevel"/>
    <w:tmpl w:val="1A1278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6B781884"/>
    <w:multiLevelType w:val="multilevel"/>
    <w:tmpl w:val="7CF8D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nsid w:val="6C344423"/>
    <w:multiLevelType w:val="multilevel"/>
    <w:tmpl w:val="5344E3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6CCF19B8"/>
    <w:multiLevelType w:val="multilevel"/>
    <w:tmpl w:val="9A589C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6CFD68E6"/>
    <w:multiLevelType w:val="multilevel"/>
    <w:tmpl w:val="0018F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7">
    <w:nsid w:val="6D580BF7"/>
    <w:multiLevelType w:val="multilevel"/>
    <w:tmpl w:val="5212E8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6D727B55"/>
    <w:multiLevelType w:val="multilevel"/>
    <w:tmpl w:val="669853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6E4346CB"/>
    <w:multiLevelType w:val="multilevel"/>
    <w:tmpl w:val="3670F1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6E882C8D"/>
    <w:multiLevelType w:val="multilevel"/>
    <w:tmpl w:val="ACD277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6F1C62E7"/>
    <w:multiLevelType w:val="multilevel"/>
    <w:tmpl w:val="009000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70454AEC"/>
    <w:multiLevelType w:val="multilevel"/>
    <w:tmpl w:val="EDEAC7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70AC4FA8"/>
    <w:multiLevelType w:val="multilevel"/>
    <w:tmpl w:val="5DFCF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713D72B7"/>
    <w:multiLevelType w:val="multilevel"/>
    <w:tmpl w:val="30162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715C22DD"/>
    <w:multiLevelType w:val="multilevel"/>
    <w:tmpl w:val="6FB25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71691F7C"/>
    <w:multiLevelType w:val="multilevel"/>
    <w:tmpl w:val="2CE6D8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716C0C4A"/>
    <w:multiLevelType w:val="multilevel"/>
    <w:tmpl w:val="502863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727540B0"/>
    <w:multiLevelType w:val="multilevel"/>
    <w:tmpl w:val="9ED264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72F44161"/>
    <w:multiLevelType w:val="multilevel"/>
    <w:tmpl w:val="BDE239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730552FA"/>
    <w:multiLevelType w:val="multilevel"/>
    <w:tmpl w:val="1B84F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73276CD5"/>
    <w:multiLevelType w:val="multilevel"/>
    <w:tmpl w:val="09FA36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734C0251"/>
    <w:multiLevelType w:val="multilevel"/>
    <w:tmpl w:val="3C8C4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759358F0"/>
    <w:multiLevelType w:val="multilevel"/>
    <w:tmpl w:val="6F207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4">
    <w:nsid w:val="759700D3"/>
    <w:multiLevelType w:val="multilevel"/>
    <w:tmpl w:val="7A2A42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75C2727D"/>
    <w:multiLevelType w:val="multilevel"/>
    <w:tmpl w:val="D91EFE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76184DB9"/>
    <w:multiLevelType w:val="multilevel"/>
    <w:tmpl w:val="EEC6D5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765C7C97"/>
    <w:multiLevelType w:val="multilevel"/>
    <w:tmpl w:val="179E90EE"/>
    <w:lvl w:ilvl="0">
      <w:start w:val="1"/>
      <w:numFmt w:val="decimal"/>
      <w:lvlText w:val="%1."/>
      <w:lvlJc w:val="left"/>
      <w:pPr>
        <w:tabs>
          <w:tab w:val="num" w:pos="810"/>
        </w:tabs>
        <w:ind w:left="81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768402BD"/>
    <w:multiLevelType w:val="multilevel"/>
    <w:tmpl w:val="957635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769F7A54"/>
    <w:multiLevelType w:val="multilevel"/>
    <w:tmpl w:val="62E464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76A8698E"/>
    <w:multiLevelType w:val="multilevel"/>
    <w:tmpl w:val="835840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76DB73DA"/>
    <w:multiLevelType w:val="multilevel"/>
    <w:tmpl w:val="7BC6D3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7719396B"/>
    <w:multiLevelType w:val="multilevel"/>
    <w:tmpl w:val="D4D80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773A327C"/>
    <w:multiLevelType w:val="multilevel"/>
    <w:tmpl w:val="07DA72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77793C84"/>
    <w:multiLevelType w:val="multilevel"/>
    <w:tmpl w:val="AE9E5D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nsid w:val="77BC3A59"/>
    <w:multiLevelType w:val="multilevel"/>
    <w:tmpl w:val="74C671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6">
    <w:nsid w:val="77C757E3"/>
    <w:multiLevelType w:val="multilevel"/>
    <w:tmpl w:val="CF28ED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7">
    <w:nsid w:val="78C2725C"/>
    <w:multiLevelType w:val="multilevel"/>
    <w:tmpl w:val="FED6F0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792B3073"/>
    <w:multiLevelType w:val="multilevel"/>
    <w:tmpl w:val="DC483C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79C43837"/>
    <w:multiLevelType w:val="multilevel"/>
    <w:tmpl w:val="9A4CC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0">
    <w:nsid w:val="7A1721D9"/>
    <w:multiLevelType w:val="multilevel"/>
    <w:tmpl w:val="7E8E72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7AEF6355"/>
    <w:multiLevelType w:val="multilevel"/>
    <w:tmpl w:val="24D8C5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7B6061CB"/>
    <w:multiLevelType w:val="multilevel"/>
    <w:tmpl w:val="C7B62A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nsid w:val="7BA7059E"/>
    <w:multiLevelType w:val="multilevel"/>
    <w:tmpl w:val="368C10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7BCA56E7"/>
    <w:multiLevelType w:val="multilevel"/>
    <w:tmpl w:val="48009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5">
    <w:nsid w:val="7C0D4682"/>
    <w:multiLevelType w:val="multilevel"/>
    <w:tmpl w:val="34F60B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6">
    <w:nsid w:val="7C661D4F"/>
    <w:multiLevelType w:val="multilevel"/>
    <w:tmpl w:val="0F8848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7CE814EF"/>
    <w:multiLevelType w:val="multilevel"/>
    <w:tmpl w:val="832815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7D265C3C"/>
    <w:multiLevelType w:val="multilevel"/>
    <w:tmpl w:val="8CCCF1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9">
    <w:nsid w:val="7D2B409F"/>
    <w:multiLevelType w:val="multilevel"/>
    <w:tmpl w:val="8B5CB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nsid w:val="7D772374"/>
    <w:multiLevelType w:val="multilevel"/>
    <w:tmpl w:val="898C6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7E1E1EFB"/>
    <w:multiLevelType w:val="multilevel"/>
    <w:tmpl w:val="56A210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7E8A43D8"/>
    <w:multiLevelType w:val="multilevel"/>
    <w:tmpl w:val="D53AB5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nsid w:val="7ED050AF"/>
    <w:multiLevelType w:val="multilevel"/>
    <w:tmpl w:val="40A0B2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7F3F7AE9"/>
    <w:multiLevelType w:val="multilevel"/>
    <w:tmpl w:val="1B02A3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6"/>
    <w:lvlOverride w:ilvl="0"/>
    <w:lvlOverride w:ilvl="1"/>
    <w:lvlOverride w:ilvl="2"/>
    <w:lvlOverride w:ilvl="3"/>
    <w:lvlOverride w:ilvl="4"/>
    <w:lvlOverride w:ilvl="5"/>
    <w:lvlOverride w:ilvl="6"/>
    <w:lvlOverride w:ilvl="7"/>
    <w:lvlOverride w:ilvl="8"/>
  </w:num>
  <w:num w:numId="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5"/>
    <w:lvlOverride w:ilvl="0"/>
    <w:lvlOverride w:ilvl="1"/>
    <w:lvlOverride w:ilvl="2"/>
    <w:lvlOverride w:ilvl="3"/>
    <w:lvlOverride w:ilvl="4"/>
    <w:lvlOverride w:ilvl="5"/>
    <w:lvlOverride w:ilvl="6"/>
    <w:lvlOverride w:ilvl="7"/>
    <w:lvlOverride w:ilvl="8"/>
  </w:num>
  <w:num w:numId="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2"/>
    <w:lvlOverride w:ilvl="0"/>
    <w:lvlOverride w:ilvl="1"/>
    <w:lvlOverride w:ilvl="2"/>
    <w:lvlOverride w:ilvl="3"/>
    <w:lvlOverride w:ilvl="4"/>
    <w:lvlOverride w:ilvl="5"/>
    <w:lvlOverride w:ilvl="6"/>
    <w:lvlOverride w:ilvl="7"/>
    <w:lvlOverride w:ilvl="8"/>
  </w:num>
  <w:num w:numId="10">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3"/>
    <w:lvlOverride w:ilvl="0"/>
    <w:lvlOverride w:ilvl="1"/>
    <w:lvlOverride w:ilvl="2"/>
    <w:lvlOverride w:ilvl="3"/>
    <w:lvlOverride w:ilvl="4"/>
    <w:lvlOverride w:ilvl="5"/>
    <w:lvlOverride w:ilvl="6"/>
    <w:lvlOverride w:ilvl="7"/>
    <w:lvlOverride w:ilvl="8"/>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3"/>
    <w:lvlOverride w:ilvl="0"/>
    <w:lvlOverride w:ilvl="1"/>
    <w:lvlOverride w:ilvl="2"/>
    <w:lvlOverride w:ilvl="3"/>
    <w:lvlOverride w:ilvl="4"/>
    <w:lvlOverride w:ilvl="5"/>
    <w:lvlOverride w:ilvl="6"/>
    <w:lvlOverride w:ilvl="7"/>
    <w:lvlOverride w:ilvl="8"/>
  </w:num>
  <w:num w:numId="1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0"/>
    <w:lvlOverride w:ilvl="0"/>
    <w:lvlOverride w:ilvl="1"/>
    <w:lvlOverride w:ilvl="2"/>
    <w:lvlOverride w:ilvl="3"/>
    <w:lvlOverride w:ilvl="4"/>
    <w:lvlOverride w:ilvl="5"/>
    <w:lvlOverride w:ilvl="6"/>
    <w:lvlOverride w:ilvl="7"/>
    <w:lvlOverride w:ilvl="8"/>
  </w:num>
  <w:num w:numId="19">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4"/>
    <w:lvlOverride w:ilvl="0"/>
    <w:lvlOverride w:ilvl="1"/>
    <w:lvlOverride w:ilvl="2"/>
    <w:lvlOverride w:ilvl="3"/>
    <w:lvlOverride w:ilvl="4"/>
    <w:lvlOverride w:ilvl="5"/>
    <w:lvlOverride w:ilvl="6"/>
    <w:lvlOverride w:ilvl="7"/>
    <w:lvlOverride w:ilvl="8"/>
  </w:num>
  <w:num w:numId="22">
    <w:abstractNumId w:val="307"/>
    <w:lvlOverride w:ilvl="0"/>
    <w:lvlOverride w:ilvl="1"/>
    <w:lvlOverride w:ilvl="2"/>
    <w:lvlOverride w:ilvl="3"/>
    <w:lvlOverride w:ilvl="4"/>
    <w:lvlOverride w:ilvl="5"/>
    <w:lvlOverride w:ilvl="6"/>
    <w:lvlOverride w:ilvl="7"/>
    <w:lvlOverride w:ilvl="8"/>
  </w:num>
  <w:num w:numId="23">
    <w:abstractNumId w:val="222"/>
    <w:lvlOverride w:ilvl="0"/>
    <w:lvlOverride w:ilvl="1"/>
    <w:lvlOverride w:ilvl="2"/>
    <w:lvlOverride w:ilvl="3"/>
    <w:lvlOverride w:ilvl="4"/>
    <w:lvlOverride w:ilvl="5"/>
    <w:lvlOverride w:ilvl="6"/>
    <w:lvlOverride w:ilvl="7"/>
    <w:lvlOverride w:ilvl="8"/>
  </w:num>
  <w:num w:numId="24">
    <w:abstractNumId w:val="15"/>
    <w:lvlOverride w:ilvl="0"/>
    <w:lvlOverride w:ilvl="1"/>
    <w:lvlOverride w:ilvl="2"/>
    <w:lvlOverride w:ilvl="3"/>
    <w:lvlOverride w:ilvl="4"/>
    <w:lvlOverride w:ilvl="5"/>
    <w:lvlOverride w:ilvl="6"/>
    <w:lvlOverride w:ilvl="7"/>
    <w:lvlOverride w:ilvl="8"/>
  </w:num>
  <w:num w:numId="25">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0"/>
    <w:lvlOverride w:ilvl="0"/>
    <w:lvlOverride w:ilvl="1"/>
    <w:lvlOverride w:ilvl="2"/>
    <w:lvlOverride w:ilvl="3"/>
    <w:lvlOverride w:ilvl="4"/>
    <w:lvlOverride w:ilvl="5"/>
    <w:lvlOverride w:ilvl="6"/>
    <w:lvlOverride w:ilvl="7"/>
    <w:lvlOverride w:ilvl="8"/>
  </w:num>
  <w:num w:numId="3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0"/>
    <w:lvlOverride w:ilvl="0"/>
    <w:lvlOverride w:ilvl="1"/>
    <w:lvlOverride w:ilvl="2"/>
    <w:lvlOverride w:ilvl="3"/>
    <w:lvlOverride w:ilvl="4"/>
    <w:lvlOverride w:ilvl="5"/>
    <w:lvlOverride w:ilvl="6"/>
    <w:lvlOverride w:ilvl="7"/>
    <w:lvlOverride w:ilvl="8"/>
  </w:num>
  <w:num w:numId="3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2"/>
    <w:lvlOverride w:ilvl="0"/>
    <w:lvlOverride w:ilvl="1"/>
    <w:lvlOverride w:ilvl="2"/>
    <w:lvlOverride w:ilvl="3"/>
    <w:lvlOverride w:ilvl="4"/>
    <w:lvlOverride w:ilvl="5"/>
    <w:lvlOverride w:ilvl="6"/>
    <w:lvlOverride w:ilvl="7"/>
    <w:lvlOverride w:ilvl="8"/>
  </w:num>
  <w:num w:numId="42">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3"/>
    <w:lvlOverride w:ilvl="0"/>
    <w:lvlOverride w:ilvl="1"/>
    <w:lvlOverride w:ilvl="2"/>
    <w:lvlOverride w:ilvl="3"/>
    <w:lvlOverride w:ilvl="4"/>
    <w:lvlOverride w:ilvl="5"/>
    <w:lvlOverride w:ilvl="6"/>
    <w:lvlOverride w:ilvl="7"/>
    <w:lvlOverride w:ilvl="8"/>
  </w:num>
  <w:num w:numId="4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4"/>
    <w:lvlOverride w:ilvl="0"/>
    <w:lvlOverride w:ilvl="1"/>
    <w:lvlOverride w:ilvl="2"/>
    <w:lvlOverride w:ilvl="3"/>
    <w:lvlOverride w:ilvl="4"/>
    <w:lvlOverride w:ilvl="5"/>
    <w:lvlOverride w:ilvl="6"/>
    <w:lvlOverride w:ilvl="7"/>
    <w:lvlOverride w:ilvl="8"/>
  </w:num>
  <w:num w:numId="48">
    <w:abstractNumId w:val="183"/>
    <w:lvlOverride w:ilvl="0"/>
    <w:lvlOverride w:ilvl="1"/>
    <w:lvlOverride w:ilvl="2"/>
    <w:lvlOverride w:ilvl="3"/>
    <w:lvlOverride w:ilvl="4"/>
    <w:lvlOverride w:ilvl="5"/>
    <w:lvlOverride w:ilvl="6"/>
    <w:lvlOverride w:ilvl="7"/>
    <w:lvlOverride w:ilvl="8"/>
  </w:num>
  <w:num w:numId="49">
    <w:abstractNumId w:val="143"/>
    <w:lvlOverride w:ilvl="0"/>
    <w:lvlOverride w:ilvl="1"/>
    <w:lvlOverride w:ilvl="2"/>
    <w:lvlOverride w:ilvl="3"/>
    <w:lvlOverride w:ilvl="4"/>
    <w:lvlOverride w:ilvl="5"/>
    <w:lvlOverride w:ilvl="6"/>
    <w:lvlOverride w:ilvl="7"/>
    <w:lvlOverride w:ilvl="8"/>
  </w:num>
  <w:num w:numId="50">
    <w:abstractNumId w:val="25"/>
    <w:lvlOverride w:ilvl="0"/>
    <w:lvlOverride w:ilvl="1"/>
    <w:lvlOverride w:ilvl="2"/>
    <w:lvlOverride w:ilvl="3"/>
    <w:lvlOverride w:ilvl="4"/>
    <w:lvlOverride w:ilvl="5"/>
    <w:lvlOverride w:ilvl="6"/>
    <w:lvlOverride w:ilvl="7"/>
    <w:lvlOverride w:ilvl="8"/>
  </w:num>
  <w:num w:numId="51">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1"/>
    <w:lvlOverride w:ilvl="0"/>
    <w:lvlOverride w:ilvl="1"/>
    <w:lvlOverride w:ilvl="2"/>
    <w:lvlOverride w:ilvl="3"/>
    <w:lvlOverride w:ilvl="4"/>
    <w:lvlOverride w:ilvl="5"/>
    <w:lvlOverride w:ilvl="6"/>
    <w:lvlOverride w:ilvl="7"/>
    <w:lvlOverride w:ilvl="8"/>
  </w:num>
  <w:num w:numId="5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3"/>
    <w:lvlOverride w:ilvl="0"/>
    <w:lvlOverride w:ilvl="1"/>
    <w:lvlOverride w:ilvl="2"/>
    <w:lvlOverride w:ilvl="3"/>
    <w:lvlOverride w:ilvl="4"/>
    <w:lvlOverride w:ilvl="5"/>
    <w:lvlOverride w:ilvl="6"/>
    <w:lvlOverride w:ilvl="7"/>
    <w:lvlOverride w:ilvl="8"/>
  </w:num>
  <w:num w:numId="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9"/>
    <w:lvlOverride w:ilvl="0"/>
    <w:lvlOverride w:ilvl="1"/>
    <w:lvlOverride w:ilvl="2"/>
    <w:lvlOverride w:ilvl="3"/>
    <w:lvlOverride w:ilvl="4"/>
    <w:lvlOverride w:ilvl="5"/>
    <w:lvlOverride w:ilvl="6"/>
    <w:lvlOverride w:ilvl="7"/>
    <w:lvlOverride w:ilvl="8"/>
  </w:num>
  <w:num w:numId="66">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11"/>
    <w:lvlOverride w:ilvl="0"/>
    <w:lvlOverride w:ilvl="1"/>
    <w:lvlOverride w:ilvl="2"/>
    <w:lvlOverride w:ilvl="3"/>
    <w:lvlOverride w:ilvl="4"/>
    <w:lvlOverride w:ilvl="5"/>
    <w:lvlOverride w:ilvl="6"/>
    <w:lvlOverride w:ilvl="7"/>
    <w:lvlOverride w:ilvl="8"/>
  </w:num>
  <w:num w:numId="69">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71"/>
    <w:lvlOverride w:ilvl="0"/>
    <w:lvlOverride w:ilvl="1"/>
    <w:lvlOverride w:ilvl="2"/>
    <w:lvlOverride w:ilvl="3"/>
    <w:lvlOverride w:ilvl="4"/>
    <w:lvlOverride w:ilvl="5"/>
    <w:lvlOverride w:ilvl="6"/>
    <w:lvlOverride w:ilvl="7"/>
    <w:lvlOverride w:ilvl="8"/>
  </w:num>
  <w:num w:numId="72">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6"/>
    <w:lvlOverride w:ilvl="0"/>
    <w:lvlOverride w:ilvl="1"/>
    <w:lvlOverride w:ilvl="2"/>
    <w:lvlOverride w:ilvl="3"/>
    <w:lvlOverride w:ilvl="4"/>
    <w:lvlOverride w:ilvl="5"/>
    <w:lvlOverride w:ilvl="6"/>
    <w:lvlOverride w:ilvl="7"/>
    <w:lvlOverride w:ilvl="8"/>
  </w:num>
  <w:num w:numId="75">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7"/>
    <w:lvlOverride w:ilvl="0"/>
    <w:lvlOverride w:ilvl="1"/>
    <w:lvlOverride w:ilvl="2"/>
    <w:lvlOverride w:ilvl="3"/>
    <w:lvlOverride w:ilvl="4"/>
    <w:lvlOverride w:ilvl="5"/>
    <w:lvlOverride w:ilvl="6"/>
    <w:lvlOverride w:ilvl="7"/>
    <w:lvlOverride w:ilvl="8"/>
  </w:num>
  <w:num w:numId="78">
    <w:abstractNumId w:val="69"/>
    <w:lvlOverride w:ilvl="0"/>
    <w:lvlOverride w:ilvl="1"/>
    <w:lvlOverride w:ilvl="2"/>
    <w:lvlOverride w:ilvl="3"/>
    <w:lvlOverride w:ilvl="4"/>
    <w:lvlOverride w:ilvl="5"/>
    <w:lvlOverride w:ilvl="6"/>
    <w:lvlOverride w:ilvl="7"/>
    <w:lvlOverride w:ilvl="8"/>
  </w:num>
  <w:num w:numId="79">
    <w:abstractNumId w:val="216"/>
    <w:lvlOverride w:ilvl="0"/>
    <w:lvlOverride w:ilvl="1"/>
    <w:lvlOverride w:ilvl="2"/>
    <w:lvlOverride w:ilvl="3"/>
    <w:lvlOverride w:ilvl="4"/>
    <w:lvlOverride w:ilvl="5"/>
    <w:lvlOverride w:ilvl="6"/>
    <w:lvlOverride w:ilvl="7"/>
    <w:lvlOverride w:ilvl="8"/>
  </w:num>
  <w:num w:numId="80">
    <w:abstractNumId w:val="117"/>
    <w:lvlOverride w:ilvl="0"/>
    <w:lvlOverride w:ilvl="1"/>
    <w:lvlOverride w:ilvl="2"/>
    <w:lvlOverride w:ilvl="3"/>
    <w:lvlOverride w:ilvl="4"/>
    <w:lvlOverride w:ilvl="5"/>
    <w:lvlOverride w:ilvl="6"/>
    <w:lvlOverride w:ilvl="7"/>
    <w:lvlOverride w:ilvl="8"/>
  </w:num>
  <w:num w:numId="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1"/>
    <w:lvlOverride w:ilvl="0"/>
    <w:lvlOverride w:ilvl="1"/>
    <w:lvlOverride w:ilvl="2"/>
    <w:lvlOverride w:ilvl="3"/>
    <w:lvlOverride w:ilvl="4"/>
    <w:lvlOverride w:ilvl="5"/>
    <w:lvlOverride w:ilvl="6"/>
    <w:lvlOverride w:ilvl="7"/>
    <w:lvlOverride w:ilvl="8"/>
  </w:num>
  <w:num w:numId="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36"/>
    <w:lvlOverride w:ilvl="0"/>
    <w:lvlOverride w:ilvl="1"/>
    <w:lvlOverride w:ilvl="2"/>
    <w:lvlOverride w:ilvl="3"/>
    <w:lvlOverride w:ilvl="4"/>
    <w:lvlOverride w:ilvl="5"/>
    <w:lvlOverride w:ilvl="6"/>
    <w:lvlOverride w:ilvl="7"/>
    <w:lvlOverride w:ilvl="8"/>
  </w:num>
  <w:num w:numId="94">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66"/>
    <w:lvlOverride w:ilvl="0"/>
    <w:lvlOverride w:ilvl="1"/>
    <w:lvlOverride w:ilvl="2"/>
    <w:lvlOverride w:ilvl="3"/>
    <w:lvlOverride w:ilvl="4"/>
    <w:lvlOverride w:ilvl="5"/>
    <w:lvlOverride w:ilvl="6"/>
    <w:lvlOverride w:ilvl="7"/>
    <w:lvlOverride w:ilvl="8"/>
  </w:num>
  <w:num w:numId="9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6"/>
    <w:lvlOverride w:ilvl="0"/>
    <w:lvlOverride w:ilvl="1"/>
    <w:lvlOverride w:ilvl="2"/>
    <w:lvlOverride w:ilvl="3"/>
    <w:lvlOverride w:ilvl="4"/>
    <w:lvlOverride w:ilvl="5"/>
    <w:lvlOverride w:ilvl="6"/>
    <w:lvlOverride w:ilvl="7"/>
    <w:lvlOverride w:ilvl="8"/>
  </w:num>
  <w:num w:numId="101">
    <w:abstractNumId w:val="268"/>
    <w:lvlOverride w:ilvl="0"/>
    <w:lvlOverride w:ilvl="1"/>
    <w:lvlOverride w:ilvl="2"/>
    <w:lvlOverride w:ilvl="3"/>
    <w:lvlOverride w:ilvl="4"/>
    <w:lvlOverride w:ilvl="5"/>
    <w:lvlOverride w:ilvl="6"/>
    <w:lvlOverride w:ilvl="7"/>
    <w:lvlOverride w:ilvl="8"/>
  </w:num>
  <w:num w:numId="102">
    <w:abstractNumId w:val="104"/>
    <w:lvlOverride w:ilvl="0"/>
    <w:lvlOverride w:ilvl="1"/>
    <w:lvlOverride w:ilvl="2"/>
    <w:lvlOverride w:ilvl="3"/>
    <w:lvlOverride w:ilvl="4"/>
    <w:lvlOverride w:ilvl="5"/>
    <w:lvlOverride w:ilvl="6"/>
    <w:lvlOverride w:ilvl="7"/>
    <w:lvlOverride w:ilvl="8"/>
  </w:num>
  <w:num w:numId="103">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9"/>
    <w:lvlOverride w:ilvl="0"/>
    <w:lvlOverride w:ilvl="1"/>
    <w:lvlOverride w:ilvl="2"/>
    <w:lvlOverride w:ilvl="3"/>
    <w:lvlOverride w:ilvl="4"/>
    <w:lvlOverride w:ilvl="5"/>
    <w:lvlOverride w:ilvl="6"/>
    <w:lvlOverride w:ilvl="7"/>
    <w:lvlOverride w:ilvl="8"/>
  </w:num>
  <w:num w:numId="11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56"/>
    <w:lvlOverride w:ilvl="0"/>
    <w:lvlOverride w:ilvl="1"/>
    <w:lvlOverride w:ilvl="2"/>
    <w:lvlOverride w:ilvl="3"/>
    <w:lvlOverride w:ilvl="4"/>
    <w:lvlOverride w:ilvl="5"/>
    <w:lvlOverride w:ilvl="6"/>
    <w:lvlOverride w:ilvl="7"/>
    <w:lvlOverride w:ilvl="8"/>
  </w:num>
  <w:num w:numId="11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83"/>
    <w:lvlOverride w:ilvl="0"/>
    <w:lvlOverride w:ilvl="1"/>
    <w:lvlOverride w:ilvl="2"/>
    <w:lvlOverride w:ilvl="3"/>
    <w:lvlOverride w:ilvl="4"/>
    <w:lvlOverride w:ilvl="5"/>
    <w:lvlOverride w:ilvl="6"/>
    <w:lvlOverride w:ilvl="7"/>
    <w:lvlOverride w:ilvl="8"/>
  </w:num>
  <w:num w:numId="117">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97"/>
    <w:lvlOverride w:ilvl="0"/>
    <w:lvlOverride w:ilvl="1"/>
    <w:lvlOverride w:ilvl="2"/>
    <w:lvlOverride w:ilvl="3"/>
    <w:lvlOverride w:ilvl="4"/>
    <w:lvlOverride w:ilvl="5"/>
    <w:lvlOverride w:ilvl="6"/>
    <w:lvlOverride w:ilvl="7"/>
    <w:lvlOverride w:ilvl="8"/>
  </w:num>
  <w:num w:numId="120">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08"/>
    <w:lvlOverride w:ilvl="0"/>
    <w:lvlOverride w:ilvl="1"/>
    <w:lvlOverride w:ilvl="2"/>
    <w:lvlOverride w:ilvl="3"/>
    <w:lvlOverride w:ilvl="4"/>
    <w:lvlOverride w:ilvl="5"/>
    <w:lvlOverride w:ilvl="6"/>
    <w:lvlOverride w:ilvl="7"/>
    <w:lvlOverride w:ilvl="8"/>
  </w:num>
  <w:num w:numId="1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74"/>
    <w:lvlOverride w:ilvl="0"/>
    <w:lvlOverride w:ilvl="1"/>
    <w:lvlOverride w:ilvl="2"/>
    <w:lvlOverride w:ilvl="3"/>
    <w:lvlOverride w:ilvl="4"/>
    <w:lvlOverride w:ilvl="5"/>
    <w:lvlOverride w:ilvl="6"/>
    <w:lvlOverride w:ilvl="7"/>
    <w:lvlOverride w:ilvl="8"/>
  </w:num>
  <w:num w:numId="126">
    <w:abstractNumId w:val="57"/>
    <w:lvlOverride w:ilvl="0"/>
    <w:lvlOverride w:ilvl="1"/>
    <w:lvlOverride w:ilvl="2"/>
    <w:lvlOverride w:ilvl="3"/>
    <w:lvlOverride w:ilvl="4"/>
    <w:lvlOverride w:ilvl="5"/>
    <w:lvlOverride w:ilvl="6"/>
    <w:lvlOverride w:ilvl="7"/>
    <w:lvlOverride w:ilvl="8"/>
  </w:num>
  <w:num w:numId="127">
    <w:abstractNumId w:val="271"/>
    <w:lvlOverride w:ilvl="0"/>
    <w:lvlOverride w:ilvl="1"/>
    <w:lvlOverride w:ilvl="2"/>
    <w:lvlOverride w:ilvl="3"/>
    <w:lvlOverride w:ilvl="4"/>
    <w:lvlOverride w:ilvl="5"/>
    <w:lvlOverride w:ilvl="6"/>
    <w:lvlOverride w:ilvl="7"/>
    <w:lvlOverride w:ilvl="8"/>
  </w:num>
  <w:num w:numId="128">
    <w:abstractNumId w:val="304"/>
    <w:lvlOverride w:ilvl="0"/>
    <w:lvlOverride w:ilvl="1"/>
    <w:lvlOverride w:ilvl="2"/>
    <w:lvlOverride w:ilvl="3"/>
    <w:lvlOverride w:ilvl="4"/>
    <w:lvlOverride w:ilvl="5"/>
    <w:lvlOverride w:ilvl="6"/>
    <w:lvlOverride w:ilvl="7"/>
    <w:lvlOverride w:ilvl="8"/>
  </w:num>
  <w:num w:numId="12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94"/>
    <w:lvlOverride w:ilvl="0"/>
    <w:lvlOverride w:ilvl="1"/>
    <w:lvlOverride w:ilvl="2"/>
    <w:lvlOverride w:ilvl="3"/>
    <w:lvlOverride w:ilvl="4"/>
    <w:lvlOverride w:ilvl="5"/>
    <w:lvlOverride w:ilvl="6"/>
    <w:lvlOverride w:ilvl="7"/>
    <w:lvlOverride w:ilvl="8"/>
  </w:num>
  <w:num w:numId="13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278"/>
    <w:lvlOverride w:ilvl="0"/>
    <w:lvlOverride w:ilvl="1"/>
    <w:lvlOverride w:ilvl="2"/>
    <w:lvlOverride w:ilvl="3"/>
    <w:lvlOverride w:ilvl="4"/>
    <w:lvlOverride w:ilvl="5"/>
    <w:lvlOverride w:ilvl="6"/>
    <w:lvlOverride w:ilvl="7"/>
    <w:lvlOverride w:ilvl="8"/>
  </w:num>
  <w:num w:numId="1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80"/>
    <w:lvlOverride w:ilvl="0"/>
    <w:lvlOverride w:ilvl="1"/>
    <w:lvlOverride w:ilvl="2"/>
    <w:lvlOverride w:ilvl="3"/>
    <w:lvlOverride w:ilvl="4"/>
    <w:lvlOverride w:ilvl="5"/>
    <w:lvlOverride w:ilvl="6"/>
    <w:lvlOverride w:ilvl="7"/>
    <w:lvlOverride w:ilvl="8"/>
  </w:num>
  <w:num w:numId="14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66"/>
    <w:lvlOverride w:ilvl="0"/>
    <w:lvlOverride w:ilvl="1"/>
    <w:lvlOverride w:ilvl="2"/>
    <w:lvlOverride w:ilvl="3"/>
    <w:lvlOverride w:ilvl="4"/>
    <w:lvlOverride w:ilvl="5"/>
    <w:lvlOverride w:ilvl="6"/>
    <w:lvlOverride w:ilvl="7"/>
    <w:lvlOverride w:ilvl="8"/>
  </w:num>
  <w:num w:numId="148">
    <w:abstractNumId w:val="290"/>
    <w:lvlOverride w:ilvl="0"/>
    <w:lvlOverride w:ilvl="1"/>
    <w:lvlOverride w:ilvl="2"/>
    <w:lvlOverride w:ilvl="3"/>
    <w:lvlOverride w:ilvl="4"/>
    <w:lvlOverride w:ilvl="5"/>
    <w:lvlOverride w:ilvl="6"/>
    <w:lvlOverride w:ilvl="7"/>
    <w:lvlOverride w:ilvl="8"/>
  </w:num>
  <w:num w:numId="149">
    <w:abstractNumId w:val="128"/>
    <w:lvlOverride w:ilvl="0"/>
    <w:lvlOverride w:ilvl="1"/>
    <w:lvlOverride w:ilvl="2"/>
    <w:lvlOverride w:ilvl="3"/>
    <w:lvlOverride w:ilvl="4"/>
    <w:lvlOverride w:ilvl="5"/>
    <w:lvlOverride w:ilvl="6"/>
    <w:lvlOverride w:ilvl="7"/>
    <w:lvlOverride w:ilvl="8"/>
  </w:num>
  <w:num w:numId="150">
    <w:abstractNumId w:val="309"/>
    <w:lvlOverride w:ilvl="0"/>
    <w:lvlOverride w:ilvl="1"/>
    <w:lvlOverride w:ilvl="2"/>
    <w:lvlOverride w:ilvl="3"/>
    <w:lvlOverride w:ilvl="4"/>
    <w:lvlOverride w:ilvl="5"/>
    <w:lvlOverride w:ilvl="6"/>
    <w:lvlOverride w:ilvl="7"/>
    <w:lvlOverride w:ilvl="8"/>
  </w:num>
  <w:num w:numId="15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53"/>
    <w:lvlOverride w:ilvl="0"/>
    <w:lvlOverride w:ilvl="1"/>
    <w:lvlOverride w:ilvl="2"/>
    <w:lvlOverride w:ilvl="3"/>
    <w:lvlOverride w:ilvl="4"/>
    <w:lvlOverride w:ilvl="5"/>
    <w:lvlOverride w:ilvl="6"/>
    <w:lvlOverride w:ilvl="7"/>
    <w:lvlOverride w:ilvl="8"/>
  </w:num>
  <w:num w:numId="15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33"/>
    <w:lvlOverride w:ilvl="0"/>
    <w:lvlOverride w:ilvl="1"/>
    <w:lvlOverride w:ilvl="2"/>
    <w:lvlOverride w:ilvl="3"/>
    <w:lvlOverride w:ilvl="4"/>
    <w:lvlOverride w:ilvl="5"/>
    <w:lvlOverride w:ilvl="6"/>
    <w:lvlOverride w:ilvl="7"/>
    <w:lvlOverride w:ilvl="8"/>
  </w:num>
  <w:num w:numId="16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86"/>
    <w:lvlOverride w:ilvl="0"/>
    <w:lvlOverride w:ilvl="1"/>
    <w:lvlOverride w:ilvl="2"/>
    <w:lvlOverride w:ilvl="3"/>
    <w:lvlOverride w:ilvl="4"/>
    <w:lvlOverride w:ilvl="5"/>
    <w:lvlOverride w:ilvl="6"/>
    <w:lvlOverride w:ilvl="7"/>
    <w:lvlOverride w:ilvl="8"/>
  </w:num>
  <w:num w:numId="165">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8"/>
    <w:lvlOverride w:ilvl="0"/>
    <w:lvlOverride w:ilvl="1"/>
    <w:lvlOverride w:ilvl="2"/>
    <w:lvlOverride w:ilvl="3"/>
    <w:lvlOverride w:ilvl="4"/>
    <w:lvlOverride w:ilvl="5"/>
    <w:lvlOverride w:ilvl="6"/>
    <w:lvlOverride w:ilvl="7"/>
    <w:lvlOverride w:ilvl="8"/>
  </w:num>
  <w:num w:numId="168">
    <w:abstractNumId w:val="43"/>
    <w:lvlOverride w:ilvl="0"/>
    <w:lvlOverride w:ilvl="1"/>
    <w:lvlOverride w:ilvl="2"/>
    <w:lvlOverride w:ilvl="3"/>
    <w:lvlOverride w:ilvl="4"/>
    <w:lvlOverride w:ilvl="5"/>
    <w:lvlOverride w:ilvl="6"/>
    <w:lvlOverride w:ilvl="7"/>
    <w:lvlOverride w:ilvl="8"/>
  </w:num>
  <w:num w:numId="169">
    <w:abstractNumId w:val="95"/>
    <w:lvlOverride w:ilvl="0"/>
    <w:lvlOverride w:ilvl="1"/>
    <w:lvlOverride w:ilvl="2"/>
    <w:lvlOverride w:ilvl="3"/>
    <w:lvlOverride w:ilvl="4"/>
    <w:lvlOverride w:ilvl="5"/>
    <w:lvlOverride w:ilvl="6"/>
    <w:lvlOverride w:ilvl="7"/>
    <w:lvlOverride w:ilvl="8"/>
  </w:num>
  <w:num w:numId="170">
    <w:abstractNumId w:val="54"/>
    <w:lvlOverride w:ilvl="0"/>
    <w:lvlOverride w:ilvl="1"/>
    <w:lvlOverride w:ilvl="2"/>
    <w:lvlOverride w:ilvl="3"/>
    <w:lvlOverride w:ilvl="4"/>
    <w:lvlOverride w:ilvl="5"/>
    <w:lvlOverride w:ilvl="6"/>
    <w:lvlOverride w:ilvl="7"/>
    <w:lvlOverride w:ilvl="8"/>
  </w:num>
  <w:num w:numId="171">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94"/>
    <w:lvlOverride w:ilvl="0"/>
    <w:lvlOverride w:ilvl="1"/>
    <w:lvlOverride w:ilvl="2"/>
    <w:lvlOverride w:ilvl="3"/>
    <w:lvlOverride w:ilvl="4"/>
    <w:lvlOverride w:ilvl="5"/>
    <w:lvlOverride w:ilvl="6"/>
    <w:lvlOverride w:ilvl="7"/>
    <w:lvlOverride w:ilvl="8"/>
  </w:num>
  <w:num w:numId="17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209"/>
    <w:lvlOverride w:ilvl="0"/>
    <w:lvlOverride w:ilvl="1"/>
    <w:lvlOverride w:ilvl="2"/>
    <w:lvlOverride w:ilvl="3"/>
    <w:lvlOverride w:ilvl="4"/>
    <w:lvlOverride w:ilvl="5"/>
    <w:lvlOverride w:ilvl="6"/>
    <w:lvlOverride w:ilvl="7"/>
    <w:lvlOverride w:ilvl="8"/>
  </w:num>
  <w:num w:numId="181">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312"/>
    <w:lvlOverride w:ilvl="0"/>
    <w:lvlOverride w:ilvl="1"/>
    <w:lvlOverride w:ilvl="2"/>
    <w:lvlOverride w:ilvl="3"/>
    <w:lvlOverride w:ilvl="4"/>
    <w:lvlOverride w:ilvl="5"/>
    <w:lvlOverride w:ilvl="6"/>
    <w:lvlOverride w:ilvl="7"/>
    <w:lvlOverride w:ilvl="8"/>
  </w:num>
  <w:num w:numId="185">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89"/>
    <w:lvlOverride w:ilvl="0"/>
    <w:lvlOverride w:ilvl="1"/>
    <w:lvlOverride w:ilvl="2"/>
    <w:lvlOverride w:ilvl="3"/>
    <w:lvlOverride w:ilvl="4"/>
    <w:lvlOverride w:ilvl="5"/>
    <w:lvlOverride w:ilvl="6"/>
    <w:lvlOverride w:ilvl="7"/>
    <w:lvlOverride w:ilvl="8"/>
  </w:num>
  <w:num w:numId="188">
    <w:abstractNumId w:val="299"/>
    <w:lvlOverride w:ilvl="0"/>
    <w:lvlOverride w:ilvl="1"/>
    <w:lvlOverride w:ilvl="2"/>
    <w:lvlOverride w:ilvl="3"/>
    <w:lvlOverride w:ilvl="4"/>
    <w:lvlOverride w:ilvl="5"/>
    <w:lvlOverride w:ilvl="6"/>
    <w:lvlOverride w:ilvl="7"/>
    <w:lvlOverride w:ilvl="8"/>
  </w:num>
  <w:num w:numId="189">
    <w:abstractNumId w:val="47"/>
    <w:lvlOverride w:ilvl="0"/>
    <w:lvlOverride w:ilvl="1"/>
    <w:lvlOverride w:ilvl="2"/>
    <w:lvlOverride w:ilvl="3"/>
    <w:lvlOverride w:ilvl="4"/>
    <w:lvlOverride w:ilvl="5"/>
    <w:lvlOverride w:ilvl="6"/>
    <w:lvlOverride w:ilvl="7"/>
    <w:lvlOverride w:ilvl="8"/>
  </w:num>
  <w:num w:numId="19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00"/>
    <w:lvlOverride w:ilvl="0"/>
    <w:lvlOverride w:ilvl="1"/>
    <w:lvlOverride w:ilvl="2"/>
    <w:lvlOverride w:ilvl="3"/>
    <w:lvlOverride w:ilvl="4"/>
    <w:lvlOverride w:ilvl="5"/>
    <w:lvlOverride w:ilvl="6"/>
    <w:lvlOverride w:ilvl="7"/>
    <w:lvlOverride w:ilvl="8"/>
  </w:num>
  <w:num w:numId="19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35"/>
    <w:lvlOverride w:ilvl="0"/>
    <w:lvlOverride w:ilvl="1"/>
    <w:lvlOverride w:ilvl="2"/>
    <w:lvlOverride w:ilvl="3"/>
    <w:lvlOverride w:ilvl="4"/>
    <w:lvlOverride w:ilvl="5"/>
    <w:lvlOverride w:ilvl="6"/>
    <w:lvlOverride w:ilvl="7"/>
    <w:lvlOverride w:ilvl="8"/>
  </w:num>
  <w:num w:numId="200">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58"/>
    <w:lvlOverride w:ilvl="0"/>
    <w:lvlOverride w:ilvl="1"/>
    <w:lvlOverride w:ilvl="2"/>
    <w:lvlOverride w:ilvl="3"/>
    <w:lvlOverride w:ilvl="4"/>
    <w:lvlOverride w:ilvl="5"/>
    <w:lvlOverride w:ilvl="6"/>
    <w:lvlOverride w:ilvl="7"/>
    <w:lvlOverride w:ilvl="8"/>
  </w:num>
  <w:num w:numId="203">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6"/>
    <w:lvlOverride w:ilvl="0"/>
    <w:lvlOverride w:ilvl="1"/>
    <w:lvlOverride w:ilvl="2"/>
    <w:lvlOverride w:ilvl="3"/>
    <w:lvlOverride w:ilvl="4"/>
    <w:lvlOverride w:ilvl="5"/>
    <w:lvlOverride w:ilvl="6"/>
    <w:lvlOverride w:ilvl="7"/>
    <w:lvlOverride w:ilvl="8"/>
  </w:num>
  <w:num w:numId="206">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90"/>
    <w:lvlOverride w:ilvl="0"/>
    <w:lvlOverride w:ilvl="1"/>
    <w:lvlOverride w:ilvl="2"/>
    <w:lvlOverride w:ilvl="3"/>
    <w:lvlOverride w:ilvl="4"/>
    <w:lvlOverride w:ilvl="5"/>
    <w:lvlOverride w:ilvl="6"/>
    <w:lvlOverride w:ilvl="7"/>
    <w:lvlOverride w:ilvl="8"/>
  </w:num>
  <w:num w:numId="2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91"/>
    <w:lvlOverride w:ilvl="0"/>
    <w:lvlOverride w:ilvl="1"/>
    <w:lvlOverride w:ilvl="2"/>
    <w:lvlOverride w:ilvl="3"/>
    <w:lvlOverride w:ilvl="4"/>
    <w:lvlOverride w:ilvl="5"/>
    <w:lvlOverride w:ilvl="6"/>
    <w:lvlOverride w:ilvl="7"/>
    <w:lvlOverride w:ilvl="8"/>
  </w:num>
  <w:num w:numId="212">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63"/>
    <w:lvlOverride w:ilvl="0"/>
    <w:lvlOverride w:ilvl="1"/>
    <w:lvlOverride w:ilvl="2"/>
    <w:lvlOverride w:ilvl="3"/>
    <w:lvlOverride w:ilvl="4"/>
    <w:lvlOverride w:ilvl="5"/>
    <w:lvlOverride w:ilvl="6"/>
    <w:lvlOverride w:ilvl="7"/>
    <w:lvlOverride w:ilvl="8"/>
  </w:num>
  <w:num w:numId="216">
    <w:abstractNumId w:val="154"/>
    <w:lvlOverride w:ilvl="0"/>
    <w:lvlOverride w:ilvl="1"/>
    <w:lvlOverride w:ilvl="2"/>
    <w:lvlOverride w:ilvl="3"/>
    <w:lvlOverride w:ilvl="4"/>
    <w:lvlOverride w:ilvl="5"/>
    <w:lvlOverride w:ilvl="6"/>
    <w:lvlOverride w:ilvl="7"/>
    <w:lvlOverride w:ilvl="8"/>
  </w:num>
  <w:num w:numId="217">
    <w:abstractNumId w:val="283"/>
    <w:lvlOverride w:ilvl="0"/>
    <w:lvlOverride w:ilvl="1"/>
    <w:lvlOverride w:ilvl="2"/>
    <w:lvlOverride w:ilvl="3"/>
    <w:lvlOverride w:ilvl="4"/>
    <w:lvlOverride w:ilvl="5"/>
    <w:lvlOverride w:ilvl="6"/>
    <w:lvlOverride w:ilvl="7"/>
    <w:lvlOverride w:ilvl="8"/>
  </w:num>
  <w:num w:numId="218">
    <w:abstractNumId w:val="251"/>
    <w:lvlOverride w:ilvl="0"/>
    <w:lvlOverride w:ilvl="1"/>
    <w:lvlOverride w:ilvl="2"/>
    <w:lvlOverride w:ilvl="3"/>
    <w:lvlOverride w:ilvl="4"/>
    <w:lvlOverride w:ilvl="5"/>
    <w:lvlOverride w:ilvl="6"/>
    <w:lvlOverride w:ilvl="7"/>
    <w:lvlOverride w:ilvl="8"/>
  </w:num>
  <w:num w:numId="21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71"/>
    <w:lvlOverride w:ilvl="0"/>
    <w:lvlOverride w:ilvl="1"/>
    <w:lvlOverride w:ilvl="2"/>
    <w:lvlOverride w:ilvl="3"/>
    <w:lvlOverride w:ilvl="4"/>
    <w:lvlOverride w:ilvl="5"/>
    <w:lvlOverride w:ilvl="6"/>
    <w:lvlOverride w:ilvl="7"/>
    <w:lvlOverride w:ilvl="8"/>
  </w:num>
  <w:num w:numId="230">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72"/>
    <w:lvlOverride w:ilvl="0"/>
    <w:lvlOverride w:ilvl="1"/>
    <w:lvlOverride w:ilvl="2"/>
    <w:lvlOverride w:ilvl="3"/>
    <w:lvlOverride w:ilvl="4"/>
    <w:lvlOverride w:ilvl="5"/>
    <w:lvlOverride w:ilvl="6"/>
    <w:lvlOverride w:ilvl="7"/>
    <w:lvlOverride w:ilvl="8"/>
  </w:num>
  <w:num w:numId="2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48"/>
    <w:lvlOverride w:ilvl="0"/>
    <w:lvlOverride w:ilvl="1"/>
    <w:lvlOverride w:ilvl="2"/>
    <w:lvlOverride w:ilvl="3"/>
    <w:lvlOverride w:ilvl="4"/>
    <w:lvlOverride w:ilvl="5"/>
    <w:lvlOverride w:ilvl="6"/>
    <w:lvlOverride w:ilvl="7"/>
    <w:lvlOverride w:ilvl="8"/>
  </w:num>
  <w:num w:numId="236">
    <w:abstractNumId w:val="112"/>
    <w:lvlOverride w:ilvl="0"/>
    <w:lvlOverride w:ilvl="1"/>
    <w:lvlOverride w:ilvl="2"/>
    <w:lvlOverride w:ilvl="3"/>
    <w:lvlOverride w:ilvl="4"/>
    <w:lvlOverride w:ilvl="5"/>
    <w:lvlOverride w:ilvl="6"/>
    <w:lvlOverride w:ilvl="7"/>
    <w:lvlOverride w:ilvl="8"/>
  </w:num>
  <w:num w:numId="2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6"/>
    <w:lvlOverride w:ilvl="0"/>
    <w:lvlOverride w:ilvl="1"/>
    <w:lvlOverride w:ilvl="2"/>
    <w:lvlOverride w:ilvl="3"/>
    <w:lvlOverride w:ilvl="4"/>
    <w:lvlOverride w:ilvl="5"/>
    <w:lvlOverride w:ilvl="6"/>
    <w:lvlOverride w:ilvl="7"/>
    <w:lvlOverride w:ilvl="8"/>
  </w:num>
  <w:num w:numId="24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33"/>
    <w:lvlOverride w:ilvl="0"/>
    <w:lvlOverride w:ilvl="1"/>
    <w:lvlOverride w:ilvl="2"/>
    <w:lvlOverride w:ilvl="3"/>
    <w:lvlOverride w:ilvl="4"/>
    <w:lvlOverride w:ilvl="5"/>
    <w:lvlOverride w:ilvl="6"/>
    <w:lvlOverride w:ilvl="7"/>
    <w:lvlOverride w:ilvl="8"/>
  </w:num>
  <w:num w:numId="243">
    <w:abstractNumId w:val="295"/>
    <w:lvlOverride w:ilvl="0"/>
    <w:lvlOverride w:ilvl="1"/>
    <w:lvlOverride w:ilvl="2"/>
    <w:lvlOverride w:ilvl="3"/>
    <w:lvlOverride w:ilvl="4"/>
    <w:lvlOverride w:ilvl="5"/>
    <w:lvlOverride w:ilvl="6"/>
    <w:lvlOverride w:ilvl="7"/>
    <w:lvlOverride w:ilvl="8"/>
  </w:num>
  <w:num w:numId="244">
    <w:abstractNumId w:val="233"/>
    <w:lvlOverride w:ilvl="0"/>
    <w:lvlOverride w:ilvl="1"/>
    <w:lvlOverride w:ilvl="2"/>
    <w:lvlOverride w:ilvl="3"/>
    <w:lvlOverride w:ilvl="4"/>
    <w:lvlOverride w:ilvl="5"/>
    <w:lvlOverride w:ilvl="6"/>
    <w:lvlOverride w:ilvl="7"/>
    <w:lvlOverride w:ilvl="8"/>
  </w:num>
  <w:num w:numId="245">
    <w:abstractNumId w:val="159"/>
    <w:lvlOverride w:ilvl="0"/>
    <w:lvlOverride w:ilvl="1"/>
    <w:lvlOverride w:ilvl="2"/>
    <w:lvlOverride w:ilvl="3"/>
    <w:lvlOverride w:ilvl="4"/>
    <w:lvlOverride w:ilvl="5"/>
    <w:lvlOverride w:ilvl="6"/>
    <w:lvlOverride w:ilvl="7"/>
    <w:lvlOverride w:ilvl="8"/>
  </w:num>
  <w:num w:numId="246">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45"/>
    <w:lvlOverride w:ilvl="0"/>
    <w:lvlOverride w:ilvl="1"/>
    <w:lvlOverride w:ilvl="2"/>
    <w:lvlOverride w:ilvl="3"/>
    <w:lvlOverride w:ilvl="4"/>
    <w:lvlOverride w:ilvl="5"/>
    <w:lvlOverride w:ilvl="6"/>
    <w:lvlOverride w:ilvl="7"/>
    <w:lvlOverride w:ilvl="8"/>
  </w:num>
  <w:num w:numId="254">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302"/>
    <w:lvlOverride w:ilvl="0"/>
    <w:lvlOverride w:ilvl="1"/>
    <w:lvlOverride w:ilvl="2"/>
    <w:lvlOverride w:ilvl="3"/>
    <w:lvlOverride w:ilvl="4"/>
    <w:lvlOverride w:ilvl="5"/>
    <w:lvlOverride w:ilvl="6"/>
    <w:lvlOverride w:ilvl="7"/>
    <w:lvlOverride w:ilvl="8"/>
  </w:num>
  <w:num w:numId="257">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84"/>
    <w:lvlOverride w:ilvl="0"/>
    <w:lvlOverride w:ilvl="1"/>
    <w:lvlOverride w:ilvl="2"/>
    <w:lvlOverride w:ilvl="3"/>
    <w:lvlOverride w:ilvl="4"/>
    <w:lvlOverride w:ilvl="5"/>
    <w:lvlOverride w:ilvl="6"/>
    <w:lvlOverride w:ilvl="7"/>
    <w:lvlOverride w:ilvl="8"/>
  </w:num>
  <w:num w:numId="260">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21"/>
    <w:lvlOverride w:ilvl="0"/>
    <w:lvlOverride w:ilvl="1"/>
    <w:lvlOverride w:ilvl="2"/>
    <w:lvlOverride w:ilvl="3"/>
    <w:lvlOverride w:ilvl="4"/>
    <w:lvlOverride w:ilvl="5"/>
    <w:lvlOverride w:ilvl="6"/>
    <w:lvlOverride w:ilvl="7"/>
    <w:lvlOverride w:ilvl="8"/>
  </w:num>
  <w:num w:numId="264">
    <w:abstractNumId w:val="230"/>
    <w:lvlOverride w:ilvl="0"/>
    <w:lvlOverride w:ilvl="1"/>
    <w:lvlOverride w:ilvl="2"/>
    <w:lvlOverride w:ilvl="3"/>
    <w:lvlOverride w:ilvl="4"/>
    <w:lvlOverride w:ilvl="5"/>
    <w:lvlOverride w:ilvl="6"/>
    <w:lvlOverride w:ilvl="7"/>
    <w:lvlOverride w:ilvl="8"/>
  </w:num>
  <w:num w:numId="265">
    <w:abstractNumId w:val="160"/>
    <w:lvlOverride w:ilvl="0"/>
    <w:lvlOverride w:ilvl="1"/>
    <w:lvlOverride w:ilvl="2"/>
    <w:lvlOverride w:ilvl="3"/>
    <w:lvlOverride w:ilvl="4"/>
    <w:lvlOverride w:ilvl="5"/>
    <w:lvlOverride w:ilvl="6"/>
    <w:lvlOverride w:ilvl="7"/>
    <w:lvlOverride w:ilvl="8"/>
  </w:num>
  <w:num w:numId="266">
    <w:abstractNumId w:val="296"/>
    <w:lvlOverride w:ilvl="0"/>
    <w:lvlOverride w:ilvl="1"/>
    <w:lvlOverride w:ilvl="2"/>
    <w:lvlOverride w:ilvl="3"/>
    <w:lvlOverride w:ilvl="4"/>
    <w:lvlOverride w:ilvl="5"/>
    <w:lvlOverride w:ilvl="6"/>
    <w:lvlOverride w:ilvl="7"/>
    <w:lvlOverride w:ilvl="8"/>
  </w:num>
  <w:num w:numId="26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88"/>
    <w:lvlOverride w:ilvl="0"/>
    <w:lvlOverride w:ilvl="1"/>
    <w:lvlOverride w:ilvl="2"/>
    <w:lvlOverride w:ilvl="3"/>
    <w:lvlOverride w:ilvl="4"/>
    <w:lvlOverride w:ilvl="5"/>
    <w:lvlOverride w:ilvl="6"/>
    <w:lvlOverride w:ilvl="7"/>
    <w:lvlOverride w:ilvl="8"/>
  </w:num>
  <w:num w:numId="27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78"/>
    <w:lvlOverride w:ilvl="0"/>
    <w:lvlOverride w:ilvl="1"/>
    <w:lvlOverride w:ilvl="2"/>
    <w:lvlOverride w:ilvl="3"/>
    <w:lvlOverride w:ilvl="4"/>
    <w:lvlOverride w:ilvl="5"/>
    <w:lvlOverride w:ilvl="6"/>
    <w:lvlOverride w:ilvl="7"/>
    <w:lvlOverride w:ilvl="8"/>
  </w:num>
  <w:num w:numId="277">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277"/>
    <w:lvlOverride w:ilvl="0"/>
    <w:lvlOverride w:ilvl="1"/>
    <w:lvlOverride w:ilvl="2"/>
    <w:lvlOverride w:ilvl="3"/>
    <w:lvlOverride w:ilvl="4"/>
    <w:lvlOverride w:ilvl="5"/>
    <w:lvlOverride w:ilvl="6"/>
    <w:lvlOverride w:ilvl="7"/>
    <w:lvlOverride w:ilvl="8"/>
  </w:num>
  <w:num w:numId="280">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22"/>
    <w:lvlOverride w:ilvl="0"/>
    <w:lvlOverride w:ilvl="1"/>
    <w:lvlOverride w:ilvl="2"/>
    <w:lvlOverride w:ilvl="3"/>
    <w:lvlOverride w:ilvl="4"/>
    <w:lvlOverride w:ilvl="5"/>
    <w:lvlOverride w:ilvl="6"/>
    <w:lvlOverride w:ilvl="7"/>
    <w:lvlOverride w:ilvl="8"/>
  </w:num>
  <w:num w:numId="284">
    <w:abstractNumId w:val="231"/>
    <w:lvlOverride w:ilvl="0"/>
    <w:lvlOverride w:ilvl="1"/>
    <w:lvlOverride w:ilvl="2"/>
    <w:lvlOverride w:ilvl="3"/>
    <w:lvlOverride w:ilvl="4"/>
    <w:lvlOverride w:ilvl="5"/>
    <w:lvlOverride w:ilvl="6"/>
    <w:lvlOverride w:ilvl="7"/>
    <w:lvlOverride w:ilvl="8"/>
  </w:num>
  <w:num w:numId="285">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58"/>
    <w:lvlOverride w:ilvl="0"/>
    <w:lvlOverride w:ilvl="1"/>
    <w:lvlOverride w:ilvl="2"/>
    <w:lvlOverride w:ilvl="3"/>
    <w:lvlOverride w:ilvl="4"/>
    <w:lvlOverride w:ilvl="5"/>
    <w:lvlOverride w:ilvl="6"/>
    <w:lvlOverride w:ilvl="7"/>
    <w:lvlOverride w:ilvl="8"/>
  </w:num>
  <w:num w:numId="28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38"/>
    <w:lvlOverride w:ilvl="0"/>
    <w:lvlOverride w:ilvl="1"/>
    <w:lvlOverride w:ilvl="2"/>
    <w:lvlOverride w:ilvl="3"/>
    <w:lvlOverride w:ilvl="4"/>
    <w:lvlOverride w:ilvl="5"/>
    <w:lvlOverride w:ilvl="6"/>
    <w:lvlOverride w:ilvl="7"/>
    <w:lvlOverride w:ilvl="8"/>
  </w:num>
  <w:num w:numId="2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8"/>
    <w:lvlOverride w:ilvl="0"/>
    <w:lvlOverride w:ilvl="1"/>
    <w:lvlOverride w:ilvl="2"/>
    <w:lvlOverride w:ilvl="3"/>
    <w:lvlOverride w:ilvl="4"/>
    <w:lvlOverride w:ilvl="5"/>
    <w:lvlOverride w:ilvl="6"/>
    <w:lvlOverride w:ilvl="7"/>
    <w:lvlOverride w:ilvl="8"/>
  </w:num>
  <w:num w:numId="295">
    <w:abstractNumId w:val="44"/>
    <w:lvlOverride w:ilvl="0"/>
    <w:lvlOverride w:ilvl="1"/>
    <w:lvlOverride w:ilvl="2"/>
    <w:lvlOverride w:ilvl="3"/>
    <w:lvlOverride w:ilvl="4"/>
    <w:lvlOverride w:ilvl="5"/>
    <w:lvlOverride w:ilvl="6"/>
    <w:lvlOverride w:ilvl="7"/>
    <w:lvlOverride w:ilvl="8"/>
  </w:num>
  <w:num w:numId="296">
    <w:abstractNumId w:val="246"/>
    <w:lvlOverride w:ilvl="0"/>
    <w:lvlOverride w:ilvl="1"/>
    <w:lvlOverride w:ilvl="2"/>
    <w:lvlOverride w:ilvl="3"/>
    <w:lvlOverride w:ilvl="4"/>
    <w:lvlOverride w:ilvl="5"/>
    <w:lvlOverride w:ilvl="6"/>
    <w:lvlOverride w:ilvl="7"/>
    <w:lvlOverride w:ilvl="8"/>
  </w:num>
  <w:num w:numId="297">
    <w:abstractNumId w:val="202"/>
    <w:lvlOverride w:ilvl="0"/>
    <w:lvlOverride w:ilvl="1"/>
    <w:lvlOverride w:ilvl="2"/>
    <w:lvlOverride w:ilvl="3"/>
    <w:lvlOverride w:ilvl="4"/>
    <w:lvlOverride w:ilvl="5"/>
    <w:lvlOverride w:ilvl="6"/>
    <w:lvlOverride w:ilvl="7"/>
    <w:lvlOverride w:ilvl="8"/>
  </w:num>
  <w:num w:numId="298">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24"/>
    <w:lvlOverride w:ilvl="0"/>
    <w:lvlOverride w:ilvl="1"/>
    <w:lvlOverride w:ilvl="2"/>
    <w:lvlOverride w:ilvl="3"/>
    <w:lvlOverride w:ilvl="4"/>
    <w:lvlOverride w:ilvl="5"/>
    <w:lvlOverride w:ilvl="6"/>
    <w:lvlOverride w:ilvl="7"/>
    <w:lvlOverride w:ilvl="8"/>
  </w:num>
  <w:num w:numId="304">
    <w:abstractNumId w:val="140"/>
    <w:lvlOverride w:ilvl="0"/>
    <w:lvlOverride w:ilvl="1"/>
    <w:lvlOverride w:ilvl="2"/>
    <w:lvlOverride w:ilvl="3"/>
    <w:lvlOverride w:ilvl="4"/>
    <w:lvlOverride w:ilvl="5"/>
    <w:lvlOverride w:ilvl="6"/>
    <w:lvlOverride w:ilvl="7"/>
    <w:lvlOverride w:ilvl="8"/>
  </w:num>
  <w:num w:numId="305">
    <w:abstractNumId w:val="215"/>
    <w:lvlOverride w:ilvl="0"/>
    <w:lvlOverride w:ilvl="1"/>
    <w:lvlOverride w:ilvl="2"/>
    <w:lvlOverride w:ilvl="3"/>
    <w:lvlOverride w:ilvl="4"/>
    <w:lvlOverride w:ilvl="5"/>
    <w:lvlOverride w:ilvl="6"/>
    <w:lvlOverride w:ilvl="7"/>
    <w:lvlOverride w:ilvl="8"/>
  </w:num>
  <w:num w:numId="306">
    <w:abstractNumId w:val="214"/>
    <w:lvlOverride w:ilvl="0"/>
    <w:lvlOverride w:ilvl="1"/>
    <w:lvlOverride w:ilvl="2"/>
    <w:lvlOverride w:ilvl="3"/>
    <w:lvlOverride w:ilvl="4"/>
    <w:lvlOverride w:ilvl="5"/>
    <w:lvlOverride w:ilvl="6"/>
    <w:lvlOverride w:ilvl="7"/>
    <w:lvlOverride w:ilvl="8"/>
  </w:num>
  <w:num w:numId="307">
    <w:abstractNumId w:val="308"/>
    <w:lvlOverride w:ilvl="0"/>
    <w:lvlOverride w:ilvl="1"/>
    <w:lvlOverride w:ilvl="2"/>
    <w:lvlOverride w:ilvl="3"/>
    <w:lvlOverride w:ilvl="4"/>
    <w:lvlOverride w:ilvl="5"/>
    <w:lvlOverride w:ilvl="6"/>
    <w:lvlOverride w:ilvl="7"/>
    <w:lvlOverride w:ilvl="8"/>
  </w:num>
  <w:num w:numId="308">
    <w:abstractNumId w:val="67"/>
    <w:lvlOverride w:ilvl="0"/>
    <w:lvlOverride w:ilvl="1"/>
    <w:lvlOverride w:ilvl="2"/>
    <w:lvlOverride w:ilvl="3"/>
    <w:lvlOverride w:ilvl="4"/>
    <w:lvlOverride w:ilvl="5"/>
    <w:lvlOverride w:ilvl="6"/>
    <w:lvlOverride w:ilvl="7"/>
    <w:lvlOverride w:ilvl="8"/>
  </w:num>
  <w:num w:numId="309">
    <w:abstractNumId w:val="157"/>
    <w:lvlOverride w:ilvl="0"/>
    <w:lvlOverride w:ilvl="1"/>
    <w:lvlOverride w:ilvl="2"/>
    <w:lvlOverride w:ilvl="3"/>
    <w:lvlOverride w:ilvl="4"/>
    <w:lvlOverride w:ilvl="5"/>
    <w:lvlOverride w:ilvl="6"/>
    <w:lvlOverride w:ilvl="7"/>
    <w:lvlOverride w:ilvl="8"/>
  </w:num>
  <w:num w:numId="310">
    <w:abstractNumId w:val="3"/>
    <w:lvlOverride w:ilvl="0"/>
    <w:lvlOverride w:ilvl="1"/>
    <w:lvlOverride w:ilvl="2"/>
    <w:lvlOverride w:ilvl="3"/>
    <w:lvlOverride w:ilvl="4"/>
    <w:lvlOverride w:ilvl="5"/>
    <w:lvlOverride w:ilvl="6"/>
    <w:lvlOverride w:ilvl="7"/>
    <w:lvlOverride w:ilvl="8"/>
  </w:num>
  <w:num w:numId="311">
    <w:abstractNumId w:val="273"/>
    <w:lvlOverride w:ilvl="0"/>
    <w:lvlOverride w:ilvl="1"/>
    <w:lvlOverride w:ilvl="2"/>
    <w:lvlOverride w:ilvl="3"/>
    <w:lvlOverride w:ilvl="4"/>
    <w:lvlOverride w:ilvl="5"/>
    <w:lvlOverride w:ilvl="6"/>
    <w:lvlOverride w:ilvl="7"/>
    <w:lvlOverride w:ilvl="8"/>
  </w:num>
  <w:num w:numId="312">
    <w:abstractNumId w:val="10"/>
    <w:lvlOverride w:ilvl="0"/>
    <w:lvlOverride w:ilvl="1"/>
    <w:lvlOverride w:ilvl="2"/>
    <w:lvlOverride w:ilvl="3"/>
    <w:lvlOverride w:ilvl="4"/>
    <w:lvlOverride w:ilvl="5"/>
    <w:lvlOverride w:ilvl="6"/>
    <w:lvlOverride w:ilvl="7"/>
    <w:lvlOverride w:ilvl="8"/>
  </w:num>
  <w:num w:numId="313">
    <w:abstractNumId w:val="14"/>
    <w:lvlOverride w:ilvl="0"/>
    <w:lvlOverride w:ilvl="1"/>
    <w:lvlOverride w:ilvl="2"/>
    <w:lvlOverride w:ilvl="3"/>
    <w:lvlOverride w:ilvl="4"/>
    <w:lvlOverride w:ilvl="5"/>
    <w:lvlOverride w:ilvl="6"/>
    <w:lvlOverride w:ilvl="7"/>
    <w:lvlOverride w:ilvl="8"/>
  </w:num>
  <w:num w:numId="314">
    <w:abstractNumId w:val="82"/>
    <w:lvlOverride w:ilvl="0"/>
    <w:lvlOverride w:ilvl="1"/>
    <w:lvlOverride w:ilvl="2"/>
    <w:lvlOverride w:ilvl="3"/>
    <w:lvlOverride w:ilvl="4"/>
    <w:lvlOverride w:ilvl="5"/>
    <w:lvlOverride w:ilvl="6"/>
    <w:lvlOverride w:ilvl="7"/>
    <w:lvlOverride w:ilvl="8"/>
  </w:num>
  <w:num w:numId="315">
    <w:abstractNumId w:val="243"/>
    <w:lvlOverride w:ilvl="0"/>
    <w:lvlOverride w:ilvl="1"/>
    <w:lvlOverride w:ilvl="2"/>
    <w:lvlOverride w:ilvl="3"/>
    <w:lvlOverride w:ilvl="4"/>
    <w:lvlOverride w:ilvl="5"/>
    <w:lvlOverride w:ilvl="6"/>
    <w:lvlOverride w:ilvl="7"/>
    <w:lvlOverride w:ilvl="8"/>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F14"/>
    <w:rsid w:val="00B60F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semiHidden/>
    <w:unhideWhenUsed/>
    <w:qFormat/>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45A8A" w:themeColor="accent1" w:themeShade="B5"/>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imes" w:hAnsi="Times" w:cs="Times" w:hint="default"/>
      <w:b/>
      <w:bCs/>
      <w:sz w:val="27"/>
      <w:szCs w:val="27"/>
    </w:rPr>
  </w:style>
  <w:style w:type="paragraph" w:styleId="NormalWeb">
    <w:name w:val="Normal (Web)"/>
    <w:basedOn w:val="Normal"/>
    <w:uiPriority w:val="99"/>
    <w:semiHidden/>
    <w:unhideWhenUsed/>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style>
  <w:style w:type="character" w:customStyle="1" w:styleId="TitleChar">
    <w:name w:val="Title Char"/>
    <w:aliases w:val="title Char"/>
    <w:basedOn w:val="DefaultParagraphFont"/>
    <w:link w:val="Title"/>
    <w:uiPriority w:val="10"/>
    <w:locked/>
    <w:rPr>
      <w:rFonts w:ascii="Times" w:hAnsi="Times" w:cs="Times" w:hint="default"/>
      <w:sz w:val="20"/>
      <w:szCs w:val="20"/>
    </w:rPr>
  </w:style>
  <w:style w:type="paragraph" w:styleId="Title">
    <w:name w:val="Title"/>
    <w:aliases w:val="title"/>
    <w:basedOn w:val="Normal"/>
    <w:link w:val="TitleChar"/>
    <w:uiPriority w:val="10"/>
    <w:semiHidden/>
    <w:qFormat/>
    <w:pPr>
      <w:spacing w:before="100" w:beforeAutospacing="1" w:after="100" w:afterAutospacing="1"/>
    </w:pPr>
    <w:rPr>
      <w:rFonts w:ascii="Times" w:hAnsi="Times"/>
      <w:sz w:val="20"/>
      <w:szCs w:val="20"/>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Pr>
      <w:rFonts w:ascii="Lucida Grande" w:hAnsi="Lucida Grande"/>
      <w:sz w:val="18"/>
      <w:szCs w:val="18"/>
    </w:rPr>
  </w:style>
  <w:style w:type="character" w:customStyle="1" w:styleId="BalloonTextChar">
    <w:name w:val="Balloon Text Char"/>
    <w:basedOn w:val="DefaultParagraphFont"/>
    <w:link w:val="BalloonText"/>
    <w:uiPriority w:val="99"/>
    <w:semiHidden/>
    <w:locked/>
    <w:rPr>
      <w:rFonts w:ascii="Lucida Grande" w:hAnsi="Lucida Grande" w:cs="Lucida Grande" w:hint="default"/>
      <w:sz w:val="18"/>
      <w:szCs w:val="18"/>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pPr>
      <w:spacing w:before="100" w:beforeAutospacing="1" w:after="100" w:afterAutospacing="1"/>
    </w:pPr>
    <w:rPr>
      <w:rFonts w:ascii="Times" w:hAnsi="Times"/>
      <w:sz w:val="20"/>
      <w:szCs w:val="20"/>
    </w:rPr>
  </w:style>
  <w:style w:type="paragraph" w:customStyle="1" w:styleId="small">
    <w:name w:val="small"/>
    <w:basedOn w:val="Normal"/>
    <w:uiPriority w:val="99"/>
    <w:semiHidden/>
    <w:pPr>
      <w:spacing w:before="100" w:beforeAutospacing="1" w:after="100" w:afterAutospacing="1"/>
    </w:pPr>
    <w:rPr>
      <w:rFonts w:ascii="Times" w:hAnsi="Times"/>
      <w:sz w:val="20"/>
      <w:szCs w:val="20"/>
    </w:rPr>
  </w:style>
  <w:style w:type="paragraph" w:customStyle="1" w:styleId="attribution">
    <w:name w:val="attribution"/>
    <w:basedOn w:val="Normal"/>
    <w:uiPriority w:val="99"/>
    <w:semiHidden/>
    <w:pPr>
      <w:spacing w:before="100" w:beforeAutospacing="1" w:after="100" w:afterAutospacing="1"/>
    </w:pPr>
    <w:rPr>
      <w:rFonts w:ascii="Times" w:hAnsi="Times"/>
      <w:sz w:val="20"/>
      <w:szCs w:val="20"/>
    </w:rPr>
  </w:style>
  <w:style w:type="paragraph" w:customStyle="1" w:styleId="simpara">
    <w:name w:val="simpara"/>
    <w:basedOn w:val="Normal"/>
    <w:uiPriority w:val="99"/>
    <w:semiHidden/>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style>
  <w:style w:type="character" w:customStyle="1" w:styleId="smaller">
    <w:name w:val="smaller"/>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semiHidden/>
    <w:unhideWhenUsed/>
    <w:qFormat/>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45A8A" w:themeColor="accent1" w:themeShade="B5"/>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imes" w:hAnsi="Times" w:cs="Times" w:hint="default"/>
      <w:b/>
      <w:bCs/>
      <w:sz w:val="27"/>
      <w:szCs w:val="27"/>
    </w:rPr>
  </w:style>
  <w:style w:type="paragraph" w:styleId="NormalWeb">
    <w:name w:val="Normal (Web)"/>
    <w:basedOn w:val="Normal"/>
    <w:uiPriority w:val="99"/>
    <w:semiHidden/>
    <w:unhideWhenUsed/>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style>
  <w:style w:type="character" w:customStyle="1" w:styleId="TitleChar">
    <w:name w:val="Title Char"/>
    <w:aliases w:val="title Char"/>
    <w:basedOn w:val="DefaultParagraphFont"/>
    <w:link w:val="Title"/>
    <w:uiPriority w:val="10"/>
    <w:locked/>
    <w:rPr>
      <w:rFonts w:ascii="Times" w:hAnsi="Times" w:cs="Times" w:hint="default"/>
      <w:sz w:val="20"/>
      <w:szCs w:val="20"/>
    </w:rPr>
  </w:style>
  <w:style w:type="paragraph" w:styleId="Title">
    <w:name w:val="Title"/>
    <w:aliases w:val="title"/>
    <w:basedOn w:val="Normal"/>
    <w:link w:val="TitleChar"/>
    <w:uiPriority w:val="10"/>
    <w:semiHidden/>
    <w:qFormat/>
    <w:pPr>
      <w:spacing w:before="100" w:beforeAutospacing="1" w:after="100" w:afterAutospacing="1"/>
    </w:pPr>
    <w:rPr>
      <w:rFonts w:ascii="Times" w:hAnsi="Times"/>
      <w:sz w:val="20"/>
      <w:szCs w:val="20"/>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Pr>
      <w:rFonts w:ascii="Lucida Grande" w:hAnsi="Lucida Grande"/>
      <w:sz w:val="18"/>
      <w:szCs w:val="18"/>
    </w:rPr>
  </w:style>
  <w:style w:type="character" w:customStyle="1" w:styleId="BalloonTextChar">
    <w:name w:val="Balloon Text Char"/>
    <w:basedOn w:val="DefaultParagraphFont"/>
    <w:link w:val="BalloonText"/>
    <w:uiPriority w:val="99"/>
    <w:semiHidden/>
    <w:locked/>
    <w:rPr>
      <w:rFonts w:ascii="Lucida Grande" w:hAnsi="Lucida Grande" w:cs="Lucida Grande" w:hint="default"/>
      <w:sz w:val="18"/>
      <w:szCs w:val="18"/>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pPr>
      <w:spacing w:before="100" w:beforeAutospacing="1" w:after="100" w:afterAutospacing="1"/>
    </w:pPr>
    <w:rPr>
      <w:rFonts w:ascii="Times" w:hAnsi="Times"/>
      <w:sz w:val="20"/>
      <w:szCs w:val="20"/>
    </w:rPr>
  </w:style>
  <w:style w:type="paragraph" w:customStyle="1" w:styleId="small">
    <w:name w:val="small"/>
    <w:basedOn w:val="Normal"/>
    <w:uiPriority w:val="99"/>
    <w:semiHidden/>
    <w:pPr>
      <w:spacing w:before="100" w:beforeAutospacing="1" w:after="100" w:afterAutospacing="1"/>
    </w:pPr>
    <w:rPr>
      <w:rFonts w:ascii="Times" w:hAnsi="Times"/>
      <w:sz w:val="20"/>
      <w:szCs w:val="20"/>
    </w:rPr>
  </w:style>
  <w:style w:type="paragraph" w:customStyle="1" w:styleId="attribution">
    <w:name w:val="attribution"/>
    <w:basedOn w:val="Normal"/>
    <w:uiPriority w:val="99"/>
    <w:semiHidden/>
    <w:pPr>
      <w:spacing w:before="100" w:beforeAutospacing="1" w:after="100" w:afterAutospacing="1"/>
    </w:pPr>
    <w:rPr>
      <w:rFonts w:ascii="Times" w:hAnsi="Times"/>
      <w:sz w:val="20"/>
      <w:szCs w:val="20"/>
    </w:rPr>
  </w:style>
  <w:style w:type="paragraph" w:customStyle="1" w:styleId="simpara">
    <w:name w:val="simpara"/>
    <w:basedOn w:val="Normal"/>
    <w:uiPriority w:val="99"/>
    <w:semiHidden/>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style>
  <w:style w:type="character" w:customStyle="1" w:styleId="smaller">
    <w:name w:val="smaller"/>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llcountries.org/uscensus/356_u_s_supreme_court_cases_filed.html" TargetMode="External"/><Relationship Id="rId671" Type="http://schemas.openxmlformats.org/officeDocument/2006/relationships/image" Target="media/image74.jpg"/><Relationship Id="rId769" Type="http://schemas.openxmlformats.org/officeDocument/2006/relationships/hyperlink" Target="http://law.justia.com/alaska/codes/2009/title-11/chapter-11-41/article-04/sec-11-41-445" TargetMode="External"/><Relationship Id="rId976" Type="http://schemas.openxmlformats.org/officeDocument/2006/relationships/hyperlink" Target="http://www.jud.ct.gov/ji/criminal/part9/9.2-3.htm" TargetMode="External"/><Relationship Id="rId21" Type="http://schemas.openxmlformats.org/officeDocument/2006/relationships/hyperlink" Target="http://www.law.cornell.edu/uscode/18/3006A.html" TargetMode="External"/><Relationship Id="rId324" Type="http://schemas.openxmlformats.org/officeDocument/2006/relationships/hyperlink" Target="http://scholar.google.com/scholar_case?case=1539441759711884447&amp;hl=en&amp;as_sdt=2&amp;as_vis=1&amp;oi=scholarr" TargetMode="External"/><Relationship Id="rId531" Type="http://schemas.openxmlformats.org/officeDocument/2006/relationships/image" Target="media/image63.jpg"/><Relationship Id="rId629" Type="http://schemas.openxmlformats.org/officeDocument/2006/relationships/hyperlink" Target="http://law.onecle.com/oregon/127-powers-of-attorney-advance-directives/index.html" TargetMode="External"/><Relationship Id="rId1161" Type="http://schemas.openxmlformats.org/officeDocument/2006/relationships/hyperlink" Target="http://law.onecle.com/new-york/penal/PEN0230.00_230.00.html" TargetMode="External"/><Relationship Id="rId1259" Type="http://schemas.openxmlformats.org/officeDocument/2006/relationships/hyperlink" Target="http://law.onecle.com/pennsylvania/judiciary-and-judicial-procedure/00.059.001.000.html" TargetMode="External"/><Relationship Id="rId170" Type="http://schemas.openxmlformats.org/officeDocument/2006/relationships/hyperlink" Target="http://caselaw.lp.findlaw.com/scripts/getcase.pl?court=us&amp;vol=381&amp;invol=479" TargetMode="External"/><Relationship Id="rId836" Type="http://schemas.openxmlformats.org/officeDocument/2006/relationships/hyperlink" Target="http://www.ncvc.org/src/main.aspx?dbID=DB_Federal_Interstate_Stalking_Institute163" TargetMode="External"/><Relationship Id="rId1021" Type="http://schemas.openxmlformats.org/officeDocument/2006/relationships/hyperlink" Target="http://law.justia.com/codes/alaska/2009/title-11/chapter-11-46/article-04/sec-11-46-475" TargetMode="External"/><Relationship Id="rId1119" Type="http://schemas.openxmlformats.org/officeDocument/2006/relationships/hyperlink" Target="http://scholar.google.com/scholar_case?case=10825872110148502169&amp;hl=en&amp;as_sdt=2&amp;as_vis=1&amp;oi=scholarr" TargetMode="External"/><Relationship Id="rId268" Type="http://schemas.openxmlformats.org/officeDocument/2006/relationships/hyperlink" Target="http://scholar.google.com/scholar_case?case=787130527265701764&amp;hl=en&amp;as_sdt=2&amp;as_vis=1&amp;oi=scholarr" TargetMode="External"/><Relationship Id="rId475" Type="http://schemas.openxmlformats.org/officeDocument/2006/relationships/hyperlink" Target="http://law.onecle.com/california/penal/31.html" TargetMode="External"/><Relationship Id="rId682" Type="http://schemas.openxmlformats.org/officeDocument/2006/relationships/hyperlink" Target="http://scholar.google.com/scholar_case?case=17743318345966072534&amp;hl=en&amp;as_sdt=2002&amp;as_vis=1" TargetMode="External"/><Relationship Id="rId903" Type="http://schemas.openxmlformats.org/officeDocument/2006/relationships/hyperlink" Target="http://www.jud.ct.gov/JI/criminal/part9/9.1-1.htm" TargetMode="External"/><Relationship Id="rId1326" Type="http://schemas.openxmlformats.org/officeDocument/2006/relationships/hyperlink" Target="http://www.justice.gov/olc/sitting_president.htm" TargetMode="External"/><Relationship Id="rId32" Type="http://schemas.openxmlformats.org/officeDocument/2006/relationships/hyperlink" Target="http://scholar.google.com/scholar_case?case=2140632244672927312&amp;hl=en&amp;as_sdt=2&amp;as_vis=1&amp;oi=scholarr" TargetMode="External"/><Relationship Id="rId128" Type="http://schemas.openxmlformats.org/officeDocument/2006/relationships/image" Target="media/image19.jpg"/><Relationship Id="rId335" Type="http://schemas.openxmlformats.org/officeDocument/2006/relationships/image" Target="media/image43.jpeg"/><Relationship Id="rId542" Type="http://schemas.openxmlformats.org/officeDocument/2006/relationships/hyperlink" Target="http://scholar.google.com/scholar_case?case=11148942163253518924&amp;hl=en&amp;as_sdt=2&amp;as_vis=1&amp;oi=scholarr" TargetMode="External"/><Relationship Id="rId987" Type="http://schemas.openxmlformats.org/officeDocument/2006/relationships/hyperlink" Target="http://scholar.google.com/scholar_case?case=10817450688281022337&amp;q=burglary+%22definition+of+nighttime%22&amp;hl=en&amp;as_sdt=2,5&amp;as_ylo=2000" TargetMode="External"/><Relationship Id="rId1172" Type="http://schemas.openxmlformats.org/officeDocument/2006/relationships/hyperlink" Target="http://law.onecle.com/new-york/penal/PEN0230.32_230.32.html" TargetMode="External"/><Relationship Id="rId181" Type="http://schemas.openxmlformats.org/officeDocument/2006/relationships/hyperlink" Target="http://www.law.cornell.edu/supct/html/historics/USSC_CR_0410_0113_ZO.html" TargetMode="External"/><Relationship Id="rId402" Type="http://schemas.openxmlformats.org/officeDocument/2006/relationships/hyperlink" Target="http://law.onecle.com/alabama/criminal-code/13A-3-1.html" TargetMode="External"/><Relationship Id="rId847" Type="http://schemas.openxmlformats.org/officeDocument/2006/relationships/hyperlink" Target="http://www.ncvc.org/src/main.aspx?dbID=DB_Alabama390" TargetMode="External"/><Relationship Id="rId1032" Type="http://schemas.openxmlformats.org/officeDocument/2006/relationships/hyperlink" Target="http://law.onecle.com/new-york/penal/PEN0156.30_156.30.html" TargetMode="External"/><Relationship Id="rId279" Type="http://schemas.openxmlformats.org/officeDocument/2006/relationships/hyperlink" Target="http://www.michie.com/colorado/lpext.dll?f=templates&amp;fn=main-h.htm&amp;cp=" TargetMode="External"/><Relationship Id="rId486" Type="http://schemas.openxmlformats.org/officeDocument/2006/relationships/hyperlink" Target="http://scholar.google.com/scholar_case?case=13910767150180460511&amp;hl=en&amp;as_sdt=2&amp;as_vis=1&amp;oi=scholarr" TargetMode="External"/><Relationship Id="rId693" Type="http://schemas.openxmlformats.org/officeDocument/2006/relationships/hyperlink" Target="http://www.oscn.net/applications/oscn/DeliverDocument.asp?CiteID=69314" TargetMode="External"/><Relationship Id="rId707" Type="http://schemas.openxmlformats.org/officeDocument/2006/relationships/hyperlink" Target="http://supreme.justia.com/us/421/684/case.html" TargetMode="External"/><Relationship Id="rId914" Type="http://schemas.openxmlformats.org/officeDocument/2006/relationships/hyperlink" Target="http://www.law.cornell.edu/uscode/18/usc_sec_18_00001341----000-.html" TargetMode="External"/><Relationship Id="rId1337" Type="http://schemas.openxmlformats.org/officeDocument/2006/relationships/theme" Target="theme/theme1.xml"/><Relationship Id="rId43" Type="http://schemas.openxmlformats.org/officeDocument/2006/relationships/hyperlink" Target="http://www.duhaime.org/LegalDictionary/C/CommonLaw.aspx" TargetMode="External"/><Relationship Id="rId139" Type="http://schemas.openxmlformats.org/officeDocument/2006/relationships/hyperlink" Target="http://www.law.cornell.edu/supct/html/historics/USSC_CR_0388_0001_ZO.html" TargetMode="External"/><Relationship Id="rId346" Type="http://schemas.openxmlformats.org/officeDocument/2006/relationships/hyperlink" Target="http://scholar.google.com/scholar_case?case=11648057948374905030&amp;q=State+v.+Curley&amp;hl=en&amp;as_sdt=2,5&amp;as_ylo=2009" TargetMode="External"/><Relationship Id="rId553" Type="http://schemas.openxmlformats.org/officeDocument/2006/relationships/hyperlink" Target="http://law.justia.com/florida/codes/2003/TitleXLVI/chapter777/777_04.html" TargetMode="External"/><Relationship Id="rId760" Type="http://schemas.openxmlformats.org/officeDocument/2006/relationships/hyperlink" Target="http://le.utah.gov/~code/TITLE76/htm/76_05_040200.htm" TargetMode="External"/><Relationship Id="rId998" Type="http://schemas.openxmlformats.org/officeDocument/2006/relationships/hyperlink" Target="http://law.onecle.com/georgia/16/16-7-60.html" TargetMode="External"/><Relationship Id="rId1183" Type="http://schemas.openxmlformats.org/officeDocument/2006/relationships/hyperlink" Target="http://law2.umkc.edu/faculty/projects/ftrials/burr/marshallopinion.html" TargetMode="External"/><Relationship Id="rId192" Type="http://schemas.openxmlformats.org/officeDocument/2006/relationships/hyperlink" Target="http://www.law.cornell.edu/supct/html/07-290.ZO.html" TargetMode="External"/><Relationship Id="rId206" Type="http://schemas.openxmlformats.org/officeDocument/2006/relationships/hyperlink" Target="http://scholar.google.com/scholar_case?case=16163203473167624369&amp;q=Blakely+v.+Washington&amp;hl=en&amp;as_sdt=2,5" TargetMode="External"/><Relationship Id="rId413" Type="http://schemas.openxmlformats.org/officeDocument/2006/relationships/hyperlink" Target="http://myweb.wvnet.edu/~jelkins/adcrimlaw/insanity.html" TargetMode="External"/><Relationship Id="rId858" Type="http://schemas.openxmlformats.org/officeDocument/2006/relationships/hyperlink" Target="http://scholar.google.com/scholar_case?case=6955582630525573237&amp;q=%22interference+with+the+custody+of+children%22&amp;hl=en&amp;as_sdt=2,5" TargetMode="External"/><Relationship Id="rId1043" Type="http://schemas.openxmlformats.org/officeDocument/2006/relationships/hyperlink" Target="http://www.justice.gov/criminal/fraud/websites/idtheft.html" TargetMode="External"/><Relationship Id="rId497" Type="http://schemas.openxmlformats.org/officeDocument/2006/relationships/hyperlink" Target="http://supreme.justia.com/us/212/481" TargetMode="External"/><Relationship Id="rId620" Type="http://schemas.openxmlformats.org/officeDocument/2006/relationships/image" Target="media/image69.jpeg"/><Relationship Id="rId718" Type="http://schemas.openxmlformats.org/officeDocument/2006/relationships/hyperlink" Target="http://www.usatoday.com/news/nation/2010-01-28-tiller-murder-trial_N.htm" TargetMode="External"/><Relationship Id="rId925" Type="http://schemas.openxmlformats.org/officeDocument/2006/relationships/hyperlink" Target="http://scholar.google.com/scholar_case?case=9260508991670862336&amp;q=actual+knowledge+%22receiving+stolen+property%22&amp;hl=en&amp;as_sdt=2,5&amp;as_ylo=2000" TargetMode="External"/><Relationship Id="rId1250" Type="http://schemas.openxmlformats.org/officeDocument/2006/relationships/hyperlink" Target="http://scholar.google.com/scholar_case?case=3089258849772766127&amp;q=%22witness+tampering%22&amp;hl=en&amp;as_sdt=4,33&amp;as_ylo=2003" TargetMode="External"/><Relationship Id="rId357" Type="http://schemas.openxmlformats.org/officeDocument/2006/relationships/hyperlink" Target="http://www.sconet.state.oh.us/rod/docs/pdf/98/2004/2004-ohio-7334.pdf" TargetMode="External"/><Relationship Id="rId1110" Type="http://schemas.openxmlformats.org/officeDocument/2006/relationships/hyperlink" Target="http://law.justia.com/codes/california/2010/pen/186.20-186.33.html" TargetMode="External"/><Relationship Id="rId1194" Type="http://schemas.openxmlformats.org/officeDocument/2006/relationships/hyperlink" Target="http://www.law.cornell.edu/uscode/718/usc_sec_18_00002154----000-.html" TargetMode="External"/><Relationship Id="rId1208" Type="http://schemas.openxmlformats.org/officeDocument/2006/relationships/hyperlink" Target="http://supreme.justia.com/us/350/497/case.html" TargetMode="External"/><Relationship Id="rId54" Type="http://schemas.openxmlformats.org/officeDocument/2006/relationships/hyperlink" Target="http://www.law.cornell.edu/supct/html/historics/USSC_CR_0410_0113_ZO.html" TargetMode="External"/><Relationship Id="rId217" Type="http://schemas.openxmlformats.org/officeDocument/2006/relationships/hyperlink" Target="http://scholar.google.com/scholar_case?case=16987406842050815187&amp;hl=en&amp;as_sdt=2&amp;as_vis=1&amp;oi=scholarr" TargetMode="External"/><Relationship Id="rId564" Type="http://schemas.openxmlformats.org/officeDocument/2006/relationships/hyperlink" Target="http://caselaw.lp.findlaw.com/data2/californiastatecases/g023433.pdf" TargetMode="External"/><Relationship Id="rId771" Type="http://schemas.openxmlformats.org/officeDocument/2006/relationships/hyperlink" Target="http://law.onecle.com/new-york/penal/PEN0130.30_130.30.html" TargetMode="External"/><Relationship Id="rId869" Type="http://schemas.openxmlformats.org/officeDocument/2006/relationships/hyperlink" Target="http://www.law.cornell.edu/supct/html/95-1717.ZS.html" TargetMode="External"/><Relationship Id="rId424" Type="http://schemas.openxmlformats.org/officeDocument/2006/relationships/hyperlink" Target="http://law.jrank.org/pages/3594/John-Wayne-Lorena-Bobbitt-Trials-1993-1994-Lorena-Bobbitt-s-Trial-Begins.html" TargetMode="External"/><Relationship Id="rId631" Type="http://schemas.openxmlformats.org/officeDocument/2006/relationships/hyperlink" Target="http://www.fbi.gov/ucr/prelimsem2009/table_3.html" TargetMode="External"/><Relationship Id="rId729" Type="http://schemas.openxmlformats.org/officeDocument/2006/relationships/hyperlink" Target="http://findarticles.com/p/articles/mi_hb6700/is_1_95/ai_n29148498/pg_3/?tag=content;col1" TargetMode="External"/><Relationship Id="rId1054" Type="http://schemas.openxmlformats.org/officeDocument/2006/relationships/hyperlink" Target="http://www.capitol.hawaii.gov/hrscurrent/vol14_Ch0701-0853/HRS0711/HRS_0711-1101.htm" TargetMode="External"/><Relationship Id="rId1261" Type="http://schemas.openxmlformats.org/officeDocument/2006/relationships/hyperlink" Target="http://www1.law.umkc.edu/suni/CrimLaw/calendar/Class_4_Mo_perjury.htm" TargetMode="External"/><Relationship Id="rId270" Type="http://schemas.openxmlformats.org/officeDocument/2006/relationships/hyperlink" Target="http://www.supremecourt.ohio.gov/rod/docs/pdf/0/2010/2010-ohio-3830.pdf" TargetMode="External"/><Relationship Id="rId936" Type="http://schemas.openxmlformats.org/officeDocument/2006/relationships/hyperlink" Target="http://scholar.google.com/scholar_case?case=8956843531832075141&amp;q=robbery+%22slight+force%22&amp;hl=en&amp;as_sdt=2,5" TargetMode="External"/><Relationship Id="rId1121" Type="http://schemas.openxmlformats.org/officeDocument/2006/relationships/hyperlink" Target="http://law.onecle.com/texas/civil/125.066.00.html" TargetMode="External"/><Relationship Id="rId1219" Type="http://schemas.openxmlformats.org/officeDocument/2006/relationships/hyperlink" Target="http://www.law.cornell.edu/uscode/718/usc_sec_18_00000793----000-.html" TargetMode="External"/><Relationship Id="rId65" Type="http://schemas.openxmlformats.org/officeDocument/2006/relationships/hyperlink" Target="http://scholar.google.com/scholar_case?case=9536800826824133166&amp;hl=en&amp;as_sdt=2&amp;as_vis=1&amp;oi=scholarr" TargetMode="External"/><Relationship Id="rId130" Type="http://schemas.openxmlformats.org/officeDocument/2006/relationships/hyperlink" Target="http://scholar.google.com/scholar_case?case=14723025391522670978&amp;hl=en&amp;as_sdt=2&amp;as_vis=1&amp;oi=scholarr" TargetMode="External"/><Relationship Id="rId368" Type="http://schemas.openxmlformats.org/officeDocument/2006/relationships/hyperlink" Target="http://delcode.delaware.gov/title11/c004/index.shtml" TargetMode="External"/><Relationship Id="rId575" Type="http://schemas.openxmlformats.org/officeDocument/2006/relationships/hyperlink" Target="http://law.onecle.com/texas/penal/15.02.00.html" TargetMode="External"/><Relationship Id="rId782" Type="http://schemas.openxmlformats.org/officeDocument/2006/relationships/hyperlink" Target="http://law.onecle.com/florida/crimes/826.04.html" TargetMode="External"/><Relationship Id="rId228" Type="http://schemas.openxmlformats.org/officeDocument/2006/relationships/hyperlink" Target="http://www.lexisone.com/lx1/caselaw/freecaselaw?action=OCLGetCaseDetail&amp;format=FULL&amp;sourceID=beehfd&amp;searchTerm=ejDa.ecea.aadj.eddQ&amp;searchFlag=y&amp;l1loc=FCLOW" TargetMode="External"/><Relationship Id="rId435" Type="http://schemas.openxmlformats.org/officeDocument/2006/relationships/hyperlink" Target="http://scholar.google.com/scholar_case?case=9331824442522694687&amp;hl=en&amp;as_sdt=2&amp;as_vis=1&amp;oi=scholarr" TargetMode="External"/><Relationship Id="rId642" Type="http://schemas.openxmlformats.org/officeDocument/2006/relationships/image" Target="media/image72.jpg"/><Relationship Id="rId1065" Type="http://schemas.openxmlformats.org/officeDocument/2006/relationships/hyperlink" Target="http://law.onecle.com/alabama/criminal-code/13A-11-9.html" TargetMode="External"/><Relationship Id="rId1272" Type="http://schemas.openxmlformats.org/officeDocument/2006/relationships/hyperlink" Target="http://scholar.google.com/scholar_case?case=189694239263939940&amp;hl=en&amp;as_sdt=2&amp;as_vis=1&amp;oi=scholarr" TargetMode="External"/><Relationship Id="rId281" Type="http://schemas.openxmlformats.org/officeDocument/2006/relationships/hyperlink" Target="http://law.onecle.com/alabama/criminal-code/13A-2-3.html" TargetMode="External"/><Relationship Id="rId502" Type="http://schemas.openxmlformats.org/officeDocument/2006/relationships/image" Target="media/image59.jpeg"/><Relationship Id="rId947" Type="http://schemas.openxmlformats.org/officeDocument/2006/relationships/hyperlink" Target="http://law.onecle.com/california/penal/1192.7.html" TargetMode="External"/><Relationship Id="rId1132" Type="http://schemas.openxmlformats.org/officeDocument/2006/relationships/hyperlink" Target="http://www.law.cornell.edu/uscode/21/usc_sec_21_00000812----000-.html" TargetMode="External"/><Relationship Id="rId76" Type="http://schemas.openxmlformats.org/officeDocument/2006/relationships/hyperlink" Target="http://supreme.justia.com/us/350/497/case.html" TargetMode="External"/><Relationship Id="rId141" Type="http://schemas.openxmlformats.org/officeDocument/2006/relationships/hyperlink" Target="http://caselaw.lp.findlaw.com/scripts/getcase.pl?court=us&amp;vol=505&amp;invol=377" TargetMode="External"/><Relationship Id="rId379" Type="http://schemas.openxmlformats.org/officeDocument/2006/relationships/hyperlink" Target="http://www.harvardjol.com/wp-content/uploads/2010/07/523-554.pdf" TargetMode="External"/><Relationship Id="rId586" Type="http://schemas.openxmlformats.org/officeDocument/2006/relationships/hyperlink" Target="http://scholar.google.com/scholar_case?case=14126191414675975192&amp;q=Clune+v.+US&amp;hl=en&amp;as_sdt=2002&amp;as_vis=1" TargetMode="External"/><Relationship Id="rId793" Type="http://schemas.openxmlformats.org/officeDocument/2006/relationships/image" Target="media/image84.jpg"/><Relationship Id="rId807" Type="http://schemas.openxmlformats.org/officeDocument/2006/relationships/hyperlink" Target="http://law.justia.com/rhodeisland/codes/2005/title11/11-5-2.html" TargetMode="External"/><Relationship Id="rId7" Type="http://schemas.openxmlformats.org/officeDocument/2006/relationships/footnotes" Target="footnotes.xml"/><Relationship Id="rId239" Type="http://schemas.openxmlformats.org/officeDocument/2006/relationships/hyperlink" Target="http://www.fbi.gov/about-us/investigate/civilrights/hate_crimes/hate_crimes" TargetMode="External"/><Relationship Id="rId446" Type="http://schemas.openxmlformats.org/officeDocument/2006/relationships/hyperlink" Target="http://www.leagle.com/xmlResult.aspx?xmldoc=1949682193Md489_1637.xml&amp;docbase=CSLWAR1-1950-1985" TargetMode="External"/><Relationship Id="rId653" Type="http://schemas.openxmlformats.org/officeDocument/2006/relationships/hyperlink" Target="http://scholar.google.com/scholar_case?case=16193283019378884065&amp;hl=en&amp;as_sdt=2&amp;as_vis=1&amp;oi=scholarr" TargetMode="External"/><Relationship Id="rId1076" Type="http://schemas.openxmlformats.org/officeDocument/2006/relationships/image" Target="media/image103.jpg"/><Relationship Id="rId1283" Type="http://schemas.openxmlformats.org/officeDocument/2006/relationships/hyperlink" Target="http://law.onecle.com/oregon/162-offenses-against-the-state-and/162.275.html" TargetMode="External"/><Relationship Id="rId292" Type="http://schemas.openxmlformats.org/officeDocument/2006/relationships/hyperlink" Target="http://www.justia.com/criminal/docs/calcrim/500/520.html" TargetMode="External"/><Relationship Id="rId306" Type="http://schemas.openxmlformats.org/officeDocument/2006/relationships/hyperlink" Target="http://www.bu.edu/law/central/jd/organizations/journals/bulr/volume86n2/documents/CARPENTERv2.pdf" TargetMode="External"/><Relationship Id="rId860" Type="http://schemas.openxmlformats.org/officeDocument/2006/relationships/hyperlink" Target="http://scholar.google.com/scholar_case?case=3515612573668484000&amp;q=People+v.+Dominguez&amp;hl=en&amp;as_sdt=2,5" TargetMode="External"/><Relationship Id="rId958" Type="http://schemas.openxmlformats.org/officeDocument/2006/relationships/hyperlink" Target="http://law.onecle.com/georgia/16/16-8-7.html" TargetMode="External"/><Relationship Id="rId1143" Type="http://schemas.openxmlformats.org/officeDocument/2006/relationships/hyperlink" Target="http://www.canorml.org/laws/hsc11357.html" TargetMode="External"/><Relationship Id="rId87" Type="http://schemas.openxmlformats.org/officeDocument/2006/relationships/hyperlink" Target="http://supreme.justia.com/us/343/579/" TargetMode="External"/><Relationship Id="rId513" Type="http://schemas.openxmlformats.org/officeDocument/2006/relationships/hyperlink" Target="http://law.onecle.com/massachusetts/274/4.html" TargetMode="External"/><Relationship Id="rId597" Type="http://schemas.openxmlformats.org/officeDocument/2006/relationships/image" Target="media/image68.jpg"/><Relationship Id="rId720" Type="http://schemas.openxmlformats.org/officeDocument/2006/relationships/image" Target="media/image78.jpg"/><Relationship Id="rId818" Type="http://schemas.openxmlformats.org/officeDocument/2006/relationships/hyperlink" Target="http://scholar.google.com/scholar_case?case=13033264667355058927&amp;q=Commonwealth+v.+Porro&amp;hl=en&amp;as_sdt=4,22" TargetMode="External"/><Relationship Id="rId152" Type="http://schemas.openxmlformats.org/officeDocument/2006/relationships/hyperlink" Target="http://caselaw.lp.findlaw.com/scripts/getcase.pl?court=us&amp;vol=505&amp;invol=377" TargetMode="External"/><Relationship Id="rId457" Type="http://schemas.openxmlformats.org/officeDocument/2006/relationships/hyperlink" Target="http://www.lexisone.com/lx1/caselaw/freecaselaw?action=OCLGetCaseDetail&amp;format=FULL&amp;sourceID=bdidhf&amp;searchTerm=ejjH.CGHa.aadj.eeNd&amp;searchFlag=y&amp;l1loc=FCLOW" TargetMode="External"/><Relationship Id="rId1003" Type="http://schemas.openxmlformats.org/officeDocument/2006/relationships/hyperlink" Target="http://law.onecle.com/georgia/16/16-7-62.html" TargetMode="External"/><Relationship Id="rId1087" Type="http://schemas.openxmlformats.org/officeDocument/2006/relationships/hyperlink" Target="http://law.onecle.com/new-jersey/2c-the-new-jersey-code-of-criminal-justice/33-1.html" TargetMode="External"/><Relationship Id="rId1210" Type="http://schemas.openxmlformats.org/officeDocument/2006/relationships/hyperlink" Target="http://supreme.justia.com/us/325/1" TargetMode="External"/><Relationship Id="rId1294" Type="http://schemas.openxmlformats.org/officeDocument/2006/relationships/hyperlink" Target="http://law.onecle.com/illinois/720ilcs5/31-4.html" TargetMode="External"/><Relationship Id="rId1308" Type="http://schemas.openxmlformats.org/officeDocument/2006/relationships/hyperlink" Target="http://www.historyplace.com/unitedstates/impeachments/jones-deposition.htm" TargetMode="External"/><Relationship Id="rId664" Type="http://schemas.openxmlformats.org/officeDocument/2006/relationships/hyperlink" Target="http://law.onecle.com/new-york/penal/PEN0125.25_125.25.html" TargetMode="External"/><Relationship Id="rId871" Type="http://schemas.openxmlformats.org/officeDocument/2006/relationships/hyperlink" Target="http://supreme.justia.com/us/326/455/case.html" TargetMode="External"/><Relationship Id="rId969" Type="http://schemas.openxmlformats.org/officeDocument/2006/relationships/hyperlink" Target="http://law.justia.com/codes/florida/2010/TitleXLVI/chapter810/810_02.html" TargetMode="External"/><Relationship Id="rId14" Type="http://schemas.openxmlformats.org/officeDocument/2006/relationships/image" Target="media/image2.jpeg"/><Relationship Id="rId317" Type="http://schemas.openxmlformats.org/officeDocument/2006/relationships/hyperlink" Target="http://www.lexisone.com/lx1/caselaw/freecaselaw?action=OCLGetCaseDetail&amp;format=FULL&amp;sourceID=bcdba&amp;searchTerm=eNjT.TNga.aadj.ecGW&amp;searchFlag=y&amp;l1loc=FCLOW" TargetMode="External"/><Relationship Id="rId524" Type="http://schemas.openxmlformats.org/officeDocument/2006/relationships/hyperlink" Target="http://www.pointoflaw.com/feature/archives/2009/07/corporate-criminal-liability-s.php" TargetMode="External"/><Relationship Id="rId731" Type="http://schemas.openxmlformats.org/officeDocument/2006/relationships/hyperlink" Target="http://www.oyez.org/cases/2000-2009/2002/2002_02_102" TargetMode="External"/><Relationship Id="rId1154" Type="http://schemas.openxmlformats.org/officeDocument/2006/relationships/hyperlink" Target="http://medicalmarijuana.procon.org/sourcefiles/alaska-ballot-measure-8.pdf" TargetMode="External"/><Relationship Id="rId98" Type="http://schemas.openxmlformats.org/officeDocument/2006/relationships/hyperlink" Target="http://masscases.com/cases/sjc/59/59mass295.html" TargetMode="External"/><Relationship Id="rId163" Type="http://schemas.openxmlformats.org/officeDocument/2006/relationships/hyperlink" Target="http://caselaw.lp.findlaw.com/scripts/getcase.pl?court=us&amp;vol=505&amp;invol=377" TargetMode="External"/><Relationship Id="rId370" Type="http://schemas.openxmlformats.org/officeDocument/2006/relationships/hyperlink" Target="http://scholar.google.com/scholar_case?case=7422940810428798296&amp;hl=en&amp;as_sdt=2&amp;as_vis=1&amp;oi=scholarr" TargetMode="External"/><Relationship Id="rId829" Type="http://schemas.openxmlformats.org/officeDocument/2006/relationships/hyperlink" Target="http://apps.leg.wa.gov/rcw/default.aspx?cite=10.99.030" TargetMode="External"/><Relationship Id="rId1014" Type="http://schemas.openxmlformats.org/officeDocument/2006/relationships/hyperlink" Target="http://law.onecle.com/california/penal/189.html" TargetMode="External"/><Relationship Id="rId1221" Type="http://schemas.openxmlformats.org/officeDocument/2006/relationships/hyperlink" Target="http://www.law.cornell.edu/uscode/718/usc_sup_01_18_10_I_20_37.html" TargetMode="External"/><Relationship Id="rId230" Type="http://schemas.openxmlformats.org/officeDocument/2006/relationships/hyperlink" Target="http://scholar.google.com/scholar_case?case=3332503989513069132&amp;q=U.S.+v.+Alvarez&amp;hl=en&amp;as_sdt=2,5&amp;as_ylo=2010" TargetMode="External"/><Relationship Id="rId468" Type="http://schemas.openxmlformats.org/officeDocument/2006/relationships/hyperlink" Target="http://criminal.findlaw.com/crimes/more-criminal-topics/insanity-defense/the-insanity-defense-among-the-states.html" TargetMode="External"/><Relationship Id="rId675" Type="http://schemas.openxmlformats.org/officeDocument/2006/relationships/hyperlink" Target="http://kansasstatutes.lesterama.org/Chapter_21/Article_34/21-3402.html" TargetMode="External"/><Relationship Id="rId882" Type="http://schemas.openxmlformats.org/officeDocument/2006/relationships/image" Target="media/image89.jpg"/><Relationship Id="rId1098" Type="http://schemas.openxmlformats.org/officeDocument/2006/relationships/hyperlink" Target="http://law.onecle.com/georgia/16/16-11-30.html" TargetMode="External"/><Relationship Id="rId1319" Type="http://schemas.openxmlformats.org/officeDocument/2006/relationships/hyperlink" Target="http://scholar.google.com/scholar_case?case=18013989744527722325&amp;q=%2218+U.S.C.+793%22&amp;hl=en&amp;as_sdt=2,5" TargetMode="External"/><Relationship Id="rId25" Type="http://schemas.openxmlformats.org/officeDocument/2006/relationships/hyperlink" Target="http://scholar.google.com/scholar_case?case=8913791129507413362&amp;q=State+v.+Gillison&amp;hl=en&amp;as_sdt=2,5&amp;as_vis=1" TargetMode="External"/><Relationship Id="rId328" Type="http://schemas.openxmlformats.org/officeDocument/2006/relationships/hyperlink" Target="http://www.publications.ojd.state.or.us/S53457.htm" TargetMode="External"/><Relationship Id="rId535" Type="http://schemas.openxmlformats.org/officeDocument/2006/relationships/hyperlink" Target="http://www.yourdictionary.com/inchoate" TargetMode="External"/><Relationship Id="rId742" Type="http://schemas.openxmlformats.org/officeDocument/2006/relationships/hyperlink" Target="http://law.onecle.com/new-york/penal/PEN0130.05_130.05.html" TargetMode="External"/><Relationship Id="rId1165" Type="http://schemas.openxmlformats.org/officeDocument/2006/relationships/hyperlink" Target="http://law.justia.com/codes/new-mexico/2009/chapter-30/article-9/section-30-9-2" TargetMode="External"/><Relationship Id="rId174" Type="http://schemas.openxmlformats.org/officeDocument/2006/relationships/image" Target="media/image22.jpg"/><Relationship Id="rId381" Type="http://schemas.openxmlformats.org/officeDocument/2006/relationships/hyperlink" Target="http://www.readytodefend.com/index.php?main_page=page&amp;id=5&amp;chapter=12" TargetMode="External"/><Relationship Id="rId602" Type="http://schemas.openxmlformats.org/officeDocument/2006/relationships/hyperlink" Target="http://law.onecle.com/oregon/161-general-provisions/161.435.html" TargetMode="External"/><Relationship Id="rId1025" Type="http://schemas.openxmlformats.org/officeDocument/2006/relationships/hyperlink" Target="http://www.newyorker.com/reporting/2010/06/07/100607fa_fact_khatchadourian?printable=true" TargetMode="External"/><Relationship Id="rId1232" Type="http://schemas.openxmlformats.org/officeDocument/2006/relationships/hyperlink" Target="http://www.law.cornell.edu/uscode/718/usc_sec_18_00002331----000-.html" TargetMode="External"/><Relationship Id="rId241" Type="http://schemas.openxmlformats.org/officeDocument/2006/relationships/hyperlink" Target="http://www2.fbi.gov/ucr/hc2009/index.html" TargetMode="External"/><Relationship Id="rId479" Type="http://schemas.openxmlformats.org/officeDocument/2006/relationships/hyperlink" Target="http://law.onecle.com/new-york/penal/PEN020.00_20.00.html" TargetMode="External"/><Relationship Id="rId686" Type="http://schemas.openxmlformats.org/officeDocument/2006/relationships/hyperlink" Target="http://scholar.google.com/scholar_case?case=18208208560981664037&amp;q=voluntary+manslaughter+reasonable+person+adequate+provocation&amp;hl=en&amp;as_sdt=2,5" TargetMode="External"/><Relationship Id="rId893" Type="http://schemas.openxmlformats.org/officeDocument/2006/relationships/hyperlink" Target="http://scholar.google.com/scholar_case?case=637183228950627584&amp;q=embezzlement+borrowing+%22no+intent+to+permanently+deprive%22&amp;hl=en&amp;as_sdt=2,5&amp;as_ylo=1999" TargetMode="External"/><Relationship Id="rId907" Type="http://schemas.openxmlformats.org/officeDocument/2006/relationships/hyperlink" Target="http://www.law.cornell.edu/uscode/18/usc_sec_18_00001341----000-.html" TargetMode="External"/><Relationship Id="rId36" Type="http://schemas.openxmlformats.org/officeDocument/2006/relationships/image" Target="media/image8.jpg"/><Relationship Id="rId339" Type="http://schemas.openxmlformats.org/officeDocument/2006/relationships/hyperlink" Target="http://www.socialaw.com/slip.htm?cid=19939&amp;sid=119" TargetMode="External"/><Relationship Id="rId546" Type="http://schemas.openxmlformats.org/officeDocument/2006/relationships/hyperlink" Target="http://definitions.uslegal.com/r/res-ipsa-loquitur" TargetMode="External"/><Relationship Id="rId753" Type="http://schemas.openxmlformats.org/officeDocument/2006/relationships/hyperlink" Target="http://nbcsports.msnbc.com/id/5861379" TargetMode="External"/><Relationship Id="rId1176" Type="http://schemas.openxmlformats.org/officeDocument/2006/relationships/hyperlink" Target="http://law.onecle.com/pennsylvania/crimes-and-offenses/00.055.013.000.html" TargetMode="External"/><Relationship Id="rId101" Type="http://schemas.openxmlformats.org/officeDocument/2006/relationships/hyperlink" Target="http://www.huffingtonpost.com/2011/07/05/casey-anthony-trial-verdict_n_890173.html" TargetMode="External"/><Relationship Id="rId185" Type="http://schemas.openxmlformats.org/officeDocument/2006/relationships/hyperlink" Target="http://caselaw.lp.findlaw.com/scripts/getcase.pl?court=us&amp;vol=000&amp;invol=02-102" TargetMode="External"/><Relationship Id="rId406" Type="http://schemas.openxmlformats.org/officeDocument/2006/relationships/hyperlink" Target="http://www.law.cornell.edu/uscode/18/usc_sec_18_00000017----000-.html" TargetMode="External"/><Relationship Id="rId960" Type="http://schemas.openxmlformats.org/officeDocument/2006/relationships/hyperlink" Target="http://law.onecle.com/alabama/criminal-code/13A-8-16.html" TargetMode="External"/><Relationship Id="rId1036" Type="http://schemas.openxmlformats.org/officeDocument/2006/relationships/hyperlink" Target="http://scholar.google.com/scholar_case?case=3668258956679541189&amp;q=arson+%22specific+intent+crime%22&amp;hl=en&amp;as_sdt=2,5&amp;as_ylo=2000" TargetMode="External"/><Relationship Id="rId1243" Type="http://schemas.openxmlformats.org/officeDocument/2006/relationships/hyperlink" Target="http://scholar.google.com/scholar_case?case=5511221851556025255&amp;q=U.S.+v.+Moussaoui&amp;hl=en&amp;as_sdt=2,5" TargetMode="External"/><Relationship Id="rId392" Type="http://schemas.openxmlformats.org/officeDocument/2006/relationships/image" Target="media/image51.jpg"/><Relationship Id="rId613" Type="http://schemas.openxmlformats.org/officeDocument/2006/relationships/hyperlink" Target="http://www.lexisone.com/lx1/caselaw/freecaselaw?action=OCLGetCaseDetail&amp;format=FULL&amp;sourceID=bcdba&amp;searchTerm=eQCD.UaXa.UYGX.YcEZ&amp;searchFlag=y&amp;l1loc=FCLOW" TargetMode="External"/><Relationship Id="rId697" Type="http://schemas.openxmlformats.org/officeDocument/2006/relationships/hyperlink" Target="http://law.onecle.com/nevada/crimes/200.080.html" TargetMode="External"/><Relationship Id="rId820" Type="http://schemas.openxmlformats.org/officeDocument/2006/relationships/hyperlink" Target="http://law.onecle.com/arizona/criminal-code/13-1203.html" TargetMode="External"/><Relationship Id="rId918" Type="http://schemas.openxmlformats.org/officeDocument/2006/relationships/hyperlink" Target="http://www.law.cornell.edu/uscode/18/usc_sec_18_00001348----000-.html" TargetMode="External"/><Relationship Id="rId252" Type="http://schemas.openxmlformats.org/officeDocument/2006/relationships/hyperlink" Target="http://www.law.cornell.edu/supct/html/92-1441.ZO.html" TargetMode="External"/><Relationship Id="rId1103" Type="http://schemas.openxmlformats.org/officeDocument/2006/relationships/hyperlink" Target="http://law.onecle.com/new-york/penal/PEN0240.06_240.06.html" TargetMode="External"/><Relationship Id="rId1187" Type="http://schemas.openxmlformats.org/officeDocument/2006/relationships/hyperlink" Target="http://www.law.cornell.edu/uscode/718/usc_sec_18_00002385----000-.html" TargetMode="External"/><Relationship Id="rId1310" Type="http://schemas.openxmlformats.org/officeDocument/2006/relationships/hyperlink" Target="http://www.historyplace.com/unitedstates/impeachments/clinton.htm" TargetMode="External"/><Relationship Id="rId47" Type="http://schemas.openxmlformats.org/officeDocument/2006/relationships/hyperlink" Target="http://codes.lp.findlaw.com/cacode/PEN/3/1/8/1/s187" TargetMode="External"/><Relationship Id="rId112" Type="http://schemas.openxmlformats.org/officeDocument/2006/relationships/hyperlink" Target="http://law.jrank.org/pages/18346/Burden-Proof-Criminal-Civil.html" TargetMode="External"/><Relationship Id="rId557" Type="http://schemas.openxmlformats.org/officeDocument/2006/relationships/image" Target="media/image65.jpg"/><Relationship Id="rId764" Type="http://schemas.openxmlformats.org/officeDocument/2006/relationships/hyperlink" Target="http://www.ageofconsent.us/" TargetMode="External"/><Relationship Id="rId971" Type="http://schemas.openxmlformats.org/officeDocument/2006/relationships/hyperlink" Target="http://scholar.google.com/scholar_case?case=2854983864809427191&amp;q=burglary+%22partial+entry%22&amp;hl=en&amp;as_sdt=2,5&amp;as_ylo=2000" TargetMode="External"/><Relationship Id="rId196" Type="http://schemas.openxmlformats.org/officeDocument/2006/relationships/hyperlink" Target="http://scholar.google.com/scholar_case?case=13789703704209593383&amp;q=Coker+v.+Georgia&amp;hl=en&amp;as_sdt=2,5" TargetMode="External"/><Relationship Id="rId417" Type="http://schemas.openxmlformats.org/officeDocument/2006/relationships/hyperlink" Target="http://articles.baltimoresun.com/1991-06-16/news/1991167033_1_pms-richter-defense" TargetMode="External"/><Relationship Id="rId624" Type="http://schemas.openxmlformats.org/officeDocument/2006/relationships/hyperlink" Target="http://www.legislature.state.al.us/codeofalabama/1975/13A-6-1.htm" TargetMode="External"/><Relationship Id="rId831" Type="http://schemas.openxmlformats.org/officeDocument/2006/relationships/hyperlink" Target="http://apps.leg.wa.gov/rcw/default.aspx?cite=10.99.060" TargetMode="External"/><Relationship Id="rId1047" Type="http://schemas.openxmlformats.org/officeDocument/2006/relationships/image" Target="media/image98.jpeg"/><Relationship Id="rId1254" Type="http://schemas.openxmlformats.org/officeDocument/2006/relationships/hyperlink" Target="http://www.jud.ct.gov/ji/criminal/part4/4.5-9.htm" TargetMode="External"/><Relationship Id="rId263" Type="http://schemas.openxmlformats.org/officeDocument/2006/relationships/hyperlink" Target="http://www.jud.ct.gov/ji/criminal/part2/2.11-1.htm" TargetMode="External"/><Relationship Id="rId470" Type="http://schemas.openxmlformats.org/officeDocument/2006/relationships/hyperlink" Target="http://bjs.ojp.usdoj.gov/index.cfm?ty=pbdetail&amp;iid=2028" TargetMode="External"/><Relationship Id="rId929" Type="http://schemas.openxmlformats.org/officeDocument/2006/relationships/hyperlink" Target="http://law.onecle.com/arizona/criminal-code/13-1804.html" TargetMode="External"/><Relationship Id="rId1114" Type="http://schemas.openxmlformats.org/officeDocument/2006/relationships/hyperlink" Target="http://law.justia.com/codes/delaware/2010/title11/c005-sc02.html" TargetMode="External"/><Relationship Id="rId1321" Type="http://schemas.openxmlformats.org/officeDocument/2006/relationships/hyperlink" Target="http://www.nysun.com/editorials/time-of-treason/41533" TargetMode="External"/><Relationship Id="rId58" Type="http://schemas.openxmlformats.org/officeDocument/2006/relationships/hyperlink" Target="http://www.legallawhelp.com/state_law.html" TargetMode="External"/><Relationship Id="rId123" Type="http://schemas.openxmlformats.org/officeDocument/2006/relationships/image" Target="media/image18.jpg"/><Relationship Id="rId330" Type="http://schemas.openxmlformats.org/officeDocument/2006/relationships/hyperlink" Target="http://scholar.google.com/scholar_case?case=17158253875987176431&amp;hl=en&amp;as_sdt=2&amp;as_vis=1&amp;oi=scholarr" TargetMode="External"/><Relationship Id="rId568" Type="http://schemas.openxmlformats.org/officeDocument/2006/relationships/hyperlink" Target="http://law.justia.com/california/codes/2009/pen/182-185.html" TargetMode="External"/><Relationship Id="rId775" Type="http://schemas.openxmlformats.org/officeDocument/2006/relationships/hyperlink" Target="http://www.oyez.org/cases/2000-2009/2002/2002_02_102" TargetMode="External"/><Relationship Id="rId982" Type="http://schemas.openxmlformats.org/officeDocument/2006/relationships/hyperlink" Target="http://law.onecle.com/california/penal/459.html" TargetMode="External"/><Relationship Id="rId1198" Type="http://schemas.openxmlformats.org/officeDocument/2006/relationships/hyperlink" Target="http://scholar.google.com/scholar_case?case=11613341251816441831&amp;q=%2218+U.S.C.+2153%22&amp;hl=en&amp;as_sdt=2,5" TargetMode="External"/><Relationship Id="rId428" Type="http://schemas.openxmlformats.org/officeDocument/2006/relationships/hyperlink" Target="http://www.huffingtonpost.com/2010/05/21/wanda-barzee-elizabeth-smart_n_584787.html" TargetMode="External"/><Relationship Id="rId635" Type="http://schemas.openxmlformats.org/officeDocument/2006/relationships/hyperlink" Target="http://law.onecle.com/nevada/crimes/200.020.html" TargetMode="External"/><Relationship Id="rId842" Type="http://schemas.openxmlformats.org/officeDocument/2006/relationships/hyperlink" Target="http://www.ncvc.org/src/main.aspx?dbID=DB_SouthDakota123" TargetMode="External"/><Relationship Id="rId1058" Type="http://schemas.openxmlformats.org/officeDocument/2006/relationships/hyperlink" Target="http://scholar.google.com/scholar_case?case=7926620308068158831&amp;q=Colten+v.+Kentucky&amp;hl=en&amp;as_sdt=2,5" TargetMode="External"/><Relationship Id="rId1265" Type="http://schemas.openxmlformats.org/officeDocument/2006/relationships/hyperlink" Target="http://law.onecle.com/alabama/criminal-code/13A-10-107.html" TargetMode="External"/><Relationship Id="rId274" Type="http://schemas.openxmlformats.org/officeDocument/2006/relationships/hyperlink" Target="http://scholar.google.com/scholar_case?case=8266915507346002022&amp;hl=en&amp;as_sdt=2&amp;as_vis=1&amp;oi=scholarr" TargetMode="External"/><Relationship Id="rId481" Type="http://schemas.openxmlformats.org/officeDocument/2006/relationships/hyperlink" Target="http://caselaw.findlaw.com/ca-court-of-appeal/1308666.html" TargetMode="External"/><Relationship Id="rId702" Type="http://schemas.openxmlformats.org/officeDocument/2006/relationships/hyperlink" Target="http://scholar.google.com/scholar_case?case=587685537389879135&amp;hl=en&amp;as_sdt=2&amp;as_vis=1&amp;oi=scholarr" TargetMode="External"/><Relationship Id="rId1125" Type="http://schemas.openxmlformats.org/officeDocument/2006/relationships/image" Target="media/image106.jpg"/><Relationship Id="rId1332" Type="http://schemas.openxmlformats.org/officeDocument/2006/relationships/hyperlink" Target="http://www.oecd.org/infobycountry/0,3380,en_2649_37447_1_1_1_1_37447,00.html" TargetMode="External"/><Relationship Id="rId69" Type="http://schemas.openxmlformats.org/officeDocument/2006/relationships/hyperlink" Target="http://www.pressandguide.com/articles/2011/04/09/news/doc4d9f557b8ab37805648033.txt" TargetMode="External"/><Relationship Id="rId134" Type="http://schemas.openxmlformats.org/officeDocument/2006/relationships/hyperlink" Target="http://www.sos.mo.gov/pubs/missouri_constitution.pdf" TargetMode="External"/><Relationship Id="rId579" Type="http://schemas.openxmlformats.org/officeDocument/2006/relationships/hyperlink" Target="http://definitions.uslegal.com/w/whartons-rule" TargetMode="External"/><Relationship Id="rId786" Type="http://schemas.openxmlformats.org/officeDocument/2006/relationships/hyperlink" Target="http://law.justia.com/delaware/codes/2010/title11/c005-sc02.html" TargetMode="External"/><Relationship Id="rId993" Type="http://schemas.openxmlformats.org/officeDocument/2006/relationships/hyperlink" Target="http://law.onecle.com/pennsylvania/crimes-and-offenses/00.035.003.000.html" TargetMode="External"/><Relationship Id="rId341" Type="http://schemas.openxmlformats.org/officeDocument/2006/relationships/hyperlink" Target="http://kansasstatutes.lesterama.org/Chapter_21/Article_32/21-3213.html" TargetMode="External"/><Relationship Id="rId439" Type="http://schemas.openxmlformats.org/officeDocument/2006/relationships/hyperlink" Target="http://scholar.google.com/scholar_case?case=5405024647930835755&amp;hl=en&amp;as_sdt=2&amp;as_vis=1&amp;oi=scholarr" TargetMode="External"/><Relationship Id="rId646" Type="http://schemas.openxmlformats.org/officeDocument/2006/relationships/hyperlink" Target="http://law.onecle.com/michigan/750-michigan-penal-code/mcl-750-316.html" TargetMode="External"/><Relationship Id="rId1069" Type="http://schemas.openxmlformats.org/officeDocument/2006/relationships/hyperlink" Target="http://www.seattlepi.com/default/article/San-Francisco-looks-to-Seattle-Did-sidewalk-888774.php" TargetMode="External"/><Relationship Id="rId1276" Type="http://schemas.openxmlformats.org/officeDocument/2006/relationships/hyperlink" Target="http://law.onecle.com/new-york/penal/PEN0180.00_180.00.html" TargetMode="External"/><Relationship Id="rId201" Type="http://schemas.openxmlformats.org/officeDocument/2006/relationships/hyperlink" Target="http://scholar.google.com/scholar_case?case=11853896925646326770&amp;q=U.S.+v.+Booker&amp;hl=en&amp;as_sdt=2,5" TargetMode="External"/><Relationship Id="rId285" Type="http://schemas.openxmlformats.org/officeDocument/2006/relationships/hyperlink" Target="http://www.justia.com/criminal/docs/calcrim/200/252.html" TargetMode="External"/><Relationship Id="rId506" Type="http://schemas.openxmlformats.org/officeDocument/2006/relationships/hyperlink" Target="http://law.onecle.com/massachusetts/274/4.html" TargetMode="External"/><Relationship Id="rId853" Type="http://schemas.openxmlformats.org/officeDocument/2006/relationships/hyperlink" Target="http://www.ncvc.org/src/main.aspx?dbID=DB_Alaska803" TargetMode="External"/><Relationship Id="rId1136" Type="http://schemas.openxmlformats.org/officeDocument/2006/relationships/hyperlink" Target="http://law.onecle.com/alabama/criminal-code/13A-12-217.html" TargetMode="External"/><Relationship Id="rId492" Type="http://schemas.openxmlformats.org/officeDocument/2006/relationships/hyperlink" Target="http://law.justia.com/connecticut/codes/2005/title53a/sec53a-8.html" TargetMode="External"/><Relationship Id="rId713" Type="http://schemas.openxmlformats.org/officeDocument/2006/relationships/hyperlink" Target="http://www.assistedsuicide.org/" TargetMode="External"/><Relationship Id="rId797" Type="http://schemas.openxmlformats.org/officeDocument/2006/relationships/hyperlink" Target="http://law.onecle.com/illinois/720ilcs5/12-3.html" TargetMode="External"/><Relationship Id="rId920" Type="http://schemas.openxmlformats.org/officeDocument/2006/relationships/hyperlink" Target="http://www.law.cornell.edu/uscode/18/usc_sec_18_00001343----000-.html" TargetMode="External"/><Relationship Id="rId145" Type="http://schemas.openxmlformats.org/officeDocument/2006/relationships/hyperlink" Target="http://www.law.cornell.edu/supct/html/92-515.ZO.html" TargetMode="External"/><Relationship Id="rId352" Type="http://schemas.openxmlformats.org/officeDocument/2006/relationships/hyperlink" Target="http://touchngo.com/lglcntr/akstats/Statutes/Title11/Chapter81/Section335.htm" TargetMode="External"/><Relationship Id="rId1203" Type="http://schemas.openxmlformats.org/officeDocument/2006/relationships/hyperlink" Target="http://listverse.com/2007/08/24/top-10-famous-spies/" TargetMode="External"/><Relationship Id="rId1287" Type="http://schemas.openxmlformats.org/officeDocument/2006/relationships/hyperlink" Target="http://law.onecle.com/new-york/penal/PEN0200.04_200.04.html" TargetMode="External"/><Relationship Id="rId212" Type="http://schemas.openxmlformats.org/officeDocument/2006/relationships/hyperlink" Target="http://www.deathpenaltyinfo.org/part-i-history-death-penalty" TargetMode="External"/><Relationship Id="rId657" Type="http://schemas.openxmlformats.org/officeDocument/2006/relationships/hyperlink" Target="http://law.onecle.com/nevada/crimes/200.030.html" TargetMode="External"/><Relationship Id="rId864" Type="http://schemas.openxmlformats.org/officeDocument/2006/relationships/hyperlink" Target="http://law.onecle.com/arizona/criminal-code/13-1304.html" TargetMode="External"/><Relationship Id="rId296" Type="http://schemas.openxmlformats.org/officeDocument/2006/relationships/hyperlink" Target="http://www.lexisone.com/lx1/caselaw/freecaselaw?action=OCLGetCaseDetail&amp;format=FULL&amp;sourceID=beehed&amp;searchTerm=efiQ.QLea.aadj.eaOS&amp;searchFlag=y&amp;l1loc=FCLOW" TargetMode="External"/><Relationship Id="rId517" Type="http://schemas.openxmlformats.org/officeDocument/2006/relationships/hyperlink" Target="http://caselaw.findlaw.com/wa-supreme-court/1412039.html" TargetMode="External"/><Relationship Id="rId724" Type="http://schemas.openxmlformats.org/officeDocument/2006/relationships/image" Target="media/image82.jpeg"/><Relationship Id="rId931" Type="http://schemas.openxmlformats.org/officeDocument/2006/relationships/hyperlink" Target="http://www.okcca.net/online/oujis/oujisrvr.jsp?oc=OUJI-CR%205-34" TargetMode="External"/><Relationship Id="rId1147" Type="http://schemas.openxmlformats.org/officeDocument/2006/relationships/hyperlink" Target="http://law.onecle.com/alabama/criminal-code/13A-12-250.html" TargetMode="External"/><Relationship Id="rId60" Type="http://schemas.openxmlformats.org/officeDocument/2006/relationships/hyperlink" Target="http://topics.law.cornell.edu/constitution" TargetMode="External"/><Relationship Id="rId156" Type="http://schemas.openxmlformats.org/officeDocument/2006/relationships/hyperlink" Target="http://caselaw.lp.findlaw.com/scripts/getcase.pl?navby=case&amp;court=us&amp;vol=415&amp;invol=130" TargetMode="External"/><Relationship Id="rId363" Type="http://schemas.openxmlformats.org/officeDocument/2006/relationships/image" Target="media/image45.jpg"/><Relationship Id="rId570" Type="http://schemas.openxmlformats.org/officeDocument/2006/relationships/hyperlink" Target="http://codes.lp.findlaw.com/uscode/18/I/19/371" TargetMode="External"/><Relationship Id="rId1007" Type="http://schemas.openxmlformats.org/officeDocument/2006/relationships/hyperlink" Target="http://law.onecle.com/georgia/16/16-7-60.html" TargetMode="External"/><Relationship Id="rId1214" Type="http://schemas.openxmlformats.org/officeDocument/2006/relationships/hyperlink" Target="http://www.law.cornell.edu/uscode/718/usc_sec_18_00002385----000-.html" TargetMode="External"/><Relationship Id="rId223" Type="http://schemas.openxmlformats.org/officeDocument/2006/relationships/hyperlink" Target="http://www.threestrikes.org/tslaw.html" TargetMode="External"/><Relationship Id="rId430" Type="http://schemas.openxmlformats.org/officeDocument/2006/relationships/hyperlink" Target="http://www.fox13now.com/news/kstu-mitchell-competent-trial-kidnapping-smart,0,4261562.story" TargetMode="External"/><Relationship Id="rId668" Type="http://schemas.openxmlformats.org/officeDocument/2006/relationships/hyperlink" Target="http://law.justia.com/delaware/codes/title11/c005-sc02.html" TargetMode="External"/><Relationship Id="rId875" Type="http://schemas.openxmlformats.org/officeDocument/2006/relationships/hyperlink" Target="http://www.vaw.umn.edu/documents/pkreport/pkreport.html" TargetMode="External"/><Relationship Id="rId1060" Type="http://schemas.openxmlformats.org/officeDocument/2006/relationships/hyperlink" Target="http://scholar.google.com/scholar_case?case=6778891532287614638&amp;hl=en&amp;as_sdt=2&amp;as_vis=1&amp;oi=scholarr" TargetMode="External"/><Relationship Id="rId1298" Type="http://schemas.openxmlformats.org/officeDocument/2006/relationships/hyperlink" Target="http://www.nytimes.com/2011/04/14/sports/baseball/14bonds.html?pagewanted=1&amp;_r=1" TargetMode="External"/><Relationship Id="rId18" Type="http://schemas.openxmlformats.org/officeDocument/2006/relationships/hyperlink" Target="http://www.justice.gov/usao" TargetMode="External"/><Relationship Id="rId528" Type="http://schemas.openxmlformats.org/officeDocument/2006/relationships/hyperlink" Target="http://scholar.google.com/scholar_case?case=7522663957503397577&amp;hl=en&amp;as_sdt=2&amp;as_vis=1&amp;oi=scholarr" TargetMode="External"/><Relationship Id="rId735" Type="http://schemas.openxmlformats.org/officeDocument/2006/relationships/hyperlink" Target="http://law.justia.com/kansas/codes/2006/chapter21/statute_11554.html" TargetMode="External"/><Relationship Id="rId942" Type="http://schemas.openxmlformats.org/officeDocument/2006/relationships/hyperlink" Target="http://scholar.google.com/scholar_case?case=10315203348655203542&amp;q=robbery+%22deprive+permanently%22&amp;hl=en&amp;as_sdt=2,5" TargetMode="External"/><Relationship Id="rId1158" Type="http://schemas.openxmlformats.org/officeDocument/2006/relationships/hyperlink" Target="http://www.oyez.org/cases/2000-2009/2000/2000_00_151" TargetMode="External"/><Relationship Id="rId167" Type="http://schemas.openxmlformats.org/officeDocument/2006/relationships/hyperlink" Target="http://scholar.google.com/scholar_case?case=287180442152313659&amp;hl=en&amp;as_sdt=2&amp;as_vis=1&amp;oi=scholarr" TargetMode="External"/><Relationship Id="rId374" Type="http://schemas.openxmlformats.org/officeDocument/2006/relationships/hyperlink" Target="http://supreme.justia.com/us/164/388" TargetMode="External"/><Relationship Id="rId581" Type="http://schemas.openxmlformats.org/officeDocument/2006/relationships/hyperlink" Target="http://law.onecle.com/new-jersey/2c-the-new-jersey-code-of-criminal-justice/5-2.html" TargetMode="External"/><Relationship Id="rId1018" Type="http://schemas.openxmlformats.org/officeDocument/2006/relationships/hyperlink" Target="http://law.justia.com/codes/alaska/2009/title-11/chapter-11-46/article-04/sec-11-46-480" TargetMode="External"/><Relationship Id="rId1225" Type="http://schemas.openxmlformats.org/officeDocument/2006/relationships/hyperlink" Target="http://scholar.google.com/scholar_case?case=6926778734800618484&amp;q=convicted+%222339%22&amp;hl=en&amp;as_sdt=2,5&amp;as_ylo=2000" TargetMode="External"/><Relationship Id="rId71" Type="http://schemas.openxmlformats.org/officeDocument/2006/relationships/hyperlink" Target="http://graphics8.nytimes.com/packages/pdf/national/20100729_ARIZONA_DOC.pdf" TargetMode="External"/><Relationship Id="rId234" Type="http://schemas.openxmlformats.org/officeDocument/2006/relationships/hyperlink" Target="http://www.huffingtonpost.com/2011/06/27/supreme-court-violent-video-games_n_884991.html" TargetMode="External"/><Relationship Id="rId679" Type="http://schemas.openxmlformats.org/officeDocument/2006/relationships/image" Target="media/image76.jpeg"/><Relationship Id="rId802" Type="http://schemas.openxmlformats.org/officeDocument/2006/relationships/hyperlink" Target="http://law.onecle.com/illinois/720ilcs5/12-3.html" TargetMode="External"/><Relationship Id="rId886" Type="http://schemas.openxmlformats.org/officeDocument/2006/relationships/hyperlink" Target="http://scholar.google.com/scholar_case?case=14111729725043843748&amp;q=larceny+false+pretenses+possession+ownership&amp;hl=en&amp;as_sdt=2,5&amp;as_ylo=2000" TargetMode="External"/><Relationship Id="rId2" Type="http://schemas.openxmlformats.org/officeDocument/2006/relationships/numbering" Target="numbering.xml"/><Relationship Id="rId29" Type="http://schemas.openxmlformats.org/officeDocument/2006/relationships/hyperlink" Target="http://scholar.google.com/scholar_case?case=2140632244672927312&amp;hl=en&amp;as_sdt=2&amp;as_vis=1&amp;oi=scholarr%20470" TargetMode="External"/><Relationship Id="rId441" Type="http://schemas.openxmlformats.org/officeDocument/2006/relationships/hyperlink" Target="https://www.oregonlaws.org/ors/161.125" TargetMode="External"/><Relationship Id="rId539" Type="http://schemas.openxmlformats.org/officeDocument/2006/relationships/hyperlink" Target="http://www.law.cornell.edu/uscode/718/usc_sec_18_00001113----000-.html" TargetMode="External"/><Relationship Id="rId746" Type="http://schemas.openxmlformats.org/officeDocument/2006/relationships/hyperlink" Target="http://scholar.google.com/scholar_case?case=5958820374035014869&amp;hl=en&amp;as_sdt=2&amp;as_vis=1&amp;oi=scholarr" TargetMode="External"/><Relationship Id="rId1071" Type="http://schemas.openxmlformats.org/officeDocument/2006/relationships/hyperlink" Target="http://blogtown.portlandmercury.com/BlogtownPDX/archives/2009/02/19/judge_rules_sit_lie_law_uncons" TargetMode="External"/><Relationship Id="rId1169" Type="http://schemas.openxmlformats.org/officeDocument/2006/relationships/hyperlink" Target="http://law.onecle.com/illinois/720ilcs5/11-19.html" TargetMode="External"/><Relationship Id="rId178" Type="http://schemas.openxmlformats.org/officeDocument/2006/relationships/hyperlink" Target="http://hawaii.gov/lrb/con/conart1.html" TargetMode="External"/><Relationship Id="rId301" Type="http://schemas.openxmlformats.org/officeDocument/2006/relationships/hyperlink" Target="http://scholar.google.com/scholar_case?case=13377680343653410685&amp;q=State+v.+Slayton&amp;hl=en&amp;as_sdt=2,5&amp;as_ylo=2006" TargetMode="External"/><Relationship Id="rId953" Type="http://schemas.openxmlformats.org/officeDocument/2006/relationships/hyperlink" Target="http://law.onecle.com/georgia/16/16-8-7.html" TargetMode="External"/><Relationship Id="rId1029" Type="http://schemas.openxmlformats.org/officeDocument/2006/relationships/hyperlink" Target="http://law.onecle.com/florida/crimes/815.06.html" TargetMode="External"/><Relationship Id="rId1236" Type="http://schemas.openxmlformats.org/officeDocument/2006/relationships/hyperlink" Target="http://www.law.cornell.edu/uscode/718/usc_sec_18_00002332---a000-.html" TargetMode="External"/><Relationship Id="rId82" Type="http://schemas.openxmlformats.org/officeDocument/2006/relationships/hyperlink" Target="http://www.nytimes.com/2010/07/29/us/29arizona.html" TargetMode="External"/><Relationship Id="rId385" Type="http://schemas.openxmlformats.org/officeDocument/2006/relationships/hyperlink" Target="https://www.oregonlaws.org/ors/161.125" TargetMode="External"/><Relationship Id="rId592" Type="http://schemas.openxmlformats.org/officeDocument/2006/relationships/hyperlink" Target="http://www.beloitdailynews.com/articles/1997/11/21/export7262.txt" TargetMode="External"/><Relationship Id="rId606" Type="http://schemas.openxmlformats.org/officeDocument/2006/relationships/hyperlink" Target="http://scholar.google.com/scholar_case?case=8677391463974362410&amp;hl=en&amp;as_sdt=2&amp;as_vis=1&amp;oi=scholarr" TargetMode="External"/><Relationship Id="rId813" Type="http://schemas.openxmlformats.org/officeDocument/2006/relationships/hyperlink" Target="http://scholar.google.com/scholar_case?case=16367791555829234654&amp;q=%20%22assault%22+%2B+%22conditional+threat%22+%2B+%22not+enough%22&amp;hl=en&amp;as_sdt=2,5" TargetMode="External"/><Relationship Id="rId245" Type="http://schemas.openxmlformats.org/officeDocument/2006/relationships/image" Target="media/image28.jpg"/><Relationship Id="rId452" Type="http://schemas.openxmlformats.org/officeDocument/2006/relationships/hyperlink" Target="http://www.lexisone.com/lx1/caselaw/freecaselaw?action=OCLGetCaseDetail&amp;format=FULL&amp;sourceID=bdjgjg&amp;searchTerm=eiYL.TYda.aadj.ecCQ&amp;searchFlag=y&amp;l1loc=FCLOW" TargetMode="External"/><Relationship Id="rId897" Type="http://schemas.openxmlformats.org/officeDocument/2006/relationships/hyperlink" Target="http://law.justia.com/codes/texas/2009/penal-code/title-7-offenses-against-property/chapter-31-theft" TargetMode="External"/><Relationship Id="rId1082" Type="http://schemas.openxmlformats.org/officeDocument/2006/relationships/hyperlink" Target="http://law.onecle.com/alabama/criminal-code/13A-11-5.html" TargetMode="External"/><Relationship Id="rId1303" Type="http://schemas.openxmlformats.org/officeDocument/2006/relationships/hyperlink" Target="http://law.onecle.com/north-carolina/5a-contempt/index.html" TargetMode="External"/><Relationship Id="rId105" Type="http://schemas.openxmlformats.org/officeDocument/2006/relationships/hyperlink" Target="http://www.4dca.org/opinions/June%202010/06-09-10/4D08-4216.op.w-dissent.pdf" TargetMode="External"/><Relationship Id="rId312" Type="http://schemas.openxmlformats.org/officeDocument/2006/relationships/image" Target="media/image40.jpg"/><Relationship Id="rId757" Type="http://schemas.openxmlformats.org/officeDocument/2006/relationships/hyperlink" Target="http://www.ncvc.org/ncvc/main.aspx?dbName=DocumentViewer&amp;DocumentID=32306" TargetMode="External"/><Relationship Id="rId964" Type="http://schemas.openxmlformats.org/officeDocument/2006/relationships/image" Target="media/image96.jpg"/><Relationship Id="rId93" Type="http://schemas.openxmlformats.org/officeDocument/2006/relationships/hyperlink" Target="http://www.law.cornell.edu/uscode/28/1441.html" TargetMode="External"/><Relationship Id="rId189" Type="http://schemas.openxmlformats.org/officeDocument/2006/relationships/hyperlink" Target="http://scholar.google.com/scholar_case?case=1988023855177829800&amp;hl=en&amp;as_sdt=2&amp;as_vis=1&amp;oi=scholarr" TargetMode="External"/><Relationship Id="rId396" Type="http://schemas.openxmlformats.org/officeDocument/2006/relationships/hyperlink" Target="http://content.usatoday.com/communities/ondeadline/post/2011/05/elizabeth-smarts-kidnapper-sentenced-to-xx-years-in-prison/1" TargetMode="External"/><Relationship Id="rId617" Type="http://schemas.openxmlformats.org/officeDocument/2006/relationships/hyperlink" Target="http://criminal.laws.com/conspiracy" TargetMode="External"/><Relationship Id="rId824" Type="http://schemas.openxmlformats.org/officeDocument/2006/relationships/image" Target="media/image86.jpeg"/><Relationship Id="rId1247" Type="http://schemas.openxmlformats.org/officeDocument/2006/relationships/image" Target="media/image116.jpg"/><Relationship Id="rId256" Type="http://schemas.openxmlformats.org/officeDocument/2006/relationships/hyperlink" Target="http://www.law.cornell.edu/uscode/26/usc_sec_26_00007203----000-.html" TargetMode="External"/><Relationship Id="rId463" Type="http://schemas.openxmlformats.org/officeDocument/2006/relationships/hyperlink" Target="http://www.law.indiana.edu/ilj/volumes/v81/no4/14_Grachek.pdf" TargetMode="External"/><Relationship Id="rId670" Type="http://schemas.openxmlformats.org/officeDocument/2006/relationships/hyperlink" Target="http://law.onecle.com/california/penal/189.html" TargetMode="External"/><Relationship Id="rId1093" Type="http://schemas.openxmlformats.org/officeDocument/2006/relationships/hyperlink" Target="http://law.onecle.com/georgia/16/16-11-30.html" TargetMode="External"/><Relationship Id="rId1107" Type="http://schemas.openxmlformats.org/officeDocument/2006/relationships/hyperlink" Target="http://law.justia.com/codes/idaho/2010/title18/t18ch85sect18-8502.html" TargetMode="External"/><Relationship Id="rId1314" Type="http://schemas.openxmlformats.org/officeDocument/2006/relationships/hyperlink" Target="http://coto2.wordpress.com/2011/03/02/bradley-manning-charged-with-22-crimes-including-capital-offense-aiding-the-enemy" TargetMode="External"/><Relationship Id="rId116" Type="http://schemas.openxmlformats.org/officeDocument/2006/relationships/hyperlink" Target="http://www.congress.org/" TargetMode="External"/><Relationship Id="rId323" Type="http://schemas.openxmlformats.org/officeDocument/2006/relationships/hyperlink" Target="http://law.onecle.com/new-york/penal/PEN035.15_35.15.html" TargetMode="External"/><Relationship Id="rId530" Type="http://schemas.openxmlformats.org/officeDocument/2006/relationships/image" Target="media/image62.jpeg"/><Relationship Id="rId768" Type="http://schemas.openxmlformats.org/officeDocument/2006/relationships/hyperlink" Target="http://law.justia.com/louisiana/codes/2009/rs/title14/rs14-80.html" TargetMode="External"/><Relationship Id="rId975" Type="http://schemas.openxmlformats.org/officeDocument/2006/relationships/hyperlink" Target="http://law.onecle.com/massachusetts/266/14.html" TargetMode="External"/><Relationship Id="rId1160" Type="http://schemas.openxmlformats.org/officeDocument/2006/relationships/hyperlink" Target="http://law.onecle.com/new-york/penal/PEN0230.00_230.00.html" TargetMode="External"/><Relationship Id="rId20" Type="http://schemas.openxmlformats.org/officeDocument/2006/relationships/hyperlink" Target="http://www.law.cornell.edu/supct/html/00-1214.ZO.html" TargetMode="External"/><Relationship Id="rId628" Type="http://schemas.openxmlformats.org/officeDocument/2006/relationships/hyperlink" Target="http://law.onecle.com/texas/penal/22.08.00.html" TargetMode="External"/><Relationship Id="rId835" Type="http://schemas.openxmlformats.org/officeDocument/2006/relationships/hyperlink" Target="http://www.azleg.state.az.us/ars/13/03601.htm" TargetMode="External"/><Relationship Id="rId1258" Type="http://schemas.openxmlformats.org/officeDocument/2006/relationships/hyperlink" Target="http://law.onecle.com/alabama/criminal-code/13A-10-108.html" TargetMode="External"/><Relationship Id="rId267" Type="http://schemas.openxmlformats.org/officeDocument/2006/relationships/image" Target="media/image35.jpg"/><Relationship Id="rId474" Type="http://schemas.openxmlformats.org/officeDocument/2006/relationships/hyperlink" Target="http://scholar.google.com/scholar_case?case=10119211983865864217&amp;hl=en&amp;as_sdt=2&amp;as_vis=1&amp;oi=scholarr" TargetMode="External"/><Relationship Id="rId1020" Type="http://schemas.openxmlformats.org/officeDocument/2006/relationships/hyperlink" Target="http://law.justia.com/codes/alaska/2009/title-11/chapter-11-46/article-04/sec-11-46-475" TargetMode="External"/><Relationship Id="rId1118" Type="http://schemas.openxmlformats.org/officeDocument/2006/relationships/hyperlink" Target="http://law.onecle.com/texas/civil/125.064.00.html" TargetMode="External"/><Relationship Id="rId1325" Type="http://schemas.openxmlformats.org/officeDocument/2006/relationships/hyperlink" Target="http://www.reuters.com/article/2010/04/01/bribery-usa-cases-idUSN0121072820100401" TargetMode="External"/><Relationship Id="rId127" Type="http://schemas.openxmlformats.org/officeDocument/2006/relationships/hyperlink" Target="http://supreme.justia.com/us/381/437/case.html" TargetMode="External"/><Relationship Id="rId681" Type="http://schemas.openxmlformats.org/officeDocument/2006/relationships/hyperlink" Target="http://scholar.google.com/scholar_case?case=1747625552972024733&amp;q=stevens+v.+state+691+ne2d+412&amp;hl=en&amp;as_sdt=2002&amp;as_vis=1" TargetMode="External"/><Relationship Id="rId779" Type="http://schemas.openxmlformats.org/officeDocument/2006/relationships/hyperlink" Target="http://law.onecle.com/florida/crimes/826.04.html" TargetMode="External"/><Relationship Id="rId902" Type="http://schemas.openxmlformats.org/officeDocument/2006/relationships/hyperlink" Target="http://scholar.google.com/scholar_case?case=3765672039191216315&amp;q=false+pretenses+theft+of+a+service&amp;hl=en&amp;as_sdt=2,5&amp;as_ylo=1999" TargetMode="External"/><Relationship Id="rId986" Type="http://schemas.openxmlformats.org/officeDocument/2006/relationships/hyperlink" Target="http://search.legis.state.ia.us/nxt/gateway.dll/ic?f=templates&amp;fn=default.htm" TargetMode="External"/><Relationship Id="rId31" Type="http://schemas.openxmlformats.org/officeDocument/2006/relationships/image" Target="media/image5.jpg"/><Relationship Id="rId334" Type="http://schemas.openxmlformats.org/officeDocument/2006/relationships/hyperlink" Target="http://scholar.google.com/scholar_case?case=5843997099226288287&amp;q=Tennessee+v.+Garner&amp;hl=en&amp;as_sdt=2,5" TargetMode="External"/><Relationship Id="rId541" Type="http://schemas.openxmlformats.org/officeDocument/2006/relationships/hyperlink" Target="http://www.leagle.com/xmlResult.aspx?xmldoc=1995428337Md91_1422.xml&amp;docbase=CSLWAR2-1986-2006" TargetMode="External"/><Relationship Id="rId639" Type="http://schemas.openxmlformats.org/officeDocument/2006/relationships/hyperlink" Target="http://www.gencourt.state.nh.us/rsa/html/X/141-D/141-D-mrg.htm" TargetMode="External"/><Relationship Id="rId1171" Type="http://schemas.openxmlformats.org/officeDocument/2006/relationships/hyperlink" Target="http://law.onecle.com/new-york/penal/PEN0230.33_230.33.html" TargetMode="External"/><Relationship Id="rId1269" Type="http://schemas.openxmlformats.org/officeDocument/2006/relationships/hyperlink" Target="http://law.onecle.com/north-carolina/14-criminal-law/14-209.html" TargetMode="External"/><Relationship Id="rId180" Type="http://schemas.openxmlformats.org/officeDocument/2006/relationships/hyperlink" Target="http://www.law.cornell.edu/supct/html/historics/USSC_CR_0410_0113_ZO.html" TargetMode="External"/><Relationship Id="rId278" Type="http://schemas.openxmlformats.org/officeDocument/2006/relationships/hyperlink" Target="http://scholar.google.com/scholar_case?case=4287195880403875631&amp;hl=en&amp;as_sdt=2&amp;as_vis=1&amp;oi=scholarr" TargetMode="External"/><Relationship Id="rId401" Type="http://schemas.openxmlformats.org/officeDocument/2006/relationships/hyperlink" Target="http://law.onecle.com/california/penal/25.html" TargetMode="External"/><Relationship Id="rId846" Type="http://schemas.openxmlformats.org/officeDocument/2006/relationships/hyperlink" Target="http://www.ncvc.org/src/main.aspx?dbID=DB_State-byState_Statutes117" TargetMode="External"/><Relationship Id="rId1031" Type="http://schemas.openxmlformats.org/officeDocument/2006/relationships/hyperlink" Target="http://law.onecle.com/pennsylvania/crimes-and-offenses/00.041.020.000.html" TargetMode="External"/><Relationship Id="rId1129" Type="http://schemas.openxmlformats.org/officeDocument/2006/relationships/hyperlink" Target="http://scholar.google.com/scholar_case?case=16603325888575880385&amp;q=Love+v.+Superior+Court&amp;hl=en&amp;as_sdt=2,5" TargetMode="External"/><Relationship Id="rId485" Type="http://schemas.openxmlformats.org/officeDocument/2006/relationships/hyperlink" Target="http://www.mainelegislature.org/legis/statutes/17-a/title17-Asec57.html" TargetMode="External"/><Relationship Id="rId692" Type="http://schemas.openxmlformats.org/officeDocument/2006/relationships/hyperlink" Target="http://kansasstatutes.lesterama.org/Chapter_21/Article_34/21-3404.html" TargetMode="External"/><Relationship Id="rId706" Type="http://schemas.openxmlformats.org/officeDocument/2006/relationships/hyperlink" Target="http://openjurist.org/59/f3d/1005" TargetMode="External"/><Relationship Id="rId913" Type="http://schemas.openxmlformats.org/officeDocument/2006/relationships/hyperlink" Target="http://scholar.google.com/scholar_case?case=8428034080210339517&amp;q=federal+mail+fraud+%22one+letter%22&amp;hl=en&amp;as_sdt=2,5&amp;as_ylo=2000" TargetMode="External"/><Relationship Id="rId1336" Type="http://schemas.openxmlformats.org/officeDocument/2006/relationships/glossaryDocument" Target="glossary/document.xml"/><Relationship Id="rId42" Type="http://schemas.openxmlformats.org/officeDocument/2006/relationships/hyperlink" Target="http://www.lao.ca.gov/2005/3_strikes/3_strikes_102005.htm" TargetMode="External"/><Relationship Id="rId138" Type="http://schemas.openxmlformats.org/officeDocument/2006/relationships/hyperlink" Target="http://scholar.google.com/scholar_case?case=16234924501041992561&amp;hl=en&amp;as_sdt=2&amp;as_vis=1&amp;oi=scholarr" TargetMode="External"/><Relationship Id="rId345" Type="http://schemas.openxmlformats.org/officeDocument/2006/relationships/hyperlink" Target="http://coolice.legis.state.ia.us/cool-ice/default.asp?category=billinfo&amp;service=iowacode&amp;ga=83&amp;input=704" TargetMode="External"/><Relationship Id="rId552" Type="http://schemas.openxmlformats.org/officeDocument/2006/relationships/hyperlink" Target="http://law.onecle.com/new-york/penal/PEN0110.00_110.00.html" TargetMode="External"/><Relationship Id="rId997" Type="http://schemas.openxmlformats.org/officeDocument/2006/relationships/hyperlink" Target="http://law.onecle.com/texas/penal/28.02.00.html" TargetMode="External"/><Relationship Id="rId1182" Type="http://schemas.openxmlformats.org/officeDocument/2006/relationships/image" Target="media/image108.jpeg"/><Relationship Id="rId191" Type="http://schemas.openxmlformats.org/officeDocument/2006/relationships/hyperlink" Target="http://www.law.ucla.edu/volokh/beararms/statecon.htm" TargetMode="External"/><Relationship Id="rId205" Type="http://schemas.openxmlformats.org/officeDocument/2006/relationships/hyperlink" Target="http://scholar.google.com/scholar_case?case=11853896925646326770&amp;q=U.S.+v.+Booker&amp;hl=en&amp;as_sdt=2,5" TargetMode="External"/><Relationship Id="rId412" Type="http://schemas.openxmlformats.org/officeDocument/2006/relationships/hyperlink" Target="http://www.law.cornell.edu/uscode/18/usc_sec_18_00000017----000-.html" TargetMode="External"/><Relationship Id="rId857" Type="http://schemas.openxmlformats.org/officeDocument/2006/relationships/hyperlink" Target="http://scholar.google.com/scholar_case?case=13933358391504195031&amp;q=kidnapping&amp;hl=en&amp;as_sdt=2,5&amp;as_ylo=2008" TargetMode="External"/><Relationship Id="rId1042" Type="http://schemas.openxmlformats.org/officeDocument/2006/relationships/hyperlink" Target="http://www.justice.gov/criminal/cybercrime/reporting.htm" TargetMode="External"/><Relationship Id="rId289" Type="http://schemas.openxmlformats.org/officeDocument/2006/relationships/hyperlink" Target="http://caselaw.findlaw.com/de-supreme-court/1137701.html" TargetMode="External"/><Relationship Id="rId496" Type="http://schemas.openxmlformats.org/officeDocument/2006/relationships/hyperlink" Target="http://scholar.google.com/scholar_case?case=12168070317136071651&amp;hl=en&amp;as_sdt=2&amp;as_vis=1&amp;oi=scholarr" TargetMode="External"/><Relationship Id="rId717" Type="http://schemas.openxmlformats.org/officeDocument/2006/relationships/hyperlink" Target="http://www.lexisone.com/lx1/caselaw/freecaselaw?action=OCLGetCaseDetail&amp;format=FULL&amp;sourceID=bdjhdg&amp;searchTerm=ejhU.Iaea.aadj.ebKG&amp;searchFlag=y&amp;l1loc=FCLOW" TargetMode="External"/><Relationship Id="rId924" Type="http://schemas.openxmlformats.org/officeDocument/2006/relationships/hyperlink" Target="http://scholar.google.com/scholar_case?case=10266690205116389671&amp;q=robbery+%22purse+snatching%22&amp;hl=en&amp;as_sdt=2,5&amp;as_ylo=2000" TargetMode="External"/><Relationship Id="rId53" Type="http://schemas.openxmlformats.org/officeDocument/2006/relationships/hyperlink" Target="http://www.law.cornell.edu/supct/html/99-6218.ZS.html" TargetMode="External"/><Relationship Id="rId149" Type="http://schemas.openxmlformats.org/officeDocument/2006/relationships/hyperlink" Target="http://www.ilga.gov/commission/lrb/con1.htm" TargetMode="External"/><Relationship Id="rId356" Type="http://schemas.openxmlformats.org/officeDocument/2006/relationships/hyperlink" Target="http://scholar.google.com/scholar_case?case=18389754229002463686&amp;hl=en&amp;as_sdt=2&amp;as_vis=1&amp;oi=scholarr" TargetMode="External"/><Relationship Id="rId563" Type="http://schemas.openxmlformats.org/officeDocument/2006/relationships/hyperlink" Target="http://scholar.google.com/scholar_case?case=1692554406000599210&amp;hl=en&amp;as_sdt=2&amp;as_vis=1&amp;oi=scholarr" TargetMode="External"/><Relationship Id="rId770" Type="http://schemas.openxmlformats.org/officeDocument/2006/relationships/hyperlink" Target="http://www.oyez.org/cases/1980-1989/1980/1980_79_1344" TargetMode="External"/><Relationship Id="rId1193" Type="http://schemas.openxmlformats.org/officeDocument/2006/relationships/hyperlink" Target="http://www.law.cornell.edu/uscode/718/usc_sec_18_00002153----000-.html" TargetMode="External"/><Relationship Id="rId1207" Type="http://schemas.openxmlformats.org/officeDocument/2006/relationships/hyperlink" Target="http://scholar.google.com/scholar_case?case=8408409521873710428&amp;q=espionage+%22793%22&amp;hl=en&amp;as_sdt=2,5&amp;as_ylo=2000" TargetMode="External"/><Relationship Id="rId216" Type="http://schemas.openxmlformats.org/officeDocument/2006/relationships/hyperlink" Target="http://www.deathpenaltyinfo.org/lethal-injection-constitutional-issue" TargetMode="External"/><Relationship Id="rId423" Type="http://schemas.openxmlformats.org/officeDocument/2006/relationships/hyperlink" Target="http://www.trutv.com/library/crime/criminal_mind/sexual_assault/severed_penis/index.html" TargetMode="External"/><Relationship Id="rId868" Type="http://schemas.openxmlformats.org/officeDocument/2006/relationships/hyperlink" Target="http://law.onecle.com/arizona/criminal-code/13-1304.html" TargetMode="External"/><Relationship Id="rId1053" Type="http://schemas.openxmlformats.org/officeDocument/2006/relationships/hyperlink" Target="http://law.onecle.com/pennsylvania/crimes-and-offenses/00.055.003.000.html" TargetMode="External"/><Relationship Id="rId1260" Type="http://schemas.openxmlformats.org/officeDocument/2006/relationships/hyperlink" Target="http://scholar.google.com/scholar_case?case=17399056576949304157&amp;q=State+v.+Kimber+48&amp;hl=en&amp;as_sdt=2,5" TargetMode="External"/><Relationship Id="rId630" Type="http://schemas.openxmlformats.org/officeDocument/2006/relationships/image" Target="media/image70.jpg"/><Relationship Id="rId728" Type="http://schemas.openxmlformats.org/officeDocument/2006/relationships/hyperlink" Target="http://lawbrain.com/wiki/Sex_Offenses" TargetMode="External"/><Relationship Id="rId935" Type="http://schemas.openxmlformats.org/officeDocument/2006/relationships/hyperlink" Target="http://law.onecle.com/indiana/35/35-42-5-1.html" TargetMode="External"/><Relationship Id="rId64" Type="http://schemas.openxmlformats.org/officeDocument/2006/relationships/hyperlink" Target="http://www.ucrdatatool.gov/Search/Crime/State/RunCrimeStatebyState.cfm" TargetMode="External"/><Relationship Id="rId367" Type="http://schemas.openxmlformats.org/officeDocument/2006/relationships/hyperlink" Target="http://www.michie.com/colorado/lpext.dll?f=templates&amp;fn=main-h.htm&amp;cp=" TargetMode="External"/><Relationship Id="rId574" Type="http://schemas.openxmlformats.org/officeDocument/2006/relationships/hyperlink" Target="http://scholar.google.com/scholar_case?case=6997065715061309373&amp;hl=en&amp;as_sdt=2&amp;as_vis=1&amp;oi=scholarr" TargetMode="External"/><Relationship Id="rId1120" Type="http://schemas.openxmlformats.org/officeDocument/2006/relationships/hyperlink" Target="http://www.ndaa.org/pdf/Civil_Gang_Injunctions_09.pdf" TargetMode="External"/><Relationship Id="rId1218" Type="http://schemas.openxmlformats.org/officeDocument/2006/relationships/hyperlink" Target="http://apps.leg.wa.gov/rcw/default.aspx?cite=9.05.060" TargetMode="External"/><Relationship Id="rId227" Type="http://schemas.openxmlformats.org/officeDocument/2006/relationships/hyperlink" Target="http://www.law.cornell.edu/supct/html/02-1632.ZO.html" TargetMode="External"/><Relationship Id="rId781" Type="http://schemas.openxmlformats.org/officeDocument/2006/relationships/hyperlink" Target="http://law.justia.com/delaware/codes/2010/title11/c005-sc02.html" TargetMode="External"/><Relationship Id="rId879" Type="http://schemas.openxmlformats.org/officeDocument/2006/relationships/hyperlink" Target="http://www.rainn.org/statistics" TargetMode="External"/><Relationship Id="rId434" Type="http://schemas.openxmlformats.org/officeDocument/2006/relationships/hyperlink" Target="http://scholar.google.com/scholar_case?case=9019321014077082981&amp;hl=en&amp;as_sdt=2&amp;as_vis=1&amp;oi=" TargetMode="External"/><Relationship Id="rId641" Type="http://schemas.openxmlformats.org/officeDocument/2006/relationships/image" Target="media/image71.jpg"/><Relationship Id="rId739" Type="http://schemas.openxmlformats.org/officeDocument/2006/relationships/hyperlink" Target="http://scholar.google.com/scholar_case?case=4906781834239023314&amp;q=rape+%22fraud+in+the+inducement%22&amp;hl=en&amp;as_sdt=2,5&amp;as_ylo=2002" TargetMode="External"/><Relationship Id="rId1064" Type="http://schemas.openxmlformats.org/officeDocument/2006/relationships/hyperlink" Target="http://law.onecle.com/arizona/criminal-code/13-2905.html" TargetMode="External"/><Relationship Id="rId1271" Type="http://schemas.openxmlformats.org/officeDocument/2006/relationships/hyperlink" Target="http://law.onecle.com/north-carolina/14-criminal-law/14-210.html" TargetMode="External"/><Relationship Id="rId280" Type="http://schemas.openxmlformats.org/officeDocument/2006/relationships/hyperlink" Target="http://www.legislature.idaho.gov/idstat/Title18/T18CH1SECT18-101.htm" TargetMode="External"/><Relationship Id="rId501" Type="http://schemas.openxmlformats.org/officeDocument/2006/relationships/hyperlink" Target="http://scholar.google.com/scholar_case?case=12168070317136071651&amp;hl=en&amp;as_sdt=2&amp;as_vis=1&amp;oi=scholarr" TargetMode="External"/><Relationship Id="rId946" Type="http://schemas.openxmlformats.org/officeDocument/2006/relationships/hyperlink" Target="http://law.onecle.com/california/penal/189.html" TargetMode="External"/><Relationship Id="rId1131" Type="http://schemas.openxmlformats.org/officeDocument/2006/relationships/hyperlink" Target="http://www.law.upenn.edu/bll/archives/ulc/fnact99/1990s/ucsa94.pdf" TargetMode="External"/><Relationship Id="rId1229" Type="http://schemas.openxmlformats.org/officeDocument/2006/relationships/hyperlink" Target="http://frwebgate.access.gpo.gov/cgi-bin/getdoc.cgi?dbname=107_cong_public_laws&amp;docid=f:publ056.107.pdf" TargetMode="External"/><Relationship Id="rId75" Type="http://schemas.openxmlformats.org/officeDocument/2006/relationships/hyperlink" Target="http://www.law.cornell.edu/supct/html/99-5.ZS.html" TargetMode="External"/><Relationship Id="rId140" Type="http://schemas.openxmlformats.org/officeDocument/2006/relationships/image" Target="media/image21.jpg"/><Relationship Id="rId378" Type="http://schemas.openxmlformats.org/officeDocument/2006/relationships/hyperlink" Target="http://www.ittendojo.org/articles/general-4.htm" TargetMode="External"/><Relationship Id="rId585" Type="http://schemas.openxmlformats.org/officeDocument/2006/relationships/hyperlink" Target="http://law.onecle.com/california/penal/182.html" TargetMode="External"/><Relationship Id="rId792" Type="http://schemas.openxmlformats.org/officeDocument/2006/relationships/image" Target="media/image83.jpeg"/><Relationship Id="rId806" Type="http://schemas.openxmlformats.org/officeDocument/2006/relationships/hyperlink" Target="http://law.onecle.com/alabama/criminal-code/13A-6-20.html" TargetMode="External"/><Relationship Id="rId6" Type="http://schemas.openxmlformats.org/officeDocument/2006/relationships/webSettings" Target="webSettings.xml"/><Relationship Id="rId238" Type="http://schemas.openxmlformats.org/officeDocument/2006/relationships/hyperlink" Target="http://www.firstamendmentcenter.org/default.aspx" TargetMode="External"/><Relationship Id="rId445" Type="http://schemas.openxmlformats.org/officeDocument/2006/relationships/hyperlink" Target="http://law.justia.com/louisiana/codes/2009/rs/title14/rs14-17.html" TargetMode="External"/><Relationship Id="rId652" Type="http://schemas.openxmlformats.org/officeDocument/2006/relationships/hyperlink" Target="http://scholar.google.com/scholar_case?case=287453315188864266&amp;hl=en&amp;as_sdt=2&amp;as_vis=1&amp;oi=scholarr" TargetMode="External"/><Relationship Id="rId1075" Type="http://schemas.openxmlformats.org/officeDocument/2006/relationships/image" Target="media/image102.jpg"/><Relationship Id="rId1282" Type="http://schemas.openxmlformats.org/officeDocument/2006/relationships/hyperlink" Target="http://law.onecle.com/oregon/162-offenses-against-the-state-and/162.265.html" TargetMode="External"/><Relationship Id="rId291" Type="http://schemas.openxmlformats.org/officeDocument/2006/relationships/hyperlink" Target="http://delcode.delaware.gov/title11/c002/index.shtml" TargetMode="External"/><Relationship Id="rId305" Type="http://schemas.openxmlformats.org/officeDocument/2006/relationships/hyperlink" Target="http://www.utexas.edu/law/journals/tlr/abstracts/84/84hyman.pdf" TargetMode="External"/><Relationship Id="rId512" Type="http://schemas.openxmlformats.org/officeDocument/2006/relationships/hyperlink" Target="http://www.leg.state.vt.us/statutes/fullchapter.cfm?Title=13&amp;Chapter=001" TargetMode="External"/><Relationship Id="rId957" Type="http://schemas.openxmlformats.org/officeDocument/2006/relationships/hyperlink" Target="http://www.courts.state.hi.us/docs/docs4/crimjuryinstruct.pdf" TargetMode="External"/><Relationship Id="rId1142" Type="http://schemas.openxmlformats.org/officeDocument/2006/relationships/hyperlink" Target="http://scholar.google.com/scholar_case?case=5809016451778310933&amp;q=People+v.+Parra+70+Cal.+App.+4th+222&amp;hl=en&amp;as_sdt=2,5" TargetMode="External"/><Relationship Id="rId86" Type="http://schemas.openxmlformats.org/officeDocument/2006/relationships/image" Target="media/image14.jpg"/><Relationship Id="rId151" Type="http://schemas.openxmlformats.org/officeDocument/2006/relationships/hyperlink" Target="http://caselaw.lp.findlaw.com/scripts/getcase.pl?court=us&amp;vol=491&amp;invol=397" TargetMode="External"/><Relationship Id="rId389" Type="http://schemas.openxmlformats.org/officeDocument/2006/relationships/hyperlink" Target="http://scholar.google.com/scholar_case?case=1244686235948852364&amp;hl=en&amp;as_sdt=2&amp;as_vis=1&amp;oi=scholarr" TargetMode="External"/><Relationship Id="rId596" Type="http://schemas.openxmlformats.org/officeDocument/2006/relationships/hyperlink" Target="http://caselaw.lp.findlaw.com/data2/californiastatecases/g023433.pdf" TargetMode="External"/><Relationship Id="rId817" Type="http://schemas.openxmlformats.org/officeDocument/2006/relationships/hyperlink" Target="http://law.onecle.com/florida/crimes/784.011.html" TargetMode="External"/><Relationship Id="rId1002" Type="http://schemas.openxmlformats.org/officeDocument/2006/relationships/hyperlink" Target="http://law.justia.com/codes/vermont/2009/title-13/chapter-11/503" TargetMode="External"/><Relationship Id="rId249" Type="http://schemas.openxmlformats.org/officeDocument/2006/relationships/image" Target="media/image30.jpg"/><Relationship Id="rId456" Type="http://schemas.openxmlformats.org/officeDocument/2006/relationships/hyperlink" Target="http://scholar.google.com/scholar_case?case=14834415223416879505&amp;hl=en&amp;as_sdt=2&amp;as_vis=1&amp;oi=scholarr" TargetMode="External"/><Relationship Id="rId663" Type="http://schemas.openxmlformats.org/officeDocument/2006/relationships/hyperlink" Target="http://scholar.google.com/scholar_case?case=2216953450979337225&amp;q=heart+attack+during+robbery+%22co+felon%22&amp;hl=en&amp;as_sdt=2,5" TargetMode="External"/><Relationship Id="rId870" Type="http://schemas.openxmlformats.org/officeDocument/2006/relationships/hyperlink" Target="http://www.publications.ojd.state.or.us/S44151.htm" TargetMode="External"/><Relationship Id="rId1086" Type="http://schemas.openxmlformats.org/officeDocument/2006/relationships/hyperlink" Target="http://law.onecle.com/massachusetts/269/1.html" TargetMode="External"/><Relationship Id="rId1293" Type="http://schemas.openxmlformats.org/officeDocument/2006/relationships/hyperlink" Target="http://law.onecle.com/illinois/720ilcs5/31-4.html" TargetMode="External"/><Relationship Id="rId1307" Type="http://schemas.openxmlformats.org/officeDocument/2006/relationships/hyperlink" Target="http://www.historyplace.com/unitedstates/impeachments/clinton.htm" TargetMode="External"/><Relationship Id="rId13" Type="http://schemas.openxmlformats.org/officeDocument/2006/relationships/hyperlink" Target="http://supreme.justia.com/us/445/573" TargetMode="External"/><Relationship Id="rId109" Type="http://schemas.openxmlformats.org/officeDocument/2006/relationships/hyperlink" Target="http://scholar.google.com/scholar_case?case=15669334228411787012&amp;q=%22criminal+burden+of+proof%22&amp;hl=en&amp;as_sdt=2,5&amp;as_ylo=2000" TargetMode="External"/><Relationship Id="rId316" Type="http://schemas.openxmlformats.org/officeDocument/2006/relationships/image" Target="media/image41.jpg"/><Relationship Id="rId523" Type="http://schemas.openxmlformats.org/officeDocument/2006/relationships/hyperlink" Target="http://papers.ssrn.com/sol3/papers.cfm?abstract_id=1664162" TargetMode="External"/><Relationship Id="rId968" Type="http://schemas.openxmlformats.org/officeDocument/2006/relationships/hyperlink" Target="http://law.justia.com/codes/massachusetts/2009/PARTIV/TITLEI/CHAPTER266/Section14.html" TargetMode="External"/><Relationship Id="rId1153" Type="http://schemas.openxmlformats.org/officeDocument/2006/relationships/hyperlink" Target="http://medicalmarijuana.procon.org/view.resource.php?resourceID=000881" TargetMode="External"/><Relationship Id="rId97" Type="http://schemas.openxmlformats.org/officeDocument/2006/relationships/hyperlink" Target="http://www.yourdictionary.com/burden-of-proof" TargetMode="External"/><Relationship Id="rId730" Type="http://schemas.openxmlformats.org/officeDocument/2006/relationships/hyperlink" Target="http://www.oyez.org/cases/2000-2009/2007/2007_07_343" TargetMode="External"/><Relationship Id="rId828" Type="http://schemas.openxmlformats.org/officeDocument/2006/relationships/hyperlink" Target="http://www.azleg.state.az.us/ars/13/03601.htm" TargetMode="External"/><Relationship Id="rId1013" Type="http://schemas.openxmlformats.org/officeDocument/2006/relationships/hyperlink" Target="http://law.onecle.com/california/penal/1192.7.html" TargetMode="External"/><Relationship Id="rId162" Type="http://schemas.openxmlformats.org/officeDocument/2006/relationships/hyperlink" Target="http://caselaw.lp.findlaw.com/scripts/getcase.pl?court=us&amp;vol=000&amp;invol=01-1107" TargetMode="External"/><Relationship Id="rId467" Type="http://schemas.openxmlformats.org/officeDocument/2006/relationships/hyperlink" Target="http://www.allbusiness.com/legal/laws/885814-1.html" TargetMode="External"/><Relationship Id="rId1097" Type="http://schemas.openxmlformats.org/officeDocument/2006/relationships/hyperlink" Target="http://law.onecle.com/alabama/criminal-code/13A-11-3.html" TargetMode="External"/><Relationship Id="rId1220" Type="http://schemas.openxmlformats.org/officeDocument/2006/relationships/hyperlink" Target="http://www.law.cornell.edu/uscode/718/usc_sec_18_00000794----000-.html" TargetMode="External"/><Relationship Id="rId1318" Type="http://schemas.openxmlformats.org/officeDocument/2006/relationships/hyperlink" Target="http://scholar.google.com/scholar_case?case=14270191881160802490&amp;q=%22treason%22&amp;hl=en&amp;as_sdt=2,5" TargetMode="External"/><Relationship Id="rId674" Type="http://schemas.openxmlformats.org/officeDocument/2006/relationships/hyperlink" Target="http://www.legislature.mi.gov/(S(gjc5ys55et3ukfj0uq5uehqm))/mileg.aspx?page=GetObject&amp;objectname=mcl-750-317" TargetMode="External"/><Relationship Id="rId881" Type="http://schemas.openxmlformats.org/officeDocument/2006/relationships/hyperlink" Target="http://scholar.google.com/scholar_case?case=959832986872752180&amp;q=%22mens+rea+for+arson%22&amp;hl=en&amp;as_sdt=2,5" TargetMode="External"/><Relationship Id="rId979" Type="http://schemas.openxmlformats.org/officeDocument/2006/relationships/hyperlink" Target="http://law.onecle.com/california/penal/459.html" TargetMode="External"/><Relationship Id="rId24" Type="http://schemas.openxmlformats.org/officeDocument/2006/relationships/image" Target="media/image3.jpg"/><Relationship Id="rId327" Type="http://schemas.openxmlformats.org/officeDocument/2006/relationships/hyperlink" Target="http://www.leg.state.or.us/ors/161.html" TargetMode="External"/><Relationship Id="rId534" Type="http://schemas.openxmlformats.org/officeDocument/2006/relationships/hyperlink" Target="http://scholar.google.com/scholar_case?case=1507705469884283003&amp;hl=en&amp;as_sdt=2&amp;as_vis=1&amp;oi=scholarr" TargetMode="External"/><Relationship Id="rId741" Type="http://schemas.openxmlformats.org/officeDocument/2006/relationships/hyperlink" Target="http://delcode.delaware.gov/title11/c005/sc02/index.shtml" TargetMode="External"/><Relationship Id="rId839" Type="http://schemas.openxmlformats.org/officeDocument/2006/relationships/hyperlink" Target="http://www.ncvc.org/src/main.aspx?dbID=DB_Maryland678" TargetMode="External"/><Relationship Id="rId1164" Type="http://schemas.openxmlformats.org/officeDocument/2006/relationships/hyperlink" Target="http://law.onecle.com/new-york/penal/PEN0230.00_230.00.html" TargetMode="External"/><Relationship Id="rId173" Type="http://schemas.openxmlformats.org/officeDocument/2006/relationships/hyperlink" Target="http://caselaw.lp.findlaw.com/scripts/getcase.pl?court=us&amp;vol=000&amp;invol=02-102" TargetMode="External"/><Relationship Id="rId380" Type="http://schemas.openxmlformats.org/officeDocument/2006/relationships/hyperlink" Target="http://wings.buffalo.edu/law/bclc/bclrarticles/6/2/westen.pdf" TargetMode="External"/><Relationship Id="rId601" Type="http://schemas.openxmlformats.org/officeDocument/2006/relationships/hyperlink" Target="http://law.onecle.com/new-york/penal/PEN0100.00_100.00.html" TargetMode="External"/><Relationship Id="rId1024" Type="http://schemas.openxmlformats.org/officeDocument/2006/relationships/hyperlink" Target="http://law.onecle.com/pennsylvania/crimes-and-offenses/00.033.004.000.html" TargetMode="External"/><Relationship Id="rId1231" Type="http://schemas.openxmlformats.org/officeDocument/2006/relationships/hyperlink" Target="http://www.dhs.gov/index.shtm" TargetMode="External"/><Relationship Id="rId240" Type="http://schemas.openxmlformats.org/officeDocument/2006/relationships/hyperlink" Target="http://www.deathpenaltyinfo.org/" TargetMode="External"/><Relationship Id="rId478" Type="http://schemas.openxmlformats.org/officeDocument/2006/relationships/hyperlink" Target="http://kansasstatutes.lesterama.org/Chapter_21/Article_32/" TargetMode="External"/><Relationship Id="rId685" Type="http://schemas.openxmlformats.org/officeDocument/2006/relationships/hyperlink" Target="http://www.lexisnexis.com/hottopics/tncode" TargetMode="External"/><Relationship Id="rId892" Type="http://schemas.openxmlformats.org/officeDocument/2006/relationships/hyperlink" Target="http://scholar.google.com/scholar_case?case=12387802565107699365&amp;q=theft+requires+specific+intent+to+permanently+deprive&amp;hl=en&amp;as_sdt=2,5&amp;as_ylo=1999" TargetMode="External"/><Relationship Id="rId906" Type="http://schemas.openxmlformats.org/officeDocument/2006/relationships/hyperlink" Target="http://www.jud.ct.gov/JI/criminal/part9/9.1-1.htm" TargetMode="External"/><Relationship Id="rId1329" Type="http://schemas.openxmlformats.org/officeDocument/2006/relationships/hyperlink" Target="http://civilrights.uslegal.com/usa-patriot-act" TargetMode="External"/><Relationship Id="rId35" Type="http://schemas.openxmlformats.org/officeDocument/2006/relationships/hyperlink" Target="http://scholar.google.com/scholar_case?case=2140632244672927312&amp;hl=en&amp;as_sdt=2&amp;as_vis=1&amp;oi=scholarr" TargetMode="External"/><Relationship Id="rId100" Type="http://schemas.openxmlformats.org/officeDocument/2006/relationships/hyperlink" Target="http://criminal.findlaw.com/crimes/more-criminal-topics/insanity-defense/the-insanity-defense-among-the-states.html" TargetMode="External"/><Relationship Id="rId338" Type="http://schemas.openxmlformats.org/officeDocument/2006/relationships/hyperlink" Target="http://scholar.google.com/scholar_case?case=14992698629411781257&amp;hl=en&amp;as_sdt=2&amp;as_vis=1&amp;oi=scholarr" TargetMode="External"/><Relationship Id="rId545" Type="http://schemas.openxmlformats.org/officeDocument/2006/relationships/hyperlink" Target="http://scholar.google.com/scholar_case?case=16336126005486548570&amp;hl=en&amp;as_sdt=2,5" TargetMode="External"/><Relationship Id="rId752" Type="http://schemas.openxmlformats.org/officeDocument/2006/relationships/hyperlink" Target="http://www.michie.com/colorado/lpext.dll?f=templates&amp;fn=main-h.htm&amp;cp=" TargetMode="External"/><Relationship Id="rId1175" Type="http://schemas.openxmlformats.org/officeDocument/2006/relationships/hyperlink" Target="http://www.nytimes.com/2008/03/10/nyregion/10cnd-spitzer.html" TargetMode="External"/><Relationship Id="rId184" Type="http://schemas.openxmlformats.org/officeDocument/2006/relationships/hyperlink" Target="http://caselaw.lp.findlaw.com/scripts/getcase.pl?court=us&amp;vol=478&amp;invol=186" TargetMode="External"/><Relationship Id="rId391" Type="http://schemas.openxmlformats.org/officeDocument/2006/relationships/image" Target="media/image50.jpeg"/><Relationship Id="rId405" Type="http://schemas.openxmlformats.org/officeDocument/2006/relationships/hyperlink" Target="http://www.leagle.com/xmlResult.aspx?xmldoc=1990713117NJ596_1172.xml&amp;docbase=CSLWAR2-1986-2006" TargetMode="External"/><Relationship Id="rId612" Type="http://schemas.openxmlformats.org/officeDocument/2006/relationships/hyperlink" Target="http://www.oyez.org/cases/1960-1969/1965/1965_65" TargetMode="External"/><Relationship Id="rId1035" Type="http://schemas.openxmlformats.org/officeDocument/2006/relationships/hyperlink" Target="http://scholar.google.com/scholar_case?case=8674118418557512209&amp;q=State+v+Castillo+NM&amp;hl=en&amp;as_sdt=2,5&amp;as_ylo=2010" TargetMode="External"/><Relationship Id="rId1242" Type="http://schemas.openxmlformats.org/officeDocument/2006/relationships/hyperlink" Target="http://law2.umkc.edu/faculty/projects/ftrials/moussaoui/withdrawguilty.pdf" TargetMode="External"/><Relationship Id="rId251" Type="http://schemas.openxmlformats.org/officeDocument/2006/relationships/hyperlink" Target="http://scholar.google.com/scholar_case?case=460187562193844690&amp;q=998+S.W.2d+363&amp;hl=en&amp;as_sdt=10000000000002" TargetMode="External"/><Relationship Id="rId489" Type="http://schemas.openxmlformats.org/officeDocument/2006/relationships/hyperlink" Target="http://www.nytimes.com/2011/01/26/nyregion/26ghailani.html" TargetMode="External"/><Relationship Id="rId696" Type="http://schemas.openxmlformats.org/officeDocument/2006/relationships/hyperlink" Target="http://law.onecle.com/california/penal/191.5.html" TargetMode="External"/><Relationship Id="rId917" Type="http://schemas.openxmlformats.org/officeDocument/2006/relationships/hyperlink" Target="http://www.law.cornell.edu/uscode/18/usc_sec_18_00001347----000-.html" TargetMode="External"/><Relationship Id="rId1102" Type="http://schemas.openxmlformats.org/officeDocument/2006/relationships/hyperlink" Target="http://law.onecle.com/virginia/crimes-and-offenses-generally/18.2-405.html" TargetMode="External"/><Relationship Id="rId46" Type="http://schemas.openxmlformats.org/officeDocument/2006/relationships/hyperlink" Target="http://www.lectlaw.com/def/c070.htm" TargetMode="External"/><Relationship Id="rId349" Type="http://schemas.openxmlformats.org/officeDocument/2006/relationships/hyperlink" Target="http://law.onecle.com/florida/crimes/776.013.html" TargetMode="External"/><Relationship Id="rId556" Type="http://schemas.openxmlformats.org/officeDocument/2006/relationships/hyperlink" Target="http://www.cga.ct.gov/2001/pub/Chap952.htm" TargetMode="External"/><Relationship Id="rId763" Type="http://schemas.openxmlformats.org/officeDocument/2006/relationships/hyperlink" Target="http://le.utah.gov/~code/TITLE76/htm/76_05_040200.htm" TargetMode="External"/><Relationship Id="rId1186" Type="http://schemas.openxmlformats.org/officeDocument/2006/relationships/image" Target="media/image109.jpeg"/><Relationship Id="rId111" Type="http://schemas.openxmlformats.org/officeDocument/2006/relationships/hyperlink" Target="http://www.businessweek.com/ap/financialnews/D9N3D24G0.htm" TargetMode="External"/><Relationship Id="rId195" Type="http://schemas.openxmlformats.org/officeDocument/2006/relationships/hyperlink" Target="http://scholar.google.com/scholar_case?case=10752510346595419167&amp;q=Baze+v.+Rees&amp;hl=en&amp;as_sdt=2,5" TargetMode="External"/><Relationship Id="rId209" Type="http://schemas.openxmlformats.org/officeDocument/2006/relationships/hyperlink" Target="http://scholar.google.com/scholar_case?case=26906922262871934&amp;hl=en&amp;as_sdt=2&amp;as_vis=1&amp;oi=scholarr" TargetMode="External"/><Relationship Id="rId416" Type="http://schemas.openxmlformats.org/officeDocument/2006/relationships/hyperlink" Target="http://law.onecle.com/california/penal/25.html" TargetMode="External"/><Relationship Id="rId970" Type="http://schemas.openxmlformats.org/officeDocument/2006/relationships/hyperlink" Target="http://scholar.google.com/scholar_case?case=5153605963860010581&amp;q=burglary+%22breaking+requirement%22&amp;hl=en&amp;as_sdt=2,5&amp;as_ylo=2000" TargetMode="External"/><Relationship Id="rId1046" Type="http://schemas.openxmlformats.org/officeDocument/2006/relationships/hyperlink" Target="http://scholar.google.com/scholar_case?case=10825872110148502169&amp;hl=en&amp;as_sdt=2&amp;as_vis=1&amp;oi=scholarr" TargetMode="External"/><Relationship Id="rId1253" Type="http://schemas.openxmlformats.org/officeDocument/2006/relationships/hyperlink" Target="http://law.onecle.com/georgia/16/16-10-70.html" TargetMode="External"/><Relationship Id="rId623" Type="http://schemas.openxmlformats.org/officeDocument/2006/relationships/hyperlink" Target="http://scholar.google.com/scholar_case?case=2140632244672927312&amp;hl=en&amp;as_sdt=2&amp;as_vis=1&amp;oi=scholarr" TargetMode="External"/><Relationship Id="rId830" Type="http://schemas.openxmlformats.org/officeDocument/2006/relationships/hyperlink" Target="http://apps.leg.wa.gov/rcw/default.aspx?cite=10.99.040" TargetMode="External"/><Relationship Id="rId928" Type="http://schemas.openxmlformats.org/officeDocument/2006/relationships/hyperlink" Target="http://www.jud.ct.gov/ji/criminal/part9/9.1-11.htm" TargetMode="External"/><Relationship Id="rId57" Type="http://schemas.openxmlformats.org/officeDocument/2006/relationships/hyperlink" Target="http://www.law.cornell.edu/uscode/18" TargetMode="External"/><Relationship Id="rId262" Type="http://schemas.openxmlformats.org/officeDocument/2006/relationships/hyperlink" Target="http://scholar.google.com/scholar_case?case=12496216636522596448&amp;hl=en&amp;as_sdt=2&amp;as_vis=1&amp;oi=scholarr" TargetMode="External"/><Relationship Id="rId567" Type="http://schemas.openxmlformats.org/officeDocument/2006/relationships/hyperlink" Target="http://caselaw.findlaw.com/ct-court-of-appeals/1255702.html" TargetMode="External"/><Relationship Id="rId1113" Type="http://schemas.openxmlformats.org/officeDocument/2006/relationships/hyperlink" Target="http://law.onecle.com/florida/crimes/874.04.html" TargetMode="External"/><Relationship Id="rId1197" Type="http://schemas.openxmlformats.org/officeDocument/2006/relationships/hyperlink" Target="http://query.nytimes.com/mem/archive-free/pdf?res=F30E17F93C5D147A93C1A81783D85F4C8185F9" TargetMode="External"/><Relationship Id="rId1320" Type="http://schemas.openxmlformats.org/officeDocument/2006/relationships/hyperlink" Target="http://scholar.google.com/scholar_case?case=3885876526561644390&amp;q=%22subornation+of+perjury%22&amp;hl=en&amp;as_sdt=2,5&amp;as_ylo=2000" TargetMode="External"/><Relationship Id="rId122" Type="http://schemas.openxmlformats.org/officeDocument/2006/relationships/image" Target="media/image17.jpg"/><Relationship Id="rId774" Type="http://schemas.openxmlformats.org/officeDocument/2006/relationships/hyperlink" Target="http://law.justia.com/california/codes/2009/pen/281-289.6.html" TargetMode="External"/><Relationship Id="rId981" Type="http://schemas.openxmlformats.org/officeDocument/2006/relationships/hyperlink" Target="http://www.jud.ct.gov/ji/criminal/part9/9.2-3.htm" TargetMode="External"/><Relationship Id="rId1057" Type="http://schemas.openxmlformats.org/officeDocument/2006/relationships/hyperlink" Target="http://law.onecle.com/texas/penal/42.01.00.html" TargetMode="External"/><Relationship Id="rId427" Type="http://schemas.openxmlformats.org/officeDocument/2006/relationships/hyperlink" Target="http://www.csmonitor.com/USA/2010/1210/Elizabeth-Smart-kidnapper-convicted-jury-rejects-insanity-defense" TargetMode="External"/><Relationship Id="rId469" Type="http://schemas.openxmlformats.org/officeDocument/2006/relationships/hyperlink" Target="http://www.wopular.com/newsracks/entrapment" TargetMode="External"/><Relationship Id="rId634" Type="http://schemas.openxmlformats.org/officeDocument/2006/relationships/hyperlink" Target="http://law.justia.com/california/codes/2009/pen/187-199.html" TargetMode="External"/><Relationship Id="rId676" Type="http://schemas.openxmlformats.org/officeDocument/2006/relationships/hyperlink" Target="http://law.onecle.com/nevada/crimes/200.030.html" TargetMode="External"/><Relationship Id="rId841" Type="http://schemas.openxmlformats.org/officeDocument/2006/relationships/hyperlink" Target="http://www.ncvc.org/src/main.aspx?dbID=DB_Texas176" TargetMode="External"/><Relationship Id="rId883" Type="http://schemas.openxmlformats.org/officeDocument/2006/relationships/image" Target="media/image90.jpg"/><Relationship Id="rId1099" Type="http://schemas.openxmlformats.org/officeDocument/2006/relationships/hyperlink" Target="http://law.onecle.com/new-jersey/2c-the-new-jersey-code-of-criminal-justice/33-1.html" TargetMode="External"/><Relationship Id="rId1264" Type="http://schemas.openxmlformats.org/officeDocument/2006/relationships/hyperlink" Target="http://law.onecle.com/texas/criminal-procedure/38.18.00.html" TargetMode="External"/><Relationship Id="rId26" Type="http://schemas.openxmlformats.org/officeDocument/2006/relationships/image" Target="media/image4.jpeg"/><Relationship Id="rId231" Type="http://schemas.openxmlformats.org/officeDocument/2006/relationships/hyperlink" Target="http://www.law.cornell.edu/supct/html/09-751.ZO.html" TargetMode="External"/><Relationship Id="rId273" Type="http://schemas.openxmlformats.org/officeDocument/2006/relationships/hyperlink" Target="http://supreme.justia.com/us/429/10/case.html" TargetMode="External"/><Relationship Id="rId329" Type="http://schemas.openxmlformats.org/officeDocument/2006/relationships/hyperlink" Target="http://www.jud.ct.gov/ji/criminal/part2/2.8-3.htm" TargetMode="External"/><Relationship Id="rId480" Type="http://schemas.openxmlformats.org/officeDocument/2006/relationships/hyperlink" Target="http://scholar.google.com/scholar_case?case=14481330811091769472&amp;hl=en&amp;as_sdt=2&amp;as_vis=1&amp;oi=scholarr" TargetMode="External"/><Relationship Id="rId536" Type="http://schemas.openxmlformats.org/officeDocument/2006/relationships/hyperlink" Target="http://www.encyclopedia.com/topic/Attempt.aspx" TargetMode="External"/><Relationship Id="rId701" Type="http://schemas.openxmlformats.org/officeDocument/2006/relationships/hyperlink" Target="http://caselaw.lp.findlaw.com/data2/californiastatecases/s112443.pdf" TargetMode="External"/><Relationship Id="rId939" Type="http://schemas.openxmlformats.org/officeDocument/2006/relationships/hyperlink" Target="http://codes.lp.findlaw.com/cacode/PEN/3/1/8/4/s211" TargetMode="External"/><Relationship Id="rId1124" Type="http://schemas.openxmlformats.org/officeDocument/2006/relationships/hyperlink" Target="http://www.ncga.state.nc.us/EnactedLegislation/Statutes/HTML/ByArticle/Chapter_90/Article_5.html" TargetMode="External"/><Relationship Id="rId1166" Type="http://schemas.openxmlformats.org/officeDocument/2006/relationships/hyperlink" Target="http://law.onecle.com/illinois/720ilcs5/11-14.html" TargetMode="External"/><Relationship Id="rId1331" Type="http://schemas.openxmlformats.org/officeDocument/2006/relationships/hyperlink" Target="http://www.fbi.gov/stats-services/publications" TargetMode="External"/><Relationship Id="rId68" Type="http://schemas.openxmlformats.org/officeDocument/2006/relationships/image" Target="media/image10.jpeg"/><Relationship Id="rId133" Type="http://schemas.openxmlformats.org/officeDocument/2006/relationships/hyperlink" Target="http://caselaw.lp.findlaw.com/scripts/getcase.pl?court=us&amp;vol=391&amp;invol=145" TargetMode="External"/><Relationship Id="rId175" Type="http://schemas.openxmlformats.org/officeDocument/2006/relationships/hyperlink" Target="http://law.onecle.com/california/penal/286.html" TargetMode="External"/><Relationship Id="rId340" Type="http://schemas.openxmlformats.org/officeDocument/2006/relationships/hyperlink" Target="http://www.justia.com/criminal/docs/calcrim/3400/3476.html" TargetMode="External"/><Relationship Id="rId578" Type="http://schemas.openxmlformats.org/officeDocument/2006/relationships/hyperlink" Target="http://scholar.google.com/scholar_case?case=13576116398000833345&amp;hl=en&amp;as_sdt=2&amp;as_vis=1&amp;oi=scholarr" TargetMode="External"/><Relationship Id="rId743" Type="http://schemas.openxmlformats.org/officeDocument/2006/relationships/hyperlink" Target="https://www.revisor.mn.gov/statutes/?id=609.343" TargetMode="External"/><Relationship Id="rId785" Type="http://schemas.openxmlformats.org/officeDocument/2006/relationships/hyperlink" Target="http://law.onecle.com/florida/crimes/794.023.html" TargetMode="External"/><Relationship Id="rId950" Type="http://schemas.openxmlformats.org/officeDocument/2006/relationships/hyperlink" Target="http://law.onecle.com/california/penal/496.html" TargetMode="External"/><Relationship Id="rId992" Type="http://schemas.openxmlformats.org/officeDocument/2006/relationships/hyperlink" Target="http://law.onecle.com/alabama/criminal-code/13A-7-7.html" TargetMode="External"/><Relationship Id="rId1026" Type="http://schemas.openxmlformats.org/officeDocument/2006/relationships/hyperlink" Target="http://www.nytimes.com/2010/12/08/world/08leak.html?_r=2&amp;partner=rss&amp;emc=rss" TargetMode="External"/><Relationship Id="rId200" Type="http://schemas.openxmlformats.org/officeDocument/2006/relationships/hyperlink" Target="http://scholar.google.com/scholar_case?case=4053038751252355308&amp;q=Apprendi+v.+New+Jersey&amp;hl=en&amp;as_sdt=2,5" TargetMode="External"/><Relationship Id="rId382" Type="http://schemas.openxmlformats.org/officeDocument/2006/relationships/hyperlink" Target="http://www.hg.org/law-firms/USA-Criminal-Defense.html" TargetMode="External"/><Relationship Id="rId438" Type="http://schemas.openxmlformats.org/officeDocument/2006/relationships/hyperlink" Target="http://www.ncjrs.gov/html/ojjdp/195420/page4.html" TargetMode="External"/><Relationship Id="rId603" Type="http://schemas.openxmlformats.org/officeDocument/2006/relationships/hyperlink" Target="http://www.azleg.gov/FormatDocument.asp?inDoc=/ars/13/01005.htm&amp;Title=13&amp;DocType=ARS" TargetMode="External"/><Relationship Id="rId645" Type="http://schemas.openxmlformats.org/officeDocument/2006/relationships/hyperlink" Target="http://ftp.resource.org/courts.gov/c/F3/56/56.F3d.973.94-3404.html" TargetMode="External"/><Relationship Id="rId687" Type="http://schemas.openxmlformats.org/officeDocument/2006/relationships/hyperlink" Target="http://scholar.google.com/scholar_case?case=18208208560981664037&amp;q=voluntary+manslaughter+reasonable+person+adequate+provocation&amp;hl=en&amp;as_sdt=2,5" TargetMode="External"/><Relationship Id="rId810" Type="http://schemas.openxmlformats.org/officeDocument/2006/relationships/hyperlink" Target="http://nxt.legis.state.wi.us/nxt/gateway.dll?f=templates&amp;fn=default.htm&amp;d=stats&amp;jd=ch.%20940" TargetMode="External"/><Relationship Id="rId852" Type="http://schemas.openxmlformats.org/officeDocument/2006/relationships/hyperlink" Target="http://www.ncvc.org/src/main.aspx?dbID=DB_Maryland678" TargetMode="External"/><Relationship Id="rId908" Type="http://schemas.openxmlformats.org/officeDocument/2006/relationships/hyperlink" Target="http://www.law.cornell.edu/uscode/18/usc_sec_18_00001341----000-.html" TargetMode="External"/><Relationship Id="rId1068" Type="http://schemas.openxmlformats.org/officeDocument/2006/relationships/hyperlink" Target="http://scholar.google.com/scholar_case?case=12046859312956994237&amp;q=%22Gresham+v.+Peterson%22&amp;hl=en&amp;as_sdt=2,5" TargetMode="External"/><Relationship Id="rId1233" Type="http://schemas.openxmlformats.org/officeDocument/2006/relationships/hyperlink" Target="http://www.law.cornell.edu/uscode/html/uscode08/usc_sec_08_00001101----000-.html" TargetMode="External"/><Relationship Id="rId1275" Type="http://schemas.openxmlformats.org/officeDocument/2006/relationships/hyperlink" Target="http://law.onecle.com/new-york/penal/PEN0200.10_200.10.html" TargetMode="External"/><Relationship Id="rId242" Type="http://schemas.openxmlformats.org/officeDocument/2006/relationships/hyperlink" Target="http://www.deathpenaltyinfo.org/number-executions-state-and-region-1976" TargetMode="External"/><Relationship Id="rId284" Type="http://schemas.openxmlformats.org/officeDocument/2006/relationships/hyperlink" Target="http://law.onecle.com/illinois/720ilcs5/5-4.html" TargetMode="External"/><Relationship Id="rId491" Type="http://schemas.openxmlformats.org/officeDocument/2006/relationships/hyperlink" Target="http://scholar.google.com/scholar_case?case=6854365622778516089&amp;hl=en&amp;as_sdt=2&amp;as_vis=1&amp;oi=scholarr" TargetMode="External"/><Relationship Id="rId505" Type="http://schemas.openxmlformats.org/officeDocument/2006/relationships/hyperlink" Target="http://scholar.google.com/scholar_case?case=14038267185437754114&amp;q=State+v.+Truesdell+620+P.2d+427+%281980%29&amp;hl=en&amp;as_sdt=2,5" TargetMode="External"/><Relationship Id="rId712" Type="http://schemas.openxmlformats.org/officeDocument/2006/relationships/hyperlink" Target="http://www.ncsl.org/default.aspx?tabid=14386" TargetMode="External"/><Relationship Id="rId894" Type="http://schemas.openxmlformats.org/officeDocument/2006/relationships/hyperlink" Target="http://scholar.google.com/scholar_case?case=16580779180424536816&amp;q=false+pretenses+knowledge+statement+is+false+intent+to+deceive&amp;hl=en&amp;as_sdt=2,5&amp;as_ylo=1999" TargetMode="External"/><Relationship Id="rId1135" Type="http://schemas.openxmlformats.org/officeDocument/2006/relationships/hyperlink" Target="http://scholar.google.com/scholar_case?case=3358010003227436496&amp;hl=en&amp;as_sdt=2&amp;as_vis=1&amp;oi=scholarr" TargetMode="External"/><Relationship Id="rId1177" Type="http://schemas.openxmlformats.org/officeDocument/2006/relationships/hyperlink" Target="http://law.onecle.com/california/penal/647.html" TargetMode="External"/><Relationship Id="rId1300" Type="http://schemas.openxmlformats.org/officeDocument/2006/relationships/hyperlink" Target="http://www.nytimes.com/2011/04/14/sports/baseball/14bonds.html?pagewanted=1&amp;_r=1" TargetMode="External"/><Relationship Id="rId37" Type="http://schemas.openxmlformats.org/officeDocument/2006/relationships/hyperlink" Target="http://www.law.cornell.edu/supct/html/historics/USSC_CR_0005_0137_ZS.html" TargetMode="External"/><Relationship Id="rId79" Type="http://schemas.openxmlformats.org/officeDocument/2006/relationships/hyperlink" Target="http://apps.leg.wa.gov/RCW/default.aspx?cite=69.51a&amp;full=true" TargetMode="External"/><Relationship Id="rId102" Type="http://schemas.openxmlformats.org/officeDocument/2006/relationships/hyperlink" Target="http://scholar.google.com/scholar_case?case=7369971752262973607&amp;q=Indiana+2001+%22Robles+v.+State%22&amp;hl=en&amp;as_sdt=2,5" TargetMode="External"/><Relationship Id="rId144" Type="http://schemas.openxmlformats.org/officeDocument/2006/relationships/hyperlink" Target="http://www.law.cornell.edu/supct/html/08-769.ZO.html" TargetMode="External"/><Relationship Id="rId547" Type="http://schemas.openxmlformats.org/officeDocument/2006/relationships/hyperlink" Target="http://scholar.google.com/scholar_case?case=3730801887783687670&amp;hl=en&amp;as_sdt=2002&amp;as_vis=1" TargetMode="External"/><Relationship Id="rId589" Type="http://schemas.openxmlformats.org/officeDocument/2006/relationships/hyperlink" Target="http://www.norwichbulletin.com/lifestyles/spirituality/x497774422/Courts-Lawsuit-accuses-diocese-of-hiding-sex-abuse" TargetMode="External"/><Relationship Id="rId754" Type="http://schemas.openxmlformats.org/officeDocument/2006/relationships/hyperlink" Target="http://www.usatoday.com/sports/basketball/nba/2004-09-01-kobe-bryant-case_x.htm" TargetMode="External"/><Relationship Id="rId796" Type="http://schemas.openxmlformats.org/officeDocument/2006/relationships/hyperlink" Target="http://scholar.google.com/scholar_case?case=11962310018051202223&amp;hl=en&amp;as_sdt=2002&amp;as_vis=1" TargetMode="External"/><Relationship Id="rId961" Type="http://schemas.openxmlformats.org/officeDocument/2006/relationships/hyperlink" Target="http://law.onecle.com/california/penal/496.html" TargetMode="External"/><Relationship Id="rId1202" Type="http://schemas.openxmlformats.org/officeDocument/2006/relationships/hyperlink" Target="http://www.law.cornell.edu/uscode/718/usc_sup_01_18_10_I_20_37.html" TargetMode="External"/><Relationship Id="rId90" Type="http://schemas.openxmlformats.org/officeDocument/2006/relationships/hyperlink" Target="http://scholar.google.com/scholar_case?case=16482877108359401771&amp;hl=en&amp;as_sdt=2&amp;as_vis=1&amp;oi=scholarr" TargetMode="External"/><Relationship Id="rId186" Type="http://schemas.openxmlformats.org/officeDocument/2006/relationships/hyperlink" Target="http://scholar.google.com/scholar_case?case=2739870581644084946&amp;q=District+of+Columbia+v.+Heller&amp;hl=en&amp;as_sdt=2,5" TargetMode="External"/><Relationship Id="rId351" Type="http://schemas.openxmlformats.org/officeDocument/2006/relationships/hyperlink" Target="http://www.leg.state.or.us/ors/161.html" TargetMode="External"/><Relationship Id="rId393" Type="http://schemas.openxmlformats.org/officeDocument/2006/relationships/image" Target="media/image52.jpg"/><Relationship Id="rId407" Type="http://schemas.openxmlformats.org/officeDocument/2006/relationships/hyperlink" Target="http://scholar.google.com/scholar_case?case=15018626933471947897&amp;hl=en&amp;as_sdt=2&amp;as_vis=1&amp;oi=scholarr" TargetMode="External"/><Relationship Id="rId449" Type="http://schemas.openxmlformats.org/officeDocument/2006/relationships/image" Target="media/image55.jpeg"/><Relationship Id="rId614" Type="http://schemas.openxmlformats.org/officeDocument/2006/relationships/hyperlink" Target="http://www.highbeam.com/doc/1G2-3403000027.html" TargetMode="External"/><Relationship Id="rId656" Type="http://schemas.openxmlformats.org/officeDocument/2006/relationships/hyperlink" Target="http://wings.buffalo.edu/law/bclc/web/pa2501.html" TargetMode="External"/><Relationship Id="rId821" Type="http://schemas.openxmlformats.org/officeDocument/2006/relationships/hyperlink" Target="http://law.onecle.com/arizona/criminal-code/13-1203.html" TargetMode="External"/><Relationship Id="rId863" Type="http://schemas.openxmlformats.org/officeDocument/2006/relationships/hyperlink" Target="http://law.onecle.com/nevada/crimes/200.310.html" TargetMode="External"/><Relationship Id="rId1037" Type="http://schemas.openxmlformats.org/officeDocument/2006/relationships/hyperlink" Target="http://papers.ssrn.com/sol3/papers.cfm?abstract_id=1661462" TargetMode="External"/><Relationship Id="rId1079" Type="http://schemas.openxmlformats.org/officeDocument/2006/relationships/image" Target="media/image105.jpg"/><Relationship Id="rId1244" Type="http://schemas.openxmlformats.org/officeDocument/2006/relationships/hyperlink" Target="http://www.fepproject.org/commentaries/patriotactupdate.html" TargetMode="External"/><Relationship Id="rId1286" Type="http://schemas.openxmlformats.org/officeDocument/2006/relationships/hyperlink" Target="http://law.onecle.com/new-york/penal/PEN0200.03_200.03.html" TargetMode="External"/><Relationship Id="rId211" Type="http://schemas.openxmlformats.org/officeDocument/2006/relationships/hyperlink" Target="http://www.statutes.legis.state.tx.us/SOTWDocs/CN/htm/CN.1.htm" TargetMode="External"/><Relationship Id="rId253" Type="http://schemas.openxmlformats.org/officeDocument/2006/relationships/hyperlink" Target="http://law.onecle.com/new-york/penal/PEN015.00_15.00.html" TargetMode="External"/><Relationship Id="rId295" Type="http://schemas.openxmlformats.org/officeDocument/2006/relationships/hyperlink" Target="http://codes.lp.findlaw.com/cacode/PEN/3/1/8/1/s194" TargetMode="External"/><Relationship Id="rId309" Type="http://schemas.openxmlformats.org/officeDocument/2006/relationships/hyperlink" Target="http://www.findlaw.com/" TargetMode="External"/><Relationship Id="rId460" Type="http://schemas.openxmlformats.org/officeDocument/2006/relationships/hyperlink" Target="http://scholar.google.com/scholar_case?case=6982366090819046045&amp;q=Graham+v.+Florida&amp;hl=en&amp;as_sdt=2,5" TargetMode="External"/><Relationship Id="rId516" Type="http://schemas.openxmlformats.org/officeDocument/2006/relationships/hyperlink" Target="http://scholar.google.com/scholar_case?case=8573128029213310764&amp;hl=en&amp;as_sdt=2,5&amp;as_vis=1" TargetMode="External"/><Relationship Id="rId698" Type="http://schemas.openxmlformats.org/officeDocument/2006/relationships/hyperlink" Target="http://law.onecle.com/nevada/crimes/200.090.html" TargetMode="External"/><Relationship Id="rId919" Type="http://schemas.openxmlformats.org/officeDocument/2006/relationships/hyperlink" Target="http://www.law.cornell.edu/uscode/18/usc_sec_18_00001351----000-.html" TargetMode="External"/><Relationship Id="rId1090" Type="http://schemas.openxmlformats.org/officeDocument/2006/relationships/hyperlink" Target="http://law.onecle.com/new-jersey/2c-the-new-jersey-code-of-criminal-justice/33-1.html" TargetMode="External"/><Relationship Id="rId1104" Type="http://schemas.openxmlformats.org/officeDocument/2006/relationships/hyperlink" Target="http://www.law.cornell.edu/uscode/18/usc_sec_18_00000521----000-.html" TargetMode="External"/><Relationship Id="rId1146" Type="http://schemas.openxmlformats.org/officeDocument/2006/relationships/hyperlink" Target="http://law.onecle.com/alabama/criminal-code/13A-12-215.html" TargetMode="External"/><Relationship Id="rId1311" Type="http://schemas.openxmlformats.org/officeDocument/2006/relationships/hyperlink" Target="http://www.historyplace.com/unitedstates/impeachments/clinton.htm" TargetMode="External"/><Relationship Id="rId48" Type="http://schemas.openxmlformats.org/officeDocument/2006/relationships/hyperlink" Target="http://www.law.cornell.edu/supct/html/historics/USSC_CR_0005_0137_ZS.html" TargetMode="External"/><Relationship Id="rId113" Type="http://schemas.openxmlformats.org/officeDocument/2006/relationships/hyperlink" Target="http://www.uscourts.gov/EducationalResources/FederalCourtBasics/CourtStructure/UnderstandingFederalAndStateCourts.aspx" TargetMode="External"/><Relationship Id="rId320" Type="http://schemas.openxmlformats.org/officeDocument/2006/relationships/hyperlink" Target="http://www.legislature.mi.gov/(S(3li5rs55kkzn2pfegtskdunn))/mileg.aspx?page=getObject&amp;objectName=mcl-780-972&amp;highlight=self-defense" TargetMode="External"/><Relationship Id="rId558" Type="http://schemas.openxmlformats.org/officeDocument/2006/relationships/hyperlink" Target="http://scholar.google.com/scholar_case?case=7522663957503397577&amp;hl=en&amp;as_sdt=2&amp;as_vis=1&amp;oi=scholarr" TargetMode="External"/><Relationship Id="rId723" Type="http://schemas.openxmlformats.org/officeDocument/2006/relationships/image" Target="media/image81.jpg"/><Relationship Id="rId765" Type="http://schemas.openxmlformats.org/officeDocument/2006/relationships/hyperlink" Target="http://aspe.hhs.gov/hsp/08/SR/StateLaws/statelaws.shtml" TargetMode="External"/><Relationship Id="rId930" Type="http://schemas.openxmlformats.org/officeDocument/2006/relationships/hyperlink" Target="http://law.onecle.com/georgia/16/16-8-16.html" TargetMode="External"/><Relationship Id="rId972" Type="http://schemas.openxmlformats.org/officeDocument/2006/relationships/hyperlink" Target="http://scholar.google.com/scholar_case?case=14296917791490578337&amp;q=burglary+%22shoplifting%22&amp;hl=en&amp;as_sdt=2,5&amp;as_ylo=2000" TargetMode="External"/><Relationship Id="rId1006" Type="http://schemas.openxmlformats.org/officeDocument/2006/relationships/hyperlink" Target="http://law.onecle.com/texas/penal/28.02.00.html" TargetMode="External"/><Relationship Id="rId1188" Type="http://schemas.openxmlformats.org/officeDocument/2006/relationships/hyperlink" Target="http://www.law.cornell.edu/uscode/718/usc_sec_18_00002384----000-.html" TargetMode="External"/><Relationship Id="rId155" Type="http://schemas.openxmlformats.org/officeDocument/2006/relationships/hyperlink" Target="http://caselaw.lp.findlaw.com/cgi-bin/getcase.pl?friend=wisbar&amp;navby=case&amp;court=us&amp;vol=315&amp;invol=568&amp;pageno=574" TargetMode="External"/><Relationship Id="rId197" Type="http://schemas.openxmlformats.org/officeDocument/2006/relationships/hyperlink" Target="http://scholar.google.com/scholar_case?case=12878561891643794711&amp;q=Kennedy+v.+Louisiana&amp;hl=en&amp;as_sdt=2,5" TargetMode="External"/><Relationship Id="rId362" Type="http://schemas.openxmlformats.org/officeDocument/2006/relationships/hyperlink" Target="http://apps.leg.wa.gov/rcw/default.aspx?cite=9A.16&amp;full=true" TargetMode="External"/><Relationship Id="rId418" Type="http://schemas.openxmlformats.org/officeDocument/2006/relationships/hyperlink" Target="http://law.onecle.com/illinois/725ilcs5/115-4.html" TargetMode="External"/><Relationship Id="rId625" Type="http://schemas.openxmlformats.org/officeDocument/2006/relationships/hyperlink" Target="http://www.lawserver.com/law/state/florida/statutes/florida_statutes_782-09" TargetMode="External"/><Relationship Id="rId832" Type="http://schemas.openxmlformats.org/officeDocument/2006/relationships/hyperlink" Target="http://www.azleg.state.az.us/ars/13/03601.htm" TargetMode="External"/><Relationship Id="rId1048" Type="http://schemas.openxmlformats.org/officeDocument/2006/relationships/hyperlink" Target="http://supreme.justia.com/us/405/156/" TargetMode="External"/><Relationship Id="rId1213" Type="http://schemas.openxmlformats.org/officeDocument/2006/relationships/hyperlink" Target="http://law.onecle.com/pennsylvania/military-affairs/00.060.018.000.html" TargetMode="External"/><Relationship Id="rId1255" Type="http://schemas.openxmlformats.org/officeDocument/2006/relationships/hyperlink" Target="http://www.jud.ct.gov/ji/criminal/part4/4.5-9.htm" TargetMode="External"/><Relationship Id="rId1297" Type="http://schemas.openxmlformats.org/officeDocument/2006/relationships/hyperlink" Target="http://law.onecle.com/arizona/criminal-code/13-2807.html" TargetMode="External"/><Relationship Id="rId222" Type="http://schemas.openxmlformats.org/officeDocument/2006/relationships/hyperlink" Target="http://www.deathpenaltyinfo.org/state-statutes-prohibiting-death-penalty-people-mental-retardation" TargetMode="External"/><Relationship Id="rId264" Type="http://schemas.openxmlformats.org/officeDocument/2006/relationships/image" Target="media/image32.jpg"/><Relationship Id="rId471" Type="http://schemas.openxmlformats.org/officeDocument/2006/relationships/hyperlink" Target="http://supreme.justia.com/us/212/481" TargetMode="External"/><Relationship Id="rId667" Type="http://schemas.openxmlformats.org/officeDocument/2006/relationships/hyperlink" Target="http://scholar.google.com/scholar_case?case=5918096649976465300&amp;q=felony+murder+%22temporary+safety%22&amp;hl=en&amp;as_sdt=2,5" TargetMode="External"/><Relationship Id="rId874" Type="http://schemas.openxmlformats.org/officeDocument/2006/relationships/hyperlink" Target="http://btci.stanford.clockss.org/cgi/reprint/5/3/279" TargetMode="External"/><Relationship Id="rId1115" Type="http://schemas.openxmlformats.org/officeDocument/2006/relationships/hyperlink" Target="http://law.onecle.com/florida/crimes/874.06.html" TargetMode="External"/><Relationship Id="rId1322" Type="http://schemas.openxmlformats.org/officeDocument/2006/relationships/hyperlink" Target="http://www.csmonitor.com/USA/Justice/2010/1005/Life-sentence-for-Faisal-Shahzad-could-join-shoe-bomber-in-Colorado" TargetMode="External"/><Relationship Id="rId17" Type="http://schemas.openxmlformats.org/officeDocument/2006/relationships/hyperlink" Target="http://www.law.cornell.edu/supct/html/94-896.ZO.html" TargetMode="External"/><Relationship Id="rId59" Type="http://schemas.openxmlformats.org/officeDocument/2006/relationships/hyperlink" Target="http://www.usa.gov/Agencies/Federal/All_Agencies/index.shtml" TargetMode="External"/><Relationship Id="rId124" Type="http://schemas.openxmlformats.org/officeDocument/2006/relationships/hyperlink" Target="http://scholar.google.com/scholar_case?case=14879258853492825339&amp;hl=en&amp;as_sdt=2&amp;as_vis=1&amp;oi=scholarr" TargetMode="External"/><Relationship Id="rId527" Type="http://schemas.openxmlformats.org/officeDocument/2006/relationships/hyperlink" Target="http://www.fbi.gov/stats-services/publications/financial-crimes-report-2009/financial-crimes-report-2009" TargetMode="External"/><Relationship Id="rId569" Type="http://schemas.openxmlformats.org/officeDocument/2006/relationships/hyperlink" Target="http://law.onecle.com/texas/penal/15.02.00.html" TargetMode="External"/><Relationship Id="rId734" Type="http://schemas.openxmlformats.org/officeDocument/2006/relationships/hyperlink" Target="http://law.justia.com/kansas/codes/2006/chapter21/statute_11554.html" TargetMode="External"/><Relationship Id="rId776" Type="http://schemas.openxmlformats.org/officeDocument/2006/relationships/hyperlink" Target="http://law.justia.com/california/codes/2009/pen/281-289.6.html" TargetMode="External"/><Relationship Id="rId941" Type="http://schemas.openxmlformats.org/officeDocument/2006/relationships/hyperlink" Target="http://scholar.google.com/scholar_case?case=11856873917512077763&amp;q=robbery+%22from+the+victim%27s+person%22&amp;hl=en&amp;as_sdt=2,5&amp;as_ylo=2000" TargetMode="External"/><Relationship Id="rId983" Type="http://schemas.openxmlformats.org/officeDocument/2006/relationships/hyperlink" Target="http://law.onecle.com/massachusetts/266/15.html" TargetMode="External"/><Relationship Id="rId1157" Type="http://schemas.openxmlformats.org/officeDocument/2006/relationships/hyperlink" Target="http://www.oyez.org/cases/2000-2009/2004/2004_03_1454" TargetMode="External"/><Relationship Id="rId1199" Type="http://schemas.openxmlformats.org/officeDocument/2006/relationships/hyperlink" Target="http://scholar.google.com/scholar_case?case=7553337375799284681&amp;q=%2218+U.S.C.+2153%22&amp;hl=en&amp;as_sdt=2,5" TargetMode="External"/><Relationship Id="rId70" Type="http://schemas.openxmlformats.org/officeDocument/2006/relationships/image" Target="media/image11.jpg"/><Relationship Id="rId166" Type="http://schemas.openxmlformats.org/officeDocument/2006/relationships/hyperlink" Target="http://supreme.justia.com/us/354/476/case.html" TargetMode="External"/><Relationship Id="rId331" Type="http://schemas.openxmlformats.org/officeDocument/2006/relationships/hyperlink" Target="http://cases.justia.com/us-court-of-appeals/F3/422/1012/569492" TargetMode="External"/><Relationship Id="rId373" Type="http://schemas.openxmlformats.org/officeDocument/2006/relationships/hyperlink" Target="http://www.law.cornell.edu/supct/pdf/00-151P.ZO" TargetMode="External"/><Relationship Id="rId429" Type="http://schemas.openxmlformats.org/officeDocument/2006/relationships/hyperlink" Target="http://www.huffingtonpost.com/2010/05/21/wanda-barzee-elizabeth-smart_n_584787.html" TargetMode="External"/><Relationship Id="rId580" Type="http://schemas.openxmlformats.org/officeDocument/2006/relationships/hyperlink" Target="http://scholar.google.com/scholar_case?case=16942118715212641737&amp;hl=en&amp;as_sdt=2&amp;as_vis=1&amp;oi=scholarr" TargetMode="External"/><Relationship Id="rId636" Type="http://schemas.openxmlformats.org/officeDocument/2006/relationships/hyperlink" Target="http://law.onecle.com/nevada/crimes/200.020.html" TargetMode="External"/><Relationship Id="rId801" Type="http://schemas.openxmlformats.org/officeDocument/2006/relationships/hyperlink" Target="http://kidjacked.com/legal/spanking_law.asp" TargetMode="External"/><Relationship Id="rId1017" Type="http://schemas.openxmlformats.org/officeDocument/2006/relationships/hyperlink" Target="http://law.onecle.com/oregon/164-offenses-against-property/164.365.html" TargetMode="External"/><Relationship Id="rId1059" Type="http://schemas.openxmlformats.org/officeDocument/2006/relationships/hyperlink" Target="http://law.onecle.com/north-carolina/14-criminal-law/14-132.html" TargetMode="External"/><Relationship Id="rId1224" Type="http://schemas.openxmlformats.org/officeDocument/2006/relationships/hyperlink" Target="http://scholar.google.com/scholar_case?case=6926778734800618484&amp;q=convicted+%222339%22&amp;hl=en&amp;as_sdt=2,5&amp;as_ylo=2000" TargetMode="External"/><Relationship Id="rId1266" Type="http://schemas.openxmlformats.org/officeDocument/2006/relationships/hyperlink" Target="http://law.onecle.com/alabama/criminal-code/13A-10-104.html" TargetMode="External"/><Relationship Id="rId1" Type="http://schemas.openxmlformats.org/officeDocument/2006/relationships/customXml" Target="../customXml/item1.xml"/><Relationship Id="rId233" Type="http://schemas.openxmlformats.org/officeDocument/2006/relationships/hyperlink" Target="http://www.law.umkc.edu/faculty/projects/ftrials/conlaw/incorp.htm" TargetMode="External"/><Relationship Id="rId440" Type="http://schemas.openxmlformats.org/officeDocument/2006/relationships/hyperlink" Target="http://law.onecle.com/new-york/penal/PEN015.25_15.25.html" TargetMode="External"/><Relationship Id="rId678" Type="http://schemas.openxmlformats.org/officeDocument/2006/relationships/image" Target="media/image75.jpeg"/><Relationship Id="rId843" Type="http://schemas.openxmlformats.org/officeDocument/2006/relationships/hyperlink" Target="http://www.ncvc.org/src/main.aspx?dbID=DB_Colorado285" TargetMode="External"/><Relationship Id="rId885" Type="http://schemas.openxmlformats.org/officeDocument/2006/relationships/hyperlink" Target="http://scholar.google.com/scholar_case?case=18374046737925458759&amp;q=embezzlement+%22temporary+taking%22&amp;hl=en&amp;as_sdt=2,5" TargetMode="External"/><Relationship Id="rId1070" Type="http://schemas.openxmlformats.org/officeDocument/2006/relationships/hyperlink" Target="http://scholar.google.com/scholar_case?case=4259488333208893136&amp;q=Jones+v.+City+of+Los+Angeles+2005&amp;hl=en&amp;as_sdt=2,5&amp;as_ylo=2004" TargetMode="External"/><Relationship Id="rId1126" Type="http://schemas.openxmlformats.org/officeDocument/2006/relationships/image" Target="media/image107.jpg"/><Relationship Id="rId28" Type="http://schemas.openxmlformats.org/officeDocument/2006/relationships/hyperlink" Target="http://law.justia.com/arizona/codes/title13/00901-01.html" TargetMode="External"/><Relationship Id="rId275" Type="http://schemas.openxmlformats.org/officeDocument/2006/relationships/hyperlink" Target="http://scholar.google.com/scholar_case?case=369554378994187453&amp;hl=en&amp;as_sdt=2&amp;as_vis=1&amp;oi=scholarr" TargetMode="External"/><Relationship Id="rId300" Type="http://schemas.openxmlformats.org/officeDocument/2006/relationships/hyperlink" Target="http://scholar.google.com/scholar_case?case=10084482120424691457&amp;hl=en&amp;as_sdt=2&amp;as_vis=1&amp;oi=scholarr" TargetMode="External"/><Relationship Id="rId482" Type="http://schemas.openxmlformats.org/officeDocument/2006/relationships/hyperlink" Target="https://www.oregonlaws.org/ors/161.155" TargetMode="External"/><Relationship Id="rId538" Type="http://schemas.openxmlformats.org/officeDocument/2006/relationships/hyperlink" Target="http://law.onecle.com/texas/penal/15.01.00.html" TargetMode="External"/><Relationship Id="rId703" Type="http://schemas.openxmlformats.org/officeDocument/2006/relationships/hyperlink" Target="http://www.lexisone.com/lx1/caselaw/freecaselaw?action=OCLGetCaseDetail&amp;format=FULL&amp;sourceID=bdjgjj&amp;searchTerm=eIgi.YXca.aadj.ecDa&amp;searchFlag=y&amp;l1loc=FCLOW" TargetMode="External"/><Relationship Id="rId745" Type="http://schemas.openxmlformats.org/officeDocument/2006/relationships/hyperlink" Target="http://www1.law.umkc.edu/suni/CrimLaw/calendar/Class_24_borthwick_case.htm" TargetMode="External"/><Relationship Id="rId910" Type="http://schemas.openxmlformats.org/officeDocument/2006/relationships/hyperlink" Target="http://scholar.google.com/scholar_case?case=8428034080210339517&amp;q=federal+mail+fraud+%22one+letter%22&amp;hl=en&amp;as_sdt=2,5&amp;as_ylo=2000" TargetMode="External"/><Relationship Id="rId952" Type="http://schemas.openxmlformats.org/officeDocument/2006/relationships/hyperlink" Target="http://law.onecle.com/massachusetts/266/60.html" TargetMode="External"/><Relationship Id="rId1168" Type="http://schemas.openxmlformats.org/officeDocument/2006/relationships/hyperlink" Target="http://law.onecle.com/illinois/720ilcs5/11-19.html" TargetMode="External"/><Relationship Id="rId1333" Type="http://schemas.openxmlformats.org/officeDocument/2006/relationships/footer" Target="footer1.xml"/><Relationship Id="rId81" Type="http://schemas.openxmlformats.org/officeDocument/2006/relationships/hyperlink" Target="http://www.deadiversion.usdoj.gov/21cfr/21usc/index.html" TargetMode="External"/><Relationship Id="rId135" Type="http://schemas.openxmlformats.org/officeDocument/2006/relationships/hyperlink" Target="http://scholar.google.com/scholar_case?case=12667022335593752485&amp;hl=en&amp;as_sdt=2&amp;as_vis=1&amp;oi=scholarr" TargetMode="External"/><Relationship Id="rId177" Type="http://schemas.openxmlformats.org/officeDocument/2006/relationships/hyperlink" Target="http://caselaw.lp.findlaw.com/scripts/getcase.pl?court=us&amp;vol=381&amp;invol=479" TargetMode="External"/><Relationship Id="rId342" Type="http://schemas.openxmlformats.org/officeDocument/2006/relationships/hyperlink" Target="http://www.cga.ct.gov/2009/pub/chap951.htm" TargetMode="External"/><Relationship Id="rId384" Type="http://schemas.openxmlformats.org/officeDocument/2006/relationships/hyperlink" Target="http://www.fbi.gov/about-us/cjis/ucr/leoka/2009/leoka-2009" TargetMode="External"/><Relationship Id="rId591" Type="http://schemas.openxmlformats.org/officeDocument/2006/relationships/hyperlink" Target="http://articles.latimes.com/2011/jan/11/nation/la-na-tom-delay-20110111" TargetMode="External"/><Relationship Id="rId605" Type="http://schemas.openxmlformats.org/officeDocument/2006/relationships/hyperlink" Target="http://law.justia.com/codes/new-hampshire/2009/TITLELXII/CHAPTER629/629-2.html" TargetMode="External"/><Relationship Id="rId787" Type="http://schemas.openxmlformats.org/officeDocument/2006/relationships/hyperlink" Target="http://law.onecle.com/new-york/penal/PEN0130.52_130.52.html" TargetMode="External"/><Relationship Id="rId812" Type="http://schemas.openxmlformats.org/officeDocument/2006/relationships/hyperlink" Target="http://law.justia.com/california/codes/2009/pen/240-248.html" TargetMode="External"/><Relationship Id="rId994" Type="http://schemas.openxmlformats.org/officeDocument/2006/relationships/hyperlink" Target="http://law.onecle.com/pennsylvania/crimes-and-offenses/00.035.003.000.html" TargetMode="External"/><Relationship Id="rId1028" Type="http://schemas.openxmlformats.org/officeDocument/2006/relationships/hyperlink" Target="http://law.onecle.com/florida/crimes/815.06.html" TargetMode="External"/><Relationship Id="rId1235" Type="http://schemas.openxmlformats.org/officeDocument/2006/relationships/hyperlink" Target="http://www.law.cornell.edu/uscode/718/usc_sec_18_00002331----000-.html" TargetMode="External"/><Relationship Id="rId202" Type="http://schemas.openxmlformats.org/officeDocument/2006/relationships/hyperlink" Target="http://scholar.google.com/scholar_case?case=16163203473167624369&amp;q=Blakely+v.+Washington&amp;hl=en&amp;as_sdt=2,5" TargetMode="External"/><Relationship Id="rId244" Type="http://schemas.openxmlformats.org/officeDocument/2006/relationships/hyperlink" Target="http://caselaw.findlaw.com/mt-supreme-court/1434948.html" TargetMode="External"/><Relationship Id="rId647" Type="http://schemas.openxmlformats.org/officeDocument/2006/relationships/hyperlink" Target="http://scholar.google.com/scholar_case?case=6294577581180338458&amp;hl=en&amp;as_sdt=2&amp;as_vis=1&amp;oi=scholarr" TargetMode="External"/><Relationship Id="rId689" Type="http://schemas.openxmlformats.org/officeDocument/2006/relationships/hyperlink" Target="http://scholar.google.com/scholar_case?case=8752055493993855988&amp;q=voluntary+manslaughter+spouse+act+of+adultery&amp;hl=en&amp;as_sdt=2,5" TargetMode="External"/><Relationship Id="rId854" Type="http://schemas.openxmlformats.org/officeDocument/2006/relationships/hyperlink" Target="http://www.ncvc.org/src/main.aspx?dbID=DB_Alaska803" TargetMode="External"/><Relationship Id="rId896" Type="http://schemas.openxmlformats.org/officeDocument/2006/relationships/hyperlink" Target="http://law.justia.com/codes/hawaii/2009/volume-14/title-37/chapter-708/hrs-0708-0834-htm" TargetMode="External"/><Relationship Id="rId1081" Type="http://schemas.openxmlformats.org/officeDocument/2006/relationships/hyperlink" Target="http://scholar.google.com/scholar_case?case=449430704300565285&amp;q=unconstitutional+%22civil+gang+injunction%22&amp;hl=en&amp;as_sdt=2,5&amp;as_ylo=1997" TargetMode="External"/><Relationship Id="rId1277" Type="http://schemas.openxmlformats.org/officeDocument/2006/relationships/hyperlink" Target="http://law.onecle.com/new-york/penal/PEN0180.00_180.00.html" TargetMode="External"/><Relationship Id="rId1302" Type="http://schemas.openxmlformats.org/officeDocument/2006/relationships/hyperlink" Target="http://www.usatoday.com/sports/baseball/2011-04-13-verdict-barry-bonds-guilty_N.htm" TargetMode="External"/><Relationship Id="rId39" Type="http://schemas.openxmlformats.org/officeDocument/2006/relationships/hyperlink" Target="http://www.law.cornell.edu/supct/html/02-102.ZD.html" TargetMode="External"/><Relationship Id="rId286" Type="http://schemas.openxmlformats.org/officeDocument/2006/relationships/image" Target="media/image36.jpg"/><Relationship Id="rId451" Type="http://schemas.openxmlformats.org/officeDocument/2006/relationships/hyperlink" Target="http://openjurist.org/389/f3d/644/sosa-v-jones" TargetMode="External"/><Relationship Id="rId493" Type="http://schemas.openxmlformats.org/officeDocument/2006/relationships/hyperlink" Target="http://law.justia.com/connecticut/codes/2005/title53a/sec53a-8.html" TargetMode="External"/><Relationship Id="rId507" Type="http://schemas.openxmlformats.org/officeDocument/2006/relationships/hyperlink" Target="http://law.justia.com/codes/hawaii/2009/volume-14/title-37/chapter-710/hrs-0710-1030-htm/" TargetMode="External"/><Relationship Id="rId549" Type="http://schemas.openxmlformats.org/officeDocument/2006/relationships/hyperlink" Target="http://scholar.google.com/scholar_case?case=16336126005486548570&amp;hl=en&amp;as_sdt=2002&amp;as_vis=1" TargetMode="External"/><Relationship Id="rId714" Type="http://schemas.openxmlformats.org/officeDocument/2006/relationships/hyperlink" Target="http://www.statehealthfacts.org/comparetable.jsp?ind=569&amp;cat=11" TargetMode="External"/><Relationship Id="rId756" Type="http://schemas.openxmlformats.org/officeDocument/2006/relationships/hyperlink" Target="http://ftp.resource.org/courts.gov/c/US/542/542.US.1301.04.73.html" TargetMode="External"/><Relationship Id="rId921" Type="http://schemas.openxmlformats.org/officeDocument/2006/relationships/image" Target="media/image92.jpg"/><Relationship Id="rId1137" Type="http://schemas.openxmlformats.org/officeDocument/2006/relationships/hyperlink" Target="http://law.onecle.com/alabama/criminal-code/13A-12-218.html" TargetMode="External"/><Relationship Id="rId1179" Type="http://schemas.openxmlformats.org/officeDocument/2006/relationships/hyperlink" Target="http://law.onecle.com/california/penal/1202.1.html" TargetMode="External"/><Relationship Id="rId50" Type="http://schemas.openxmlformats.org/officeDocument/2006/relationships/hyperlink" Target="http://law.justia.com/cases/new-york/appellate-division-first-department/2010/2010-04501.html" TargetMode="External"/><Relationship Id="rId104" Type="http://schemas.openxmlformats.org/officeDocument/2006/relationships/hyperlink" Target="http://www.publications.ojd.state.or.us/S44712.htm" TargetMode="External"/><Relationship Id="rId146" Type="http://schemas.openxmlformats.org/officeDocument/2006/relationships/hyperlink" Target="http://caselaw.lp.findlaw.com/scripts/getcase.pl?court=us&amp;vol=000&amp;invol=96-511" TargetMode="External"/><Relationship Id="rId188" Type="http://schemas.openxmlformats.org/officeDocument/2006/relationships/image" Target="media/image23.jpg"/><Relationship Id="rId311" Type="http://schemas.openxmlformats.org/officeDocument/2006/relationships/image" Target="media/image39.jpg"/><Relationship Id="rId353" Type="http://schemas.openxmlformats.org/officeDocument/2006/relationships/hyperlink" Target="http://law.onecle.com/florida/crimes/776.013.html" TargetMode="External"/><Relationship Id="rId395" Type="http://schemas.openxmlformats.org/officeDocument/2006/relationships/hyperlink" Target="http://scholar.google.com/scholar_case?case=13615864613799310547&amp;hl=en&amp;as_sdt=2&amp;as_vis=1&amp;oi=scholarr" TargetMode="External"/><Relationship Id="rId409" Type="http://schemas.openxmlformats.org/officeDocument/2006/relationships/hyperlink" Target="http://www.law.cornell.edu/uscode/18/usc_sec_18_00000017----000-.html" TargetMode="External"/><Relationship Id="rId560" Type="http://schemas.openxmlformats.org/officeDocument/2006/relationships/hyperlink" Target="http://www.law.cornell.edu/uscode/718/usc_sup_01_18_10_I_20_96.html" TargetMode="External"/><Relationship Id="rId798" Type="http://schemas.openxmlformats.org/officeDocument/2006/relationships/hyperlink" Target="http://law.onecle.com/florida/crimes/784.03.html" TargetMode="External"/><Relationship Id="rId963" Type="http://schemas.openxmlformats.org/officeDocument/2006/relationships/image" Target="media/image95.jpg"/><Relationship Id="rId1039" Type="http://schemas.openxmlformats.org/officeDocument/2006/relationships/hyperlink" Target="http://www.nigerianbestforum.com/generaltopics/?p=50094" TargetMode="External"/><Relationship Id="rId1190" Type="http://schemas.openxmlformats.org/officeDocument/2006/relationships/image" Target="media/image110.jpeg"/><Relationship Id="rId1204" Type="http://schemas.openxmlformats.org/officeDocument/2006/relationships/hyperlink" Target="http://articles.cnn.com/2001-08-24/us/spy.timeline_1_trofimoff-hanssen-military-secrets?_s=PM:US" TargetMode="External"/><Relationship Id="rId1246" Type="http://schemas.openxmlformats.org/officeDocument/2006/relationships/image" Target="media/image115.jpeg"/><Relationship Id="rId92" Type="http://schemas.openxmlformats.org/officeDocument/2006/relationships/hyperlink" Target="http://www.law.cornell.edu/uscode/28/1332.html" TargetMode="External"/><Relationship Id="rId213" Type="http://schemas.openxmlformats.org/officeDocument/2006/relationships/hyperlink" Target="http://www.deathpenaltyinfo.org/part-i-history-death-penalty" TargetMode="External"/><Relationship Id="rId420" Type="http://schemas.openxmlformats.org/officeDocument/2006/relationships/hyperlink" Target="http://law.onecle.com/uscode/18/4243.html" TargetMode="External"/><Relationship Id="rId616" Type="http://schemas.openxmlformats.org/officeDocument/2006/relationships/hyperlink" Target="http://digitalcommons.uconn.edu/cgi/viewcontent.cgi?article=1071&amp;context=econ_wpapers" TargetMode="External"/><Relationship Id="rId658" Type="http://schemas.openxmlformats.org/officeDocument/2006/relationships/image" Target="media/image73.jpeg"/><Relationship Id="rId823" Type="http://schemas.openxmlformats.org/officeDocument/2006/relationships/hyperlink" Target="http://law.onecle.com/arizona/criminal-code/13-1204.html" TargetMode="External"/><Relationship Id="rId865" Type="http://schemas.openxmlformats.org/officeDocument/2006/relationships/hyperlink" Target="http://law.onecle.com/north-carolina/14-criminal-law/14-39.html" TargetMode="External"/><Relationship Id="rId1050" Type="http://schemas.openxmlformats.org/officeDocument/2006/relationships/image" Target="media/image100.jpg"/><Relationship Id="rId1288" Type="http://schemas.openxmlformats.org/officeDocument/2006/relationships/hyperlink" Target="http://law.onecle.com/california/penal/88.html" TargetMode="External"/><Relationship Id="rId255" Type="http://schemas.openxmlformats.org/officeDocument/2006/relationships/hyperlink" Target="http://law.onecle.com/new-york/penal/PEN015.00_15.00.html" TargetMode="External"/><Relationship Id="rId297" Type="http://schemas.openxmlformats.org/officeDocument/2006/relationships/hyperlink" Target="http://caselaw.lp.findlaw.com/scripts/getcase.pl?court=us&amp;vol=000&amp;invol=99-6218" TargetMode="External"/><Relationship Id="rId462" Type="http://schemas.openxmlformats.org/officeDocument/2006/relationships/hyperlink" Target="http://lawschool.courtroomview.com/acf_cases/8647-united-states-v-albertini" TargetMode="External"/><Relationship Id="rId518" Type="http://schemas.openxmlformats.org/officeDocument/2006/relationships/hyperlink" Target="http://scholar.google.com/scholar_case?case=2854285863509787279&amp;hl=en&amp;as_sdt=2&amp;as_vis=1&amp;oi=scholarr" TargetMode="External"/><Relationship Id="rId725" Type="http://schemas.openxmlformats.org/officeDocument/2006/relationships/hyperlink" Target="http://scholar.google.com/scholar_case?case=3593808516097562509&amp;q=Toomer+v.+State&amp;hl=en&amp;as_sdt=2,5" TargetMode="External"/><Relationship Id="rId932" Type="http://schemas.openxmlformats.org/officeDocument/2006/relationships/hyperlink" Target="http://www.okcca.net/online/oujis/oujisrvr.jsp?oc=OUJI-CR%205-34" TargetMode="External"/><Relationship Id="rId1092" Type="http://schemas.openxmlformats.org/officeDocument/2006/relationships/hyperlink" Target="http://law.onecle.com/alabama/criminal-code/13A-11-5.html" TargetMode="External"/><Relationship Id="rId1106" Type="http://schemas.openxmlformats.org/officeDocument/2006/relationships/hyperlink" Target="http://law.justia.com/codes/alaska/2009/title-11/chapter-11-81/article-07/sec-11-81-900" TargetMode="External"/><Relationship Id="rId1148" Type="http://schemas.openxmlformats.org/officeDocument/2006/relationships/hyperlink" Target="http://law.onecle.com/california/health/11550.html" TargetMode="External"/><Relationship Id="rId1313" Type="http://schemas.openxmlformats.org/officeDocument/2006/relationships/hyperlink" Target="http://famguardian.org/Subjects/LawAndGovt/News/ClintonDisbar-011001.htm" TargetMode="External"/><Relationship Id="rId115" Type="http://schemas.openxmlformats.org/officeDocument/2006/relationships/hyperlink" Target="http://www.uscourts.gov/Home.aspx" TargetMode="External"/><Relationship Id="rId157" Type="http://schemas.openxmlformats.org/officeDocument/2006/relationships/hyperlink" Target="http://scholar.google.com/scholar_case?case=3138831397470557431&amp;hl=en&amp;as_sdt=2&amp;as_vis=1&amp;oi=scholarr" TargetMode="External"/><Relationship Id="rId322" Type="http://schemas.openxmlformats.org/officeDocument/2006/relationships/hyperlink" Target="http://www.leagle.com/xmlResult.aspx?xmldoc=19821130410So2d720_1997.xml&amp;docbase=CSLWAR1-1950-1985" TargetMode="External"/><Relationship Id="rId364" Type="http://schemas.openxmlformats.org/officeDocument/2006/relationships/image" Target="media/image46.jpeg"/><Relationship Id="rId767" Type="http://schemas.openxmlformats.org/officeDocument/2006/relationships/hyperlink" Target="http://law.onecle.com/california/penal/261.5.html" TargetMode="External"/><Relationship Id="rId974" Type="http://schemas.openxmlformats.org/officeDocument/2006/relationships/hyperlink" Target="http://scholar.google.com/scholar_case?case=837948213995751444&amp;q=burglary+%22remaining+means%22&amp;hl=en&amp;as_sdt=2,5&amp;as_ylo=2000" TargetMode="External"/><Relationship Id="rId1008" Type="http://schemas.openxmlformats.org/officeDocument/2006/relationships/hyperlink" Target="http://law.onecle.com/california/penal/451.5.html" TargetMode="External"/><Relationship Id="rId1215" Type="http://schemas.openxmlformats.org/officeDocument/2006/relationships/hyperlink" Target="http://www.law.cornell.edu/uscode/718/usc_sec_18_00002385----000-.html" TargetMode="External"/><Relationship Id="rId61" Type="http://schemas.openxmlformats.org/officeDocument/2006/relationships/hyperlink" Target="http://www.findlaw.com/11stategov/indexconst.html" TargetMode="External"/><Relationship Id="rId199" Type="http://schemas.openxmlformats.org/officeDocument/2006/relationships/image" Target="media/image25.jpg"/><Relationship Id="rId571" Type="http://schemas.openxmlformats.org/officeDocument/2006/relationships/hyperlink" Target="http://wings.buffalo.edu/law/bclc/web/azverive.htm" TargetMode="External"/><Relationship Id="rId627" Type="http://schemas.openxmlformats.org/officeDocument/2006/relationships/hyperlink" Target="http://scholar.google.com/scholar_case?case=17920279791882194984&amp;q=Washington+v.+Glucksberg&amp;hl=en&amp;as_sdt=2,5" TargetMode="External"/><Relationship Id="rId669" Type="http://schemas.openxmlformats.org/officeDocument/2006/relationships/hyperlink" Target="http://law.onecle.com/florida/crimes/782.04.html" TargetMode="External"/><Relationship Id="rId834" Type="http://schemas.openxmlformats.org/officeDocument/2006/relationships/hyperlink" Target="http://apps.leg.wa.gov/rcw/default.aspx?cite=10.99.100" TargetMode="External"/><Relationship Id="rId876" Type="http://schemas.openxmlformats.org/officeDocument/2006/relationships/hyperlink" Target="http://aspe.hhs.gov/hsp/08/SR/StateLaws/statelaws.shtml" TargetMode="External"/><Relationship Id="rId1257" Type="http://schemas.openxmlformats.org/officeDocument/2006/relationships/hyperlink" Target="http://law.onecle.com/california/penal/129.html" TargetMode="External"/><Relationship Id="rId1299" Type="http://schemas.openxmlformats.org/officeDocument/2006/relationships/hyperlink" Target="http://www.usatoday.com/sports/baseball/2011-04-13-verdict-barry-bonds-guilty_N.htm" TargetMode="External"/><Relationship Id="rId19" Type="http://schemas.openxmlformats.org/officeDocument/2006/relationships/hyperlink" Target="http://www.galaxy.com/dir968533/United_States.htm" TargetMode="External"/><Relationship Id="rId224" Type="http://schemas.openxmlformats.org/officeDocument/2006/relationships/hyperlink" Target="http://www.threestrikes.org/tslaw.html" TargetMode="External"/><Relationship Id="rId266" Type="http://schemas.openxmlformats.org/officeDocument/2006/relationships/image" Target="media/image34.jpeg"/><Relationship Id="rId431" Type="http://schemas.openxmlformats.org/officeDocument/2006/relationships/hyperlink" Target="http://www.csmonitor.com/USA/2010/1210/Elizabeth-Smart-kidnapper-convicted-jury-rejects-insanity-defense" TargetMode="External"/><Relationship Id="rId473" Type="http://schemas.openxmlformats.org/officeDocument/2006/relationships/hyperlink" Target="http://scholar.google.com/scholar_case?case=5558442148317816782&amp;hl=en&amp;as_sdt=2&amp;as_vis=1&amp;oi=scholarr" TargetMode="External"/><Relationship Id="rId529" Type="http://schemas.openxmlformats.org/officeDocument/2006/relationships/image" Target="media/image61.jpg"/><Relationship Id="rId680" Type="http://schemas.openxmlformats.org/officeDocument/2006/relationships/image" Target="media/image77.jpg"/><Relationship Id="rId736" Type="http://schemas.openxmlformats.org/officeDocument/2006/relationships/hyperlink" Target="http://law.onecle.com/new-york/penal/PEN0130.25_130.25.html" TargetMode="External"/><Relationship Id="rId901" Type="http://schemas.openxmlformats.org/officeDocument/2006/relationships/hyperlink" Target="http://scholar.google.com/scholar_case?case=12194560873043980150&amp;q=false+pretenses+theft+of+a+service&amp;hl=en&amp;as_sdt=2,5&amp;as_ylo=1999" TargetMode="External"/><Relationship Id="rId1061" Type="http://schemas.openxmlformats.org/officeDocument/2006/relationships/hyperlink" Target="http://supreme.justia.com/us/527/41/case.html" TargetMode="External"/><Relationship Id="rId1117" Type="http://schemas.openxmlformats.org/officeDocument/2006/relationships/hyperlink" Target="http://law.onecle.com/texas/civil/125.065.00.html" TargetMode="External"/><Relationship Id="rId1159" Type="http://schemas.openxmlformats.org/officeDocument/2006/relationships/hyperlink" Target="http://law.onecle.com/nevada/crimes/201.354.html" TargetMode="External"/><Relationship Id="rId1324" Type="http://schemas.openxmlformats.org/officeDocument/2006/relationships/hyperlink" Target="http://www.history.com/this-day-in-history/alger-hiss-convicted-of-perjury" TargetMode="External"/><Relationship Id="rId30" Type="http://schemas.openxmlformats.org/officeDocument/2006/relationships/hyperlink" Target="http://www.law.cornell.edu/supct/html/historics/USSC_CR_0491_0397_ZO.html" TargetMode="External"/><Relationship Id="rId126" Type="http://schemas.openxmlformats.org/officeDocument/2006/relationships/hyperlink" Target="http://www.law.indiana.edu/uslawdocs/inconst/art-1.html" TargetMode="External"/><Relationship Id="rId168" Type="http://schemas.openxmlformats.org/officeDocument/2006/relationships/hyperlink" Target="http://caselaw.lp.findlaw.com/scripts/getcase.pl?navby=case&amp;court=us&amp;vol=418&amp;invol=153" TargetMode="External"/><Relationship Id="rId333" Type="http://schemas.openxmlformats.org/officeDocument/2006/relationships/image" Target="media/image42.jpeg"/><Relationship Id="rId540" Type="http://schemas.openxmlformats.org/officeDocument/2006/relationships/hyperlink" Target="http://www.leagle.com/xmlResult.aspx?xmldoc=1995428337Md91_1422.xml&amp;docbase=CSLWAR2-1986-2006" TargetMode="External"/><Relationship Id="rId778" Type="http://schemas.openxmlformats.org/officeDocument/2006/relationships/hyperlink" Target="http://www.legislature.state.al.us/CodeofAlabama/1975/13A-6-65.htm" TargetMode="External"/><Relationship Id="rId943" Type="http://schemas.openxmlformats.org/officeDocument/2006/relationships/hyperlink" Target="http://law.onecle.com/florida/crimes/812.13.html" TargetMode="External"/><Relationship Id="rId985" Type="http://schemas.openxmlformats.org/officeDocument/2006/relationships/hyperlink" Target="http://www.jud.ct.gov/ji/criminal/part9/9.2-3.htm" TargetMode="External"/><Relationship Id="rId1019" Type="http://schemas.openxmlformats.org/officeDocument/2006/relationships/hyperlink" Target="http://law.onecle.com/pennsylvania/crimes-and-offenses/00.033.004.000.html" TargetMode="External"/><Relationship Id="rId1170" Type="http://schemas.openxmlformats.org/officeDocument/2006/relationships/hyperlink" Target="http://law.justia.com/codes/new-mexico/2009/chapter-30/article-9/section-30-9-4-1" TargetMode="External"/><Relationship Id="rId72" Type="http://schemas.openxmlformats.org/officeDocument/2006/relationships/hyperlink" Target="http://latindispatch.com/2011/05/10/arizonas-jan-brewer-to-appeal-immigration-law-to-u-s-supreme-court/" TargetMode="External"/><Relationship Id="rId375" Type="http://schemas.openxmlformats.org/officeDocument/2006/relationships/hyperlink" Target="http://supreme.justia.com/us/490/386" TargetMode="External"/><Relationship Id="rId582" Type="http://schemas.openxmlformats.org/officeDocument/2006/relationships/hyperlink" Target="http://scholar.google.com/scholar_case?case=10261023883092961366&amp;hl=en&amp;as_sdt=2&amp;as_vis=1&amp;oi=scholarr" TargetMode="External"/><Relationship Id="rId638" Type="http://schemas.openxmlformats.org/officeDocument/2006/relationships/hyperlink" Target="http://scholar.google.com/scholar_case?case=16538901276155737856&amp;hl=en&amp;as_sdt=2&amp;as_vis=1&amp;oi=scholarr" TargetMode="External"/><Relationship Id="rId803" Type="http://schemas.openxmlformats.org/officeDocument/2006/relationships/hyperlink" Target="http://law.onecle.com/alabama/criminal-code/13A-6-21.html" TargetMode="External"/><Relationship Id="rId845" Type="http://schemas.openxmlformats.org/officeDocument/2006/relationships/hyperlink" Target="http://www.ncvc.org/src/main.aspx?dbID=DB_California176" TargetMode="External"/><Relationship Id="rId1030" Type="http://schemas.openxmlformats.org/officeDocument/2006/relationships/hyperlink" Target="http://law.onecle.com/pennsylvania/crimes-and-offenses/00.041.020.000.html" TargetMode="External"/><Relationship Id="rId1226" Type="http://schemas.openxmlformats.org/officeDocument/2006/relationships/hyperlink" Target="http://scholar.google.com/scholar_case?case=2048259608876560530&amp;q=convicted+%222339%22&amp;hl=en&amp;as_sdt=2,5&amp;as_ylo=2000" TargetMode="External"/><Relationship Id="rId1268" Type="http://schemas.openxmlformats.org/officeDocument/2006/relationships/hyperlink" Target="http://law.onecle.com/north-carolina/14-criminal-law/14-210.html" TargetMode="External"/><Relationship Id="rId3" Type="http://schemas.openxmlformats.org/officeDocument/2006/relationships/styles" Target="styles.xml"/><Relationship Id="rId235" Type="http://schemas.openxmlformats.org/officeDocument/2006/relationships/hyperlink" Target="http://abcnews.go.com/Politics/ohio-heartbeat-bill-abortion-paves-roe-wade-challenge/story?id=12876224" TargetMode="External"/><Relationship Id="rId277" Type="http://schemas.openxmlformats.org/officeDocument/2006/relationships/hyperlink" Target="http://le.utah.gov/~code/TITLE76/htm/76_02_010300.htm" TargetMode="External"/><Relationship Id="rId400" Type="http://schemas.openxmlformats.org/officeDocument/2006/relationships/hyperlink" Target="http://coolice.legis.state.ia.us/cool-ice/default.asp?category=billinfo&amp;service=iowacode&amp;ga=83&amp;input=701" TargetMode="External"/><Relationship Id="rId442" Type="http://schemas.openxmlformats.org/officeDocument/2006/relationships/hyperlink" Target="http://www.lawserver.com/law/state/tennessee/tn-code/tennessee_code_39-11-503" TargetMode="External"/><Relationship Id="rId484" Type="http://schemas.openxmlformats.org/officeDocument/2006/relationships/hyperlink" Target="http://apps.leg.wa.gov/rcw/default.aspx?cite=9A.08.020" TargetMode="External"/><Relationship Id="rId705" Type="http://schemas.openxmlformats.org/officeDocument/2006/relationships/hyperlink" Target="http://www.scribd.com/doc/10079243/United-States-v-Watson" TargetMode="External"/><Relationship Id="rId887" Type="http://schemas.openxmlformats.org/officeDocument/2006/relationships/hyperlink" Target="http://scholar.google.com/scholar_case?case=6621847677802005327&amp;q=federal+mail+fraud+%22one+letter%22&amp;hl=en&amp;as_sdt=2,5&amp;as_ylo=2000" TargetMode="External"/><Relationship Id="rId1072" Type="http://schemas.openxmlformats.org/officeDocument/2006/relationships/hyperlink" Target="http://www.sfgov2.org/ftp/uploadedfiles/elections/candidates/Nov2010_CivilSidewalks.pdf" TargetMode="External"/><Relationship Id="rId1128" Type="http://schemas.openxmlformats.org/officeDocument/2006/relationships/hyperlink" Target="http://scholar.google.com/scholar_case?case=5203798681398361958&amp;q=prostitution+client+acquitted+%22convicted+of+prostitution+%22&amp;hl=en&amp;as_sdt=2,5&amp;as_ylo=2002" TargetMode="External"/><Relationship Id="rId1335" Type="http://schemas.openxmlformats.org/officeDocument/2006/relationships/fontTable" Target="fontTable.xml"/><Relationship Id="rId137" Type="http://schemas.openxmlformats.org/officeDocument/2006/relationships/hyperlink" Target="http://www.leginfo.ca.gov/.const/.article_1" TargetMode="External"/><Relationship Id="rId302" Type="http://schemas.openxmlformats.org/officeDocument/2006/relationships/hyperlink" Target="http://scholar.google.com/scholar_case?case=13238547420575358722&amp;q=State+v.+Kanavy&amp;hl=en&amp;as_sdt=2,5&amp;as_vis=1" TargetMode="External"/><Relationship Id="rId344" Type="http://schemas.openxmlformats.org/officeDocument/2006/relationships/hyperlink" Target="http://law.onecle.com/new-jersey/2c-the-new-jersey-code-of-criminal-justice/3-6.html" TargetMode="External"/><Relationship Id="rId691" Type="http://schemas.openxmlformats.org/officeDocument/2006/relationships/hyperlink" Target="http://www.judicial.state.sc.us/opinions/htmlfiles/SC/25037.htm" TargetMode="External"/><Relationship Id="rId747" Type="http://schemas.openxmlformats.org/officeDocument/2006/relationships/hyperlink" Target="http://scholar.google.com/scholar_case?case=6471351898025391619&amp;hl=en&amp;as_sdt=2&amp;as_vis=1&amp;oi=scholarr" TargetMode="External"/><Relationship Id="rId789" Type="http://schemas.openxmlformats.org/officeDocument/2006/relationships/hyperlink" Target="http://law.onecle.com/california/penal/261.5.html" TargetMode="External"/><Relationship Id="rId912" Type="http://schemas.openxmlformats.org/officeDocument/2006/relationships/hyperlink" Target="http://scholar.google.com/scholar_case?case=8428034080210339517&amp;q=federal+mail+fraud+%22one+letter%22&amp;hl=en&amp;as_sdt=2,5&amp;as_ylo=2000" TargetMode="External"/><Relationship Id="rId954" Type="http://schemas.openxmlformats.org/officeDocument/2006/relationships/hyperlink" Target="http://law.onecle.com/massachusetts/266/60.html" TargetMode="External"/><Relationship Id="rId996" Type="http://schemas.openxmlformats.org/officeDocument/2006/relationships/hyperlink" Target="http://law.onecle.com/california/penal/451.html" TargetMode="External"/><Relationship Id="rId41" Type="http://schemas.openxmlformats.org/officeDocument/2006/relationships/hyperlink" Target="http://www.cdph.ca.gov/programs/mmp/Pages/Medical%20Marijuana%20Program.aspx" TargetMode="External"/><Relationship Id="rId83" Type="http://schemas.openxmlformats.org/officeDocument/2006/relationships/hyperlink" Target="http://www.nytimes.com/2010/07/29/us/29arizona.html" TargetMode="External"/><Relationship Id="rId179" Type="http://schemas.openxmlformats.org/officeDocument/2006/relationships/hyperlink" Target="http://caselaw.lp.findlaw.com/scripts/getcase.pl?court=us&amp;vol=381&amp;invol=479" TargetMode="External"/><Relationship Id="rId386" Type="http://schemas.openxmlformats.org/officeDocument/2006/relationships/image" Target="media/image47.jpeg"/><Relationship Id="rId551" Type="http://schemas.openxmlformats.org/officeDocument/2006/relationships/hyperlink" Target="http://www.cga.ct.gov/2009/pub/chap952.htm" TargetMode="External"/><Relationship Id="rId593" Type="http://schemas.openxmlformats.org/officeDocument/2006/relationships/hyperlink" Target="http://caselaw.lp.findlaw.com/data2/californiastatecases/g023433.pdf" TargetMode="External"/><Relationship Id="rId607" Type="http://schemas.openxmlformats.org/officeDocument/2006/relationships/hyperlink" Target="http://ftp.resource.org/courts.gov/c/F2/950/950.F2d.232.91-2021.html" TargetMode="External"/><Relationship Id="rId649" Type="http://schemas.openxmlformats.org/officeDocument/2006/relationships/hyperlink" Target="http://scholar.google.com/scholar_case?case=18037950298665209340&amp;q=definition+of+deliberate+premeditated+murder&amp;hl=en&amp;as_sdt=2,5" TargetMode="External"/><Relationship Id="rId814" Type="http://schemas.openxmlformats.org/officeDocument/2006/relationships/hyperlink" Target="http://scholar.google.com/scholar_case?case=16424953435525763156&amp;hl=en&amp;as_sdt=2&amp;as_vis=1&amp;oi=scholarr" TargetMode="External"/><Relationship Id="rId856" Type="http://schemas.openxmlformats.org/officeDocument/2006/relationships/image" Target="media/image88.jpg"/><Relationship Id="rId1181" Type="http://schemas.openxmlformats.org/officeDocument/2006/relationships/hyperlink" Target="http://scholar.google.com/scholar_case?case=189694239263939940&amp;hl=en&amp;as_sdt=2&amp;as_vis=1&amp;oi=scholarr" TargetMode="External"/><Relationship Id="rId1237" Type="http://schemas.openxmlformats.org/officeDocument/2006/relationships/hyperlink" Target="http://www.law.cornell.edu/uscode/718/usc_sec_18_00002332---f000-.html" TargetMode="External"/><Relationship Id="rId1279" Type="http://schemas.openxmlformats.org/officeDocument/2006/relationships/hyperlink" Target="http://law.onecle.com/california/penal/86.html" TargetMode="External"/><Relationship Id="rId190" Type="http://schemas.openxmlformats.org/officeDocument/2006/relationships/hyperlink" Target="http://scholar.google.com/scholar_case?case=18310045251039502778&amp;hl=en&amp;as_sdt=2&amp;as_vis=1&amp;oi=scholarr" TargetMode="External"/><Relationship Id="rId204" Type="http://schemas.openxmlformats.org/officeDocument/2006/relationships/hyperlink" Target="http://scholar.google.com/scholar_case?case=4053038751252355308&amp;q=Apprendi+v.+New+Jersey&amp;hl=en&amp;as_sdt=2,5" TargetMode="External"/><Relationship Id="rId246" Type="http://schemas.openxmlformats.org/officeDocument/2006/relationships/image" Target="media/image29.jpg"/><Relationship Id="rId288" Type="http://schemas.openxmlformats.org/officeDocument/2006/relationships/image" Target="media/image38.jpg"/><Relationship Id="rId411" Type="http://schemas.openxmlformats.org/officeDocument/2006/relationships/hyperlink" Target="http://scholar.google.com/scholar_case?case=1244686235948852364&amp;hl=en&amp;as_sdt=2&amp;as_vis=1&amp;oi=scholarr" TargetMode="External"/><Relationship Id="rId453" Type="http://schemas.openxmlformats.org/officeDocument/2006/relationships/hyperlink" Target="http://www.jud.ct.gov/ji/criminal/part2/2.7-4.htm" TargetMode="External"/><Relationship Id="rId509" Type="http://schemas.openxmlformats.org/officeDocument/2006/relationships/hyperlink" Target="http://law.onecle.com/nevada/crimes/195.030.html" TargetMode="External"/><Relationship Id="rId660" Type="http://schemas.openxmlformats.org/officeDocument/2006/relationships/hyperlink" Target="http://www.law.cornell.edu/supct/html/historics/USSC_CR_0458_0782_ZO.html" TargetMode="External"/><Relationship Id="rId898" Type="http://schemas.openxmlformats.org/officeDocument/2006/relationships/hyperlink" Target="http://scholar.google.com/scholar_case?case=14428947695245966729&amp;q=larceny+false+pretenses+embezzlement&amp;hl=en&amp;as_sdt=2,5&amp;as_ylo=1997" TargetMode="External"/><Relationship Id="rId1041" Type="http://schemas.openxmlformats.org/officeDocument/2006/relationships/hyperlink" Target="http://www.ncjrs.gov/App/Topics/Topic.aspx?topicid=66" TargetMode="External"/><Relationship Id="rId1083" Type="http://schemas.openxmlformats.org/officeDocument/2006/relationships/hyperlink" Target="http://law.onecle.com/florida/crimes/870.02.html" TargetMode="External"/><Relationship Id="rId1139" Type="http://schemas.openxmlformats.org/officeDocument/2006/relationships/hyperlink" Target="http://codes.ohio.gov/orc/2925" TargetMode="External"/><Relationship Id="rId1290" Type="http://schemas.openxmlformats.org/officeDocument/2006/relationships/hyperlink" Target="http://law.onecle.com/illinois/720ilcs5/31-4.5.html" TargetMode="External"/><Relationship Id="rId1304" Type="http://schemas.openxmlformats.org/officeDocument/2006/relationships/hyperlink" Target="http://law.onecle.com/pennsylvania/crimes-and-offenses/00.051.004.000.html" TargetMode="External"/><Relationship Id="rId106" Type="http://schemas.openxmlformats.org/officeDocument/2006/relationships/hyperlink" Target="http://scholar.google.com/scholar_case?case=1768307810279741111&amp;q=Clinton+v.+Jones&amp;hl=en&amp;as_sdt=2,5" TargetMode="External"/><Relationship Id="rId313" Type="http://schemas.openxmlformats.org/officeDocument/2006/relationships/hyperlink" Target="http://scholar.google.com/scholar_case?case=1066148868024499763&amp;hl=en&amp;as_sdt=2&amp;as_vis=1&amp;oi=scholarr" TargetMode="External"/><Relationship Id="rId495" Type="http://schemas.openxmlformats.org/officeDocument/2006/relationships/hyperlink" Target="http://www.jud.ct.gov/ji/criminal/part3/3.1-4.htm" TargetMode="External"/><Relationship Id="rId716" Type="http://schemas.openxmlformats.org/officeDocument/2006/relationships/hyperlink" Target="http://scholar.google.com/scholar_case?case=3481778471457660977&amp;hl=en&amp;as_sdt=2002&amp;as_vis=1" TargetMode="External"/><Relationship Id="rId758" Type="http://schemas.openxmlformats.org/officeDocument/2006/relationships/hyperlink" Target="http://www.ncvc.org/ncvc/main.aspx?dbName=DocumentViewer&amp;DocumentID=32306" TargetMode="External"/><Relationship Id="rId923" Type="http://schemas.openxmlformats.org/officeDocument/2006/relationships/image" Target="media/image94.jpg"/><Relationship Id="rId965" Type="http://schemas.openxmlformats.org/officeDocument/2006/relationships/image" Target="media/image97.jpg"/><Relationship Id="rId1150" Type="http://schemas.openxmlformats.org/officeDocument/2006/relationships/hyperlink" Target="http://law.onecle.com/arizona/criminal-code/13-3422.html" TargetMode="External"/><Relationship Id="rId10" Type="http://schemas.openxmlformats.org/officeDocument/2006/relationships/hyperlink" Target="http://scholar.google.com/scholar_case?case=2392505724213128915&amp;q=BMW+v.+Gore&amp;hl=en&amp;as_sdt=2,5" TargetMode="External"/><Relationship Id="rId52" Type="http://schemas.openxmlformats.org/officeDocument/2006/relationships/hyperlink" Target="http://scholar.google.com/scholar_case?case=5187582705718052419&amp;q=malum+in+se+malum+in+prohibitum&amp;hl=en&amp;as_sdt=2,5&amp;as_ylo=2004&amp;as_vis=1" TargetMode="External"/><Relationship Id="rId94" Type="http://schemas.openxmlformats.org/officeDocument/2006/relationships/image" Target="media/image16.jpg"/><Relationship Id="rId148" Type="http://schemas.openxmlformats.org/officeDocument/2006/relationships/hyperlink" Target="http://supreme.justia.com/us/268/652/case.html" TargetMode="External"/><Relationship Id="rId355" Type="http://schemas.openxmlformats.org/officeDocument/2006/relationships/hyperlink" Target="http://scholar.google.com/scholar_case?case=6496346791408865822&amp;hl=en&amp;as_sdt=2&amp;as_vis=1&amp;oi=scholarr" TargetMode="External"/><Relationship Id="rId397" Type="http://schemas.openxmlformats.org/officeDocument/2006/relationships/hyperlink" Target="http://www.law.cornell.edu/uscode/18/usc_sec_18_00000017----000-.html" TargetMode="External"/><Relationship Id="rId520" Type="http://schemas.openxmlformats.org/officeDocument/2006/relationships/hyperlink" Target="http://scholar.google.com/scholar_case?case=9533921177591527482&amp;hl=en&amp;as_sdt=2&amp;as_vis=1&amp;oi=scholarr" TargetMode="External"/><Relationship Id="rId562" Type="http://schemas.openxmlformats.org/officeDocument/2006/relationships/hyperlink" Target="http://scholar.google.com/scholar_case?case=10340846332108789820&amp;q=State+v.+Blackmer&amp;hl=en&amp;as_sdt=2,5" TargetMode="External"/><Relationship Id="rId618" Type="http://schemas.openxmlformats.org/officeDocument/2006/relationships/hyperlink" Target="http://www.ricoact.com/" TargetMode="External"/><Relationship Id="rId825" Type="http://schemas.openxmlformats.org/officeDocument/2006/relationships/hyperlink" Target="http://scholar.google.com/scholar_case?case=14788412528928431856&amp;q=stalking&amp;hl=en&amp;as_sdt=2,5&amp;as_ylo=2009" TargetMode="External"/><Relationship Id="rId1192" Type="http://schemas.openxmlformats.org/officeDocument/2006/relationships/hyperlink" Target="http://www.law.cornell.edu/uscode/718/usc_sec_18_00002152----000-.html" TargetMode="External"/><Relationship Id="rId1206" Type="http://schemas.openxmlformats.org/officeDocument/2006/relationships/hyperlink" Target="http://scholar.google.com/scholar_case?case=5276967647790252481&amp;q=sabotage+%222155%22&amp;hl=en&amp;as_sdt=2,5&amp;as_ylo=1992" TargetMode="External"/><Relationship Id="rId1248" Type="http://schemas.openxmlformats.org/officeDocument/2006/relationships/image" Target="media/image117.jpg"/><Relationship Id="rId215" Type="http://schemas.openxmlformats.org/officeDocument/2006/relationships/hyperlink" Target="http://www.deathpenaltyinfo.org/states-and-without-death-penalty" TargetMode="External"/><Relationship Id="rId257" Type="http://schemas.openxmlformats.org/officeDocument/2006/relationships/hyperlink" Target="http://law.onecle.com/florida/crimes/790.24.html" TargetMode="External"/><Relationship Id="rId422" Type="http://schemas.openxmlformats.org/officeDocument/2006/relationships/hyperlink" Target="http://www.uchastings.edu/public-law/docs/tempinsanity.pdf" TargetMode="External"/><Relationship Id="rId464" Type="http://schemas.openxmlformats.org/officeDocument/2006/relationships/hyperlink" Target="http://www.nwherald.com/2011/01/10/insanity-defense-difficult-for-loughner/a8b43du" TargetMode="External"/><Relationship Id="rId867" Type="http://schemas.openxmlformats.org/officeDocument/2006/relationships/hyperlink" Target="http://law.onecle.com/nevada/crimes/200.310.html" TargetMode="External"/><Relationship Id="rId1010" Type="http://schemas.openxmlformats.org/officeDocument/2006/relationships/hyperlink" Target="http://www.jud.ct.gov/ji/criminal/part9/9.3-1.htm" TargetMode="External"/><Relationship Id="rId1052" Type="http://schemas.openxmlformats.org/officeDocument/2006/relationships/hyperlink" Target="http://scholar.google.com/scholar_case?case=16147172189959232373&amp;q=People+v.+Hoffstead&amp;hl=en&amp;as_sdt=2,5" TargetMode="External"/><Relationship Id="rId1094" Type="http://schemas.openxmlformats.org/officeDocument/2006/relationships/hyperlink" Target="http://law.onecle.com/new-jersey/2c-the-new-jersey-code-of-criminal-justice/33-1.html" TargetMode="External"/><Relationship Id="rId1108" Type="http://schemas.openxmlformats.org/officeDocument/2006/relationships/hyperlink" Target="http://law.justia.com/codes/ohio/2010/title29/chapter2923/2923_42.html" TargetMode="External"/><Relationship Id="rId1315" Type="http://schemas.openxmlformats.org/officeDocument/2006/relationships/hyperlink" Target="http://law2.umkc.edu/faculty/projects/ftrials/rosenb/ROS_ACCT.HTM" TargetMode="External"/><Relationship Id="rId299" Type="http://schemas.openxmlformats.org/officeDocument/2006/relationships/hyperlink" Target="http://www.supremecourt.ohio.gov/rod/docs/pdf/2/2004/2004-Ohio-399.pdf" TargetMode="External"/><Relationship Id="rId727" Type="http://schemas.openxmlformats.org/officeDocument/2006/relationships/hyperlink" Target="http://www.interactivetheatre.org/resc/history.html" TargetMode="External"/><Relationship Id="rId934" Type="http://schemas.openxmlformats.org/officeDocument/2006/relationships/hyperlink" Target="http://law.onecle.com/oregon/164-offenses-against-property/164.075.html" TargetMode="External"/><Relationship Id="rId63" Type="http://schemas.openxmlformats.org/officeDocument/2006/relationships/hyperlink" Target="http://bjs.ojp.usdoj.gov/index.cfm?ty=pbdetail&amp;iid=2152" TargetMode="External"/><Relationship Id="rId159" Type="http://schemas.openxmlformats.org/officeDocument/2006/relationships/hyperlink" Target="http://supreme.justia.com/us/395/444/case.html" TargetMode="External"/><Relationship Id="rId366" Type="http://schemas.openxmlformats.org/officeDocument/2006/relationships/hyperlink" Target="http://scholar.google.com/scholar_case?case=10809733884390698075&amp;hl=en&amp;as_sdt=2002&amp;as_vis=1" TargetMode="External"/><Relationship Id="rId573" Type="http://schemas.openxmlformats.org/officeDocument/2006/relationships/hyperlink" Target="http://www.jud.ct.gov/ji/criminal/part3/3.3-1.htm" TargetMode="External"/><Relationship Id="rId780" Type="http://schemas.openxmlformats.org/officeDocument/2006/relationships/hyperlink" Target="http://law.justia.com/delaware/codes/2010/title11/c005-sc02.html" TargetMode="External"/><Relationship Id="rId1217" Type="http://schemas.openxmlformats.org/officeDocument/2006/relationships/hyperlink" Target="http://www.law.cornell.edu/uscode/718/usc_sec_18_00002385----000-.html" TargetMode="External"/><Relationship Id="rId226" Type="http://schemas.openxmlformats.org/officeDocument/2006/relationships/hyperlink" Target="http://caselaw.lp.findlaw.com/scripts/getcase.pl?court=us&amp;vol=000&amp;invol=01-6978" TargetMode="External"/><Relationship Id="rId433" Type="http://schemas.openxmlformats.org/officeDocument/2006/relationships/image" Target="media/image54.jpg"/><Relationship Id="rId878" Type="http://schemas.openxmlformats.org/officeDocument/2006/relationships/hyperlink" Target="http://www.stalkingbehavior.com/" TargetMode="External"/><Relationship Id="rId1063" Type="http://schemas.openxmlformats.org/officeDocument/2006/relationships/hyperlink" Target="http://law.onecle.com/alabama/criminal-code/13A-11-9.html" TargetMode="External"/><Relationship Id="rId1270" Type="http://schemas.openxmlformats.org/officeDocument/2006/relationships/hyperlink" Target="http://law.onecle.com/georgia/16/16-10-70.html" TargetMode="External"/><Relationship Id="rId640" Type="http://schemas.openxmlformats.org/officeDocument/2006/relationships/hyperlink" Target="https://www.revisor.mn.gov/statutes/?id=609.2241" TargetMode="External"/><Relationship Id="rId738" Type="http://schemas.openxmlformats.org/officeDocument/2006/relationships/hyperlink" Target="http://law.justia.com/kansas/codes/2006/chapter21/statute_11554.html" TargetMode="External"/><Relationship Id="rId945" Type="http://schemas.openxmlformats.org/officeDocument/2006/relationships/hyperlink" Target="http://scholar.google.com/scholar_case?case=9518129765374420507&amp;q=robbery+%22transfer+of+property%22&amp;hl=en&amp;as_sdt=2,5&amp;as_ylo=2000" TargetMode="External"/><Relationship Id="rId74" Type="http://schemas.openxmlformats.org/officeDocument/2006/relationships/hyperlink" Target="http://www.reuters.com/article/2011/06/10/tagblogsfindlawcom2011-freeenterprise-idUS123058502120110610" TargetMode="External"/><Relationship Id="rId377" Type="http://schemas.openxmlformats.org/officeDocument/2006/relationships/hyperlink" Target="http://www.fd.org/pdf_lib/Beneman_Affirmative_Defenses_materials.pdf" TargetMode="External"/><Relationship Id="rId500" Type="http://schemas.openxmlformats.org/officeDocument/2006/relationships/hyperlink" Target="http://www.martindale.com/corporate-law/article_Mintz-Levin-Cohn-Ferris-Glovsky-Popeo-PC_1047124.htm" TargetMode="External"/><Relationship Id="rId584" Type="http://schemas.openxmlformats.org/officeDocument/2006/relationships/hyperlink" Target="http://law.justia.com/tennessee/codes/2010/title-39/chapter-12/part-1/39-12-107" TargetMode="External"/><Relationship Id="rId805" Type="http://schemas.openxmlformats.org/officeDocument/2006/relationships/hyperlink" Target="http://law.onecle.com/illinois/720ilcs5/12-4.html" TargetMode="External"/><Relationship Id="rId1130" Type="http://schemas.openxmlformats.org/officeDocument/2006/relationships/hyperlink" Target="http://www.deadiversion.usdoj.gov/21cfr/21usc/index.html" TargetMode="External"/><Relationship Id="rId1228" Type="http://schemas.openxmlformats.org/officeDocument/2006/relationships/hyperlink" Target="http://frwebgate.access.gpo.gov/cgi-bin/getdoc.cgi?dbname=107_cong_public_laws&amp;docid=f:publ056.107.pdf" TargetMode="External"/><Relationship Id="rId5" Type="http://schemas.openxmlformats.org/officeDocument/2006/relationships/settings" Target="settings.xml"/><Relationship Id="rId237" Type="http://schemas.openxmlformats.org/officeDocument/2006/relationships/hyperlink" Target="http://www.correctionsone.com/juvenile-offenders/articles/2050079-High-Court-Calif-can-apply-3-strikes-law-to-juveniles" TargetMode="External"/><Relationship Id="rId791" Type="http://schemas.openxmlformats.org/officeDocument/2006/relationships/hyperlink" Target="http://leg1.state.va.us/cgi-bin/legp504.exe?000+cod+19.2-295.2C1" TargetMode="External"/><Relationship Id="rId889" Type="http://schemas.openxmlformats.org/officeDocument/2006/relationships/hyperlink" Target="http://scholar.google.com/scholar_case?case=2834311189194937383&amp;q=larceny+asportation&amp;hl=en&amp;as_sdt=2,5&amp;as_ylo=1999" TargetMode="External"/><Relationship Id="rId1074" Type="http://schemas.openxmlformats.org/officeDocument/2006/relationships/image" Target="media/image101.jpg"/><Relationship Id="rId444" Type="http://schemas.openxmlformats.org/officeDocument/2006/relationships/hyperlink" Target="http://www.statutes.legis.state.tx.us/docs/PE/htm/Pe.8.htm" TargetMode="External"/><Relationship Id="rId651" Type="http://schemas.openxmlformats.org/officeDocument/2006/relationships/hyperlink" Target="http://scholar.google.com/scholar_case?case=13694151174720667465&amp;hl=en&amp;as_sdt=2&amp;as_vis=1&amp;oi=scholarr" TargetMode="External"/><Relationship Id="rId749" Type="http://schemas.openxmlformats.org/officeDocument/2006/relationships/hyperlink" Target="http://www.legislature.idaho.gov/idstat/Title18/T18CH61SECT18-6101.htm" TargetMode="External"/><Relationship Id="rId1281" Type="http://schemas.openxmlformats.org/officeDocument/2006/relationships/hyperlink" Target="http://law.onecle.com/california/penal/93.html" TargetMode="External"/><Relationship Id="rId290" Type="http://schemas.openxmlformats.org/officeDocument/2006/relationships/hyperlink" Target="http://scholar.google.com/scholar_case?case=16055857562232849296&amp;hl=en&amp;as_sdt=2&amp;as_vis=1&amp;oi=scholarr" TargetMode="External"/><Relationship Id="rId304" Type="http://schemas.openxmlformats.org/officeDocument/2006/relationships/hyperlink" Target="http://scholar.google.com/scholar_case?case=128455976362726317&amp;hl=en&amp;as_sdt=2&amp;as_vis=1&amp;oi=scholarr" TargetMode="External"/><Relationship Id="rId388" Type="http://schemas.openxmlformats.org/officeDocument/2006/relationships/image" Target="media/image49.jpg"/><Relationship Id="rId511" Type="http://schemas.openxmlformats.org/officeDocument/2006/relationships/hyperlink" Target="https://www.revisor.mn.gov/statutes/?id=609.495&amp;year=2010" TargetMode="External"/><Relationship Id="rId609" Type="http://schemas.openxmlformats.org/officeDocument/2006/relationships/hyperlink" Target="http://scholar.google.com/scholar_case?case=355479416909506104&amp;hl=en&amp;as_sdt=2&amp;as_vis=1&amp;oi=scholarr" TargetMode="External"/><Relationship Id="rId956" Type="http://schemas.openxmlformats.org/officeDocument/2006/relationships/hyperlink" Target="http://law.onecle.com/alabama/criminal-code/13A-8-16.html" TargetMode="External"/><Relationship Id="rId1141" Type="http://schemas.openxmlformats.org/officeDocument/2006/relationships/hyperlink" Target="http://www.jud.ct.gov/ji/criminal/part2/2.11-1.htm" TargetMode="External"/><Relationship Id="rId1239" Type="http://schemas.openxmlformats.org/officeDocument/2006/relationships/hyperlink" Target="http://www.law.cornell.edu/uscode/718/usc_sec_18_00002339----000-.html" TargetMode="External"/><Relationship Id="rId85" Type="http://schemas.openxmlformats.org/officeDocument/2006/relationships/image" Target="media/image13.jpg"/><Relationship Id="rId150" Type="http://schemas.openxmlformats.org/officeDocument/2006/relationships/hyperlink" Target="http://supreme.justia.com/us/393/503/case.html" TargetMode="External"/><Relationship Id="rId595" Type="http://schemas.openxmlformats.org/officeDocument/2006/relationships/hyperlink" Target="http://caselaw.lp.findlaw.com/data2/californiastatecases/g023433.pdf" TargetMode="External"/><Relationship Id="rId816" Type="http://schemas.openxmlformats.org/officeDocument/2006/relationships/hyperlink" Target="http://scholar.google.com/scholar_case?case=12317437845803464805&amp;q=%22assault%22+%2B+%22words+are+not+enough%22&amp;hl=en&amp;as_sdt=2,5" TargetMode="External"/><Relationship Id="rId1001" Type="http://schemas.openxmlformats.org/officeDocument/2006/relationships/hyperlink" Target="http://law.justia.com/codes/vermont/2009/title-13/chapter-11/502" TargetMode="External"/><Relationship Id="rId248" Type="http://schemas.openxmlformats.org/officeDocument/2006/relationships/hyperlink" Target="http://scholar.google.com/scholar_case?case=3324564444975817112&amp;q=Powell+v.+Texas&amp;hl=en&amp;as_sdt=2,5" TargetMode="External"/><Relationship Id="rId455" Type="http://schemas.openxmlformats.org/officeDocument/2006/relationships/hyperlink" Target="http://scholar.google.com/scholar_case?case=5050526068124331217&amp;q=Clark+v.+Arizona&amp;hl=en&amp;as_sdt=2,5&amp;as_vis=1" TargetMode="External"/><Relationship Id="rId662" Type="http://schemas.openxmlformats.org/officeDocument/2006/relationships/hyperlink" Target="http://law.onecle.com/florida/crimes/782.04.html" TargetMode="External"/><Relationship Id="rId1085" Type="http://schemas.openxmlformats.org/officeDocument/2006/relationships/hyperlink" Target="http://law.onecle.com/alabama/criminal-code/13A-11-5.html" TargetMode="External"/><Relationship Id="rId1292" Type="http://schemas.openxmlformats.org/officeDocument/2006/relationships/hyperlink" Target="http://law.onecle.com/new-york/penal/PEN0195.10_195.10.html" TargetMode="External"/><Relationship Id="rId1306" Type="http://schemas.openxmlformats.org/officeDocument/2006/relationships/hyperlink" Target="http://www.law.cornell.edu/supct/html/95-1853.ZS.html" TargetMode="External"/><Relationship Id="rId12" Type="http://schemas.openxmlformats.org/officeDocument/2006/relationships/image" Target="media/image1.jpg"/><Relationship Id="rId108" Type="http://schemas.openxmlformats.org/officeDocument/2006/relationships/hyperlink" Target="http://www.law.cornell.edu/supct/html/03-44.ZS.html" TargetMode="External"/><Relationship Id="rId315" Type="http://schemas.openxmlformats.org/officeDocument/2006/relationships/hyperlink" Target="http://criminal.findlaw.com/crimes/more-criminal-topics/insanity-defense/the-insanity-defense-among-the-states.html" TargetMode="External"/><Relationship Id="rId522" Type="http://schemas.openxmlformats.org/officeDocument/2006/relationships/hyperlink" Target="http://scholar.google.com/scholar_case?case=5691885691013540689&amp;hl=en&amp;as_sdt=2&amp;as_vis=1&amp;oi=scholarr" TargetMode="External"/><Relationship Id="rId967" Type="http://schemas.openxmlformats.org/officeDocument/2006/relationships/hyperlink" Target="http://scholar.google.com/scholar_case?case=1784800980619654964&amp;q=arson+%22smoke+damage%22&amp;hl=en&amp;as_sdt=2,5&amp;as_ylo=2000" TargetMode="External"/><Relationship Id="rId1152" Type="http://schemas.openxmlformats.org/officeDocument/2006/relationships/hyperlink" Target="http://law.onecle.com/arizona/criminal-code/13-3422.html" TargetMode="External"/><Relationship Id="rId96" Type="http://schemas.openxmlformats.org/officeDocument/2006/relationships/hyperlink" Target="http://scholar.google.com/scholar_case?case=1069192289025184531&amp;hl=en&amp;as_sdt=2002&amp;as_vis=1" TargetMode="External"/><Relationship Id="rId161" Type="http://schemas.openxmlformats.org/officeDocument/2006/relationships/hyperlink" Target="http://www.law.cornell.edu/supct/html/92-515.ZO.html" TargetMode="External"/><Relationship Id="rId399" Type="http://schemas.openxmlformats.org/officeDocument/2006/relationships/hyperlink" Target="http://users.phhp.ufl.edu/rbauer/forensic_neuropsychology/mcnaghten.pdf" TargetMode="External"/><Relationship Id="rId827" Type="http://schemas.openxmlformats.org/officeDocument/2006/relationships/hyperlink" Target="http://apps.leg.wa.gov/rcw/default.aspx?cite=10.99.010" TargetMode="External"/><Relationship Id="rId1012" Type="http://schemas.openxmlformats.org/officeDocument/2006/relationships/hyperlink" Target="http://law.onecle.com/illinois/730ilcs148/10.html" TargetMode="External"/><Relationship Id="rId259" Type="http://schemas.openxmlformats.org/officeDocument/2006/relationships/hyperlink" Target="http://law.justia.com/minnesota/codes/2005/595/604a-s01.html" TargetMode="External"/><Relationship Id="rId466" Type="http://schemas.openxmlformats.org/officeDocument/2006/relationships/hyperlink" Target="http://www.aolnews.com/2010/09/20/caffeine-intoxication-insanity-as-legal-defense-strategy" TargetMode="External"/><Relationship Id="rId673" Type="http://schemas.openxmlformats.org/officeDocument/2006/relationships/hyperlink" Target="http://www.mssc.state.ms.us/images/Opinions/Conv9328.pdf" TargetMode="External"/><Relationship Id="rId880" Type="http://schemas.openxmlformats.org/officeDocument/2006/relationships/hyperlink" Target="http://www.disastercenter.com/crime" TargetMode="External"/><Relationship Id="rId1096" Type="http://schemas.openxmlformats.org/officeDocument/2006/relationships/hyperlink" Target="http://law.onecle.com/georgia/16/16-11-30.html" TargetMode="External"/><Relationship Id="rId1317" Type="http://schemas.openxmlformats.org/officeDocument/2006/relationships/hyperlink" Target="http://www.stltoday.com/news/local/crime-and-courts/article_3d7cd11a-8f67-11df-bc07-00127992bc8b.html" TargetMode="External"/><Relationship Id="rId23" Type="http://schemas.openxmlformats.org/officeDocument/2006/relationships/hyperlink" Target="http://www.trutv.com/library/crime/notorious_murders/famous/simpson/dead_16.html" TargetMode="External"/><Relationship Id="rId119" Type="http://schemas.openxmlformats.org/officeDocument/2006/relationships/hyperlink" Target="http://graphics8.nytimes.com/packages/pdf/national/20100729_ARIZONA_DOC.pdf" TargetMode="External"/><Relationship Id="rId326" Type="http://schemas.openxmlformats.org/officeDocument/2006/relationships/hyperlink" Target="http://www.aolnews.com/2010/11/05/abused-wife-who-killed-preacher-husband-speaks-out" TargetMode="External"/><Relationship Id="rId533" Type="http://schemas.openxmlformats.org/officeDocument/2006/relationships/hyperlink" Target="http://scholar.google.com/scholar_case?case=17239945130468444353&amp;hl=en&amp;as_sdt=2&amp;as_vis=1&amp;oi=scholarr" TargetMode="External"/><Relationship Id="rId978" Type="http://schemas.openxmlformats.org/officeDocument/2006/relationships/hyperlink" Target="http://www.okcca.net/online/oujis/oujisrvr.jsp?oc=OUJI-CR%205-13" TargetMode="External"/><Relationship Id="rId1163" Type="http://schemas.openxmlformats.org/officeDocument/2006/relationships/hyperlink" Target="http://law.onecle.com/illinois/720ilcs5/11-14.html" TargetMode="External"/><Relationship Id="rId740" Type="http://schemas.openxmlformats.org/officeDocument/2006/relationships/hyperlink" Target="http://scholar.google.com/scholar_case?case=8450241145233624189&amp;q=Boro+v.+Superior+Court&amp;hl=en&amp;as_sdt=2,5" TargetMode="External"/><Relationship Id="rId838" Type="http://schemas.openxmlformats.org/officeDocument/2006/relationships/hyperlink" Target="http://www.ncvc.org/src/main.aspx?dbID=DB_California176" TargetMode="External"/><Relationship Id="rId1023" Type="http://schemas.openxmlformats.org/officeDocument/2006/relationships/hyperlink" Target="http://law.onecle.com/pennsylvania/crimes-and-offenses/00.033.004.000.html" TargetMode="External"/><Relationship Id="rId172" Type="http://schemas.openxmlformats.org/officeDocument/2006/relationships/hyperlink" Target="http://caselaw.lp.findlaw.com/scripts/getcase.pl?court=us&amp;vol=478&amp;invol=186" TargetMode="External"/><Relationship Id="rId477" Type="http://schemas.openxmlformats.org/officeDocument/2006/relationships/hyperlink" Target="http://codes.lp.findlaw.com/uscode/18/I/1/2" TargetMode="External"/><Relationship Id="rId600" Type="http://schemas.openxmlformats.org/officeDocument/2006/relationships/hyperlink" Target="http://law.onecle.com/texas/penal/15.03.00.html" TargetMode="External"/><Relationship Id="rId684" Type="http://schemas.openxmlformats.org/officeDocument/2006/relationships/hyperlink" Target="http://law.onecle.com/nevada/crimes/200.040.html" TargetMode="External"/><Relationship Id="rId1230" Type="http://schemas.openxmlformats.org/officeDocument/2006/relationships/hyperlink" Target="http://frwebgate.access.gpo.gov/cgi-bin/getdoc.cgi?dbname=107_cong_public_laws&amp;docid=f:publ056.107.pdf" TargetMode="External"/><Relationship Id="rId1328" Type="http://schemas.openxmlformats.org/officeDocument/2006/relationships/hyperlink" Target="http://www.fema.gov/hazard/terrorism/index.shtm" TargetMode="External"/><Relationship Id="rId337" Type="http://schemas.openxmlformats.org/officeDocument/2006/relationships/hyperlink" Target="http://scholar.google.com/scholar_case?case=17543977294597089197&amp;q=Dutton+v.+Hayes-Pupko&amp;hl=en&amp;as_sdt=2,5&amp;as_vis=1" TargetMode="External"/><Relationship Id="rId891" Type="http://schemas.openxmlformats.org/officeDocument/2006/relationships/hyperlink" Target="http://law.onecle.com/california/penal/484.html" TargetMode="External"/><Relationship Id="rId905" Type="http://schemas.openxmlformats.org/officeDocument/2006/relationships/hyperlink" Target="http://law.onecle.com/california/penal/489.html" TargetMode="External"/><Relationship Id="rId989" Type="http://schemas.openxmlformats.org/officeDocument/2006/relationships/hyperlink" Target="http://law.onecle.com/california/penal/189.html" TargetMode="External"/><Relationship Id="rId34" Type="http://schemas.openxmlformats.org/officeDocument/2006/relationships/image" Target="media/image7.jpg"/><Relationship Id="rId544" Type="http://schemas.openxmlformats.org/officeDocument/2006/relationships/hyperlink" Target="http://scholar.google.com/scholar_case?case=16336126005486548570&amp;hl=en&amp;as_sdt=2,5" TargetMode="External"/><Relationship Id="rId751" Type="http://schemas.openxmlformats.org/officeDocument/2006/relationships/hyperlink" Target="http://law.justia.com/florida/codes/2010/TitleXLVI/chapter794/794_022.html" TargetMode="External"/><Relationship Id="rId849" Type="http://schemas.openxmlformats.org/officeDocument/2006/relationships/hyperlink" Target="http://www.ncvc.org/src/main.aspx?dbID=DB_Texas176" TargetMode="External"/><Relationship Id="rId1174" Type="http://schemas.openxmlformats.org/officeDocument/2006/relationships/hyperlink" Target="http://law.onecle.com/illinois/720ilcs5/11-16.html" TargetMode="External"/><Relationship Id="rId183" Type="http://schemas.openxmlformats.org/officeDocument/2006/relationships/hyperlink" Target="http://caselaw.lp.findlaw.com/scripts/getcase.pl?court=us&amp;vol=478&amp;invol=186" TargetMode="External"/><Relationship Id="rId390" Type="http://schemas.openxmlformats.org/officeDocument/2006/relationships/hyperlink" Target="http://scholar.google.com/scholar_case?case=11189306675234843637&amp;q=U.S.+v.+Brawner&amp;hl=en&amp;as_sdt=2,5&amp;as_vis=1" TargetMode="External"/><Relationship Id="rId404" Type="http://schemas.openxmlformats.org/officeDocument/2006/relationships/hyperlink" Target="http://www.leagle.com/xmlResult.aspx?xmldoc=1978587120Ariz467_1470.xml&amp;docbase=CSLWAR1-1950-1985" TargetMode="External"/><Relationship Id="rId611" Type="http://schemas.openxmlformats.org/officeDocument/2006/relationships/hyperlink" Target="http://scholar.google.com/scholar_case?case=9438325952737556456&amp;hl=en&amp;as_sdt=2&amp;as_vis=1&amp;oi=scholarr" TargetMode="External"/><Relationship Id="rId1034" Type="http://schemas.openxmlformats.org/officeDocument/2006/relationships/hyperlink" Target="http://scholar.google.com/scholar_case?case=12194560873043980150&amp;q=false+pretenses+theft+of+a+service&amp;hl=en&amp;as_sdt=2,5&amp;as_ylo=1999" TargetMode="External"/><Relationship Id="rId1241" Type="http://schemas.openxmlformats.org/officeDocument/2006/relationships/hyperlink" Target="http://www.washingtonpost.com/wp-dyn/content/article/2006/05/03/AR2006050300324.html" TargetMode="External"/><Relationship Id="rId250" Type="http://schemas.openxmlformats.org/officeDocument/2006/relationships/image" Target="media/image31.jpeg"/><Relationship Id="rId488" Type="http://schemas.openxmlformats.org/officeDocument/2006/relationships/hyperlink" Target="http://articles.cnn.com/2011-06-02/justice/california.garridos.sentencing_1_jaycee-dugard-terry-probyn-phillip-garrido?_s=PM:CRIME" TargetMode="External"/><Relationship Id="rId695" Type="http://schemas.openxmlformats.org/officeDocument/2006/relationships/hyperlink" Target="http://wings.buffalo.edu/law/bclc/web/NewYork/ny3%28a%29%281%29-.htm" TargetMode="External"/><Relationship Id="rId709" Type="http://schemas.openxmlformats.org/officeDocument/2006/relationships/hyperlink" Target="http://www.parentdish.com/2010/03/04/could-a-reckless-miscarriage-be-murder-utah-bill-might-make-i" TargetMode="External"/><Relationship Id="rId916" Type="http://schemas.openxmlformats.org/officeDocument/2006/relationships/hyperlink" Target="http://www.law.cornell.edu/uscode/18/usc_sec_18_00001344----000-.html" TargetMode="External"/><Relationship Id="rId1101" Type="http://schemas.openxmlformats.org/officeDocument/2006/relationships/hyperlink" Target="http://law.onecle.com/alabama/criminal-code/13A-11-3.html" TargetMode="External"/><Relationship Id="rId45" Type="http://schemas.openxmlformats.org/officeDocument/2006/relationships/hyperlink" Target="http://openjurist.org/11/us/32/the-united-states-v-hudson-and-goodwin" TargetMode="External"/><Relationship Id="rId110" Type="http://schemas.openxmlformats.org/officeDocument/2006/relationships/hyperlink" Target="http://www.hsaj.org/?fullarticle=2.3.4" TargetMode="External"/><Relationship Id="rId348" Type="http://schemas.openxmlformats.org/officeDocument/2006/relationships/hyperlink" Target="http://law.onecle.com/florida/crimes/776.013.html" TargetMode="External"/><Relationship Id="rId555" Type="http://schemas.openxmlformats.org/officeDocument/2006/relationships/hyperlink" Target="http://law.justia.com/missouri/codes/2005/t38/5640000011.html" TargetMode="External"/><Relationship Id="rId762" Type="http://schemas.openxmlformats.org/officeDocument/2006/relationships/hyperlink" Target="http://www.gencourt.state.nh.us/rsa/html/LXII/632-A/632-A-5.htm" TargetMode="External"/><Relationship Id="rId1185" Type="http://schemas.openxmlformats.org/officeDocument/2006/relationships/hyperlink" Target="http://supreme.justia.com/us/325/1/" TargetMode="External"/><Relationship Id="rId194" Type="http://schemas.openxmlformats.org/officeDocument/2006/relationships/hyperlink" Target="http://scholar.google.com/scholar_case?case=15950556903605745543&amp;q=Gregg+v.+Georgia&amp;hl=en&amp;as_sdt=2,5&amp;as_vis=1" TargetMode="External"/><Relationship Id="rId208" Type="http://schemas.openxmlformats.org/officeDocument/2006/relationships/hyperlink" Target="http://scholar.google.com/scholar_case?case=1810564739536423477&amp;hl=en&amp;as_sdt=2&amp;as_vis=1&amp;oi=scholarr" TargetMode="External"/><Relationship Id="rId415" Type="http://schemas.openxmlformats.org/officeDocument/2006/relationships/hyperlink" Target="http://law.justia.com/tennessee/codes/2010/title-39/chapter-11/part-5/39-11-501" TargetMode="External"/><Relationship Id="rId622" Type="http://schemas.openxmlformats.org/officeDocument/2006/relationships/hyperlink" Target="http://scholar.google.com/scholar_case?case=13299597995178567741&amp;q=corpus+delicti+criminal+homicide&amp;hl=en&amp;as_sdt=2,5" TargetMode="External"/><Relationship Id="rId1045" Type="http://schemas.openxmlformats.org/officeDocument/2006/relationships/hyperlink" Target="http://bjs.ojp.usdoj.gov/index.cfm?ty=tp&amp;tid=42" TargetMode="External"/><Relationship Id="rId1252" Type="http://schemas.openxmlformats.org/officeDocument/2006/relationships/hyperlink" Target="http://www.law.cornell.edu/uscode/718/usc_sec_18_00001621----000-.html" TargetMode="External"/><Relationship Id="rId261" Type="http://schemas.openxmlformats.org/officeDocument/2006/relationships/hyperlink" Target="http://scholar.google.com/scholar_case?case=14703438613582917232&amp;hl=en&amp;as_sdt=2002&amp;as_vis=1" TargetMode="External"/><Relationship Id="rId499" Type="http://schemas.openxmlformats.org/officeDocument/2006/relationships/hyperlink" Target="http://scholar.google.com/scholar_case?case=12639244883487184852&amp;hl=en&amp;as_sdt=2&amp;as_vis=1&amp;oi=scholarr" TargetMode="External"/><Relationship Id="rId927" Type="http://schemas.openxmlformats.org/officeDocument/2006/relationships/hyperlink" Target="http://law.onecle.com/georgia/16/16-8-16.html" TargetMode="External"/><Relationship Id="rId1112" Type="http://schemas.openxmlformats.org/officeDocument/2006/relationships/hyperlink" Target="http://law.justia.com/codes/delaware/2010/title11/c005-sc02.html" TargetMode="External"/><Relationship Id="rId56" Type="http://schemas.openxmlformats.org/officeDocument/2006/relationships/hyperlink" Target="http://civilliberty.about.com/od/historyprofiles/g/stare_decisis.htm" TargetMode="External"/><Relationship Id="rId359" Type="http://schemas.openxmlformats.org/officeDocument/2006/relationships/hyperlink" Target="http://www.michie.com/tennessee/lpext.dll?f=templates&amp;fn=main-h.htm&amp;cp=tncode" TargetMode="External"/><Relationship Id="rId566" Type="http://schemas.openxmlformats.org/officeDocument/2006/relationships/hyperlink" Target="http://www.leg.state.fl.us/statutes/index.cfm?App_mode=Display_Statute&amp;Search_String=&amp;URL=0700-0799/0777/Sections/0777.04.html" TargetMode="External"/><Relationship Id="rId773" Type="http://schemas.openxmlformats.org/officeDocument/2006/relationships/hyperlink" Target="http://law.justia.com/california/codes/2009/pen/281-289.6.html" TargetMode="External"/><Relationship Id="rId1196" Type="http://schemas.openxmlformats.org/officeDocument/2006/relationships/hyperlink" Target="http://www.law.cornell.edu/uscode/718/usc_sec_18_00002156----000-.html" TargetMode="External"/><Relationship Id="rId121" Type="http://schemas.openxmlformats.org/officeDocument/2006/relationships/hyperlink" Target="http://caselaw.lp.findlaw.com/scripts/getcase.pl?court=us&amp;vol=391&amp;invol=145" TargetMode="External"/><Relationship Id="rId219" Type="http://schemas.openxmlformats.org/officeDocument/2006/relationships/hyperlink" Target="http://scholar.google.com/scholar_case?case=2043469055777796288&amp;hl=en&amp;as_sdt=2&amp;as_vis=1&amp;oi=scholarr" TargetMode="External"/><Relationship Id="rId426" Type="http://schemas.openxmlformats.org/officeDocument/2006/relationships/hyperlink" Target="http://articles.baltimoresun.com/1994-01-12/news/1994012071_1_lorena-bobbitt-insanity-defense-reason-of-insanity" TargetMode="External"/><Relationship Id="rId633" Type="http://schemas.openxmlformats.org/officeDocument/2006/relationships/hyperlink" Target="http://law.onecle.com/new-york/penal/PEN0125.27_125.27.html" TargetMode="External"/><Relationship Id="rId980" Type="http://schemas.openxmlformats.org/officeDocument/2006/relationships/hyperlink" Target="http://coolice.legis.state.ia.us/cool-ice/default.asp?category=billinfo&amp;service=iowacode&amp;ga=83&amp;input=713" TargetMode="External"/><Relationship Id="rId1056" Type="http://schemas.openxmlformats.org/officeDocument/2006/relationships/hyperlink" Target="http://law.onecle.com/alabama/criminal-code/13A-11-7.html" TargetMode="External"/><Relationship Id="rId1263" Type="http://schemas.openxmlformats.org/officeDocument/2006/relationships/hyperlink" Target="http://www1.law.umkc.edu/suni/CrimLaw/calendar/Class_4_Mo_perjury.htm" TargetMode="External"/><Relationship Id="rId840" Type="http://schemas.openxmlformats.org/officeDocument/2006/relationships/hyperlink" Target="http://www.ncvc.org/src/main.aspx?dbID=DB_Alabama390" TargetMode="External"/><Relationship Id="rId938" Type="http://schemas.openxmlformats.org/officeDocument/2006/relationships/hyperlink" Target="http://law.onecle.com/alabama/criminal-code/13A-8-43.html" TargetMode="External"/><Relationship Id="rId67" Type="http://schemas.openxmlformats.org/officeDocument/2006/relationships/image" Target="media/image9.jpg"/><Relationship Id="rId272" Type="http://schemas.openxmlformats.org/officeDocument/2006/relationships/hyperlink" Target="http://www.jud.ct.gov/ji/criminal/part2/2.3-1.htm" TargetMode="External"/><Relationship Id="rId577" Type="http://schemas.openxmlformats.org/officeDocument/2006/relationships/hyperlink" Target="http://scholar.google.com/scholar_case?case=13576116398000833345&amp;hl=en&amp;as_sdt=2&amp;as_vis=1&amp;oi=scholarr" TargetMode="External"/><Relationship Id="rId700" Type="http://schemas.openxmlformats.org/officeDocument/2006/relationships/hyperlink" Target="http://www.usatoday.com/news/nation/2010-01-28-tiller-murder-trial_N.htm" TargetMode="External"/><Relationship Id="rId1123" Type="http://schemas.openxmlformats.org/officeDocument/2006/relationships/hyperlink" Target="http://www.ndaa.org/pdf/Civil_Gang_Injunctions_09.pdf" TargetMode="External"/><Relationship Id="rId1330" Type="http://schemas.openxmlformats.org/officeDocument/2006/relationships/hyperlink" Target="http://www.dhs.gov/index.shtm" TargetMode="External"/><Relationship Id="rId132" Type="http://schemas.openxmlformats.org/officeDocument/2006/relationships/hyperlink" Target="http://www.law.cornell.edu/supct/html/02-102.ZC.html" TargetMode="External"/><Relationship Id="rId784" Type="http://schemas.openxmlformats.org/officeDocument/2006/relationships/hyperlink" Target="http://law.justia.com/delaware/codes/2010/title11/c005-sc02.html" TargetMode="External"/><Relationship Id="rId991" Type="http://schemas.openxmlformats.org/officeDocument/2006/relationships/hyperlink" Target="http://law.onecle.com/massachusetts/266/14.html" TargetMode="External"/><Relationship Id="rId1067" Type="http://schemas.openxmlformats.org/officeDocument/2006/relationships/hyperlink" Target="http://law.onecle.com/alabama/criminal-code/13A-11-9.html" TargetMode="External"/><Relationship Id="rId437" Type="http://schemas.openxmlformats.org/officeDocument/2006/relationships/hyperlink" Target="http://law.onecle.com/new-york/penal/PEN030.00_30.00.html" TargetMode="External"/><Relationship Id="rId644" Type="http://schemas.openxmlformats.org/officeDocument/2006/relationships/hyperlink" Target="http://scholar.google.com/scholar_case?case=3481778471457660977&amp;hl=en&amp;as_sdt=2002&amp;as_vis=1" TargetMode="External"/><Relationship Id="rId851" Type="http://schemas.openxmlformats.org/officeDocument/2006/relationships/hyperlink" Target="http://www.ncvc.org/src/main.aspx?dbID=DB_Alaska803" TargetMode="External"/><Relationship Id="rId1274" Type="http://schemas.openxmlformats.org/officeDocument/2006/relationships/hyperlink" Target="http://law.onecle.com/new-york/penal/PEN0200.00_200.00.html" TargetMode="External"/><Relationship Id="rId283" Type="http://schemas.openxmlformats.org/officeDocument/2006/relationships/hyperlink" Target="http://www.nycourts.gov/cji/2-PenalLaw/125/125.27/Capital-Crimes/AC.125.Transferred-Intent.pdf" TargetMode="External"/><Relationship Id="rId490" Type="http://schemas.openxmlformats.org/officeDocument/2006/relationships/image" Target="media/image58.jpg"/><Relationship Id="rId504" Type="http://schemas.openxmlformats.org/officeDocument/2006/relationships/hyperlink" Target="http://caselaw.findlaw.com/us-9th-circuit/1215479.html" TargetMode="External"/><Relationship Id="rId711" Type="http://schemas.openxmlformats.org/officeDocument/2006/relationships/hyperlink" Target="http://www.johntfloyd.com/blog/2010/03/30/is-hiv-a-deadly-weapon" TargetMode="External"/><Relationship Id="rId949" Type="http://schemas.openxmlformats.org/officeDocument/2006/relationships/hyperlink" Target="http://law.onecle.com/alabama/criminal-code/13A-8-16.html" TargetMode="External"/><Relationship Id="rId1134" Type="http://schemas.openxmlformats.org/officeDocument/2006/relationships/hyperlink" Target="http://www.ncga.state.nc.us/EnactedLegislation/Statutes/HTML/ByArticle/Chapter_90/Article_5.html" TargetMode="External"/><Relationship Id="rId78" Type="http://schemas.openxmlformats.org/officeDocument/2006/relationships/hyperlink" Target="http://www.leg.state.nv.us/nrs/NRS-201.html" TargetMode="External"/><Relationship Id="rId143" Type="http://schemas.openxmlformats.org/officeDocument/2006/relationships/hyperlink" Target="http://caselaw.lp.findlaw.com/scripts/getcase.pl?navby=case&amp;court=us&amp;vol=418&amp;invol=153" TargetMode="External"/><Relationship Id="rId350" Type="http://schemas.openxmlformats.org/officeDocument/2006/relationships/hyperlink" Target="http://wings.buffalo.edu/law/bclc/web/calceballos.htm" TargetMode="External"/><Relationship Id="rId588" Type="http://schemas.openxmlformats.org/officeDocument/2006/relationships/hyperlink" Target="http://www.organized-crime.de/revbar01sonnybarger.htm" TargetMode="External"/><Relationship Id="rId795" Type="http://schemas.openxmlformats.org/officeDocument/2006/relationships/hyperlink" Target="http://scholar.google.com/scholar_case?case=10727852975973050662&amp;q=State+v.+Higgs+601+N.W.2d+653&amp;hl=en&amp;as_sdt=2,5" TargetMode="External"/><Relationship Id="rId809" Type="http://schemas.openxmlformats.org/officeDocument/2006/relationships/hyperlink" Target="http://nxt.legis.state.wi.us/nxt/gateway.dll?f=templates&amp;fn=default.htm&amp;d=stats&amp;jd=ch.%20940" TargetMode="External"/><Relationship Id="rId1201" Type="http://schemas.openxmlformats.org/officeDocument/2006/relationships/image" Target="media/image111.jpg"/><Relationship Id="rId9" Type="http://schemas.openxmlformats.org/officeDocument/2006/relationships/hyperlink" Target="http://creativecommons.org/licenses/by-nc-sa/3.0/" TargetMode="External"/><Relationship Id="rId210" Type="http://schemas.openxmlformats.org/officeDocument/2006/relationships/hyperlink" Target="http://scholar.google.com/scholar_case?case=5158806596650877502&amp;q=Gall+v.+U.S.&amp;hl=en&amp;as_sdt=2,5&amp;as_vis=1" TargetMode="External"/><Relationship Id="rId448" Type="http://schemas.openxmlformats.org/officeDocument/2006/relationships/hyperlink" Target="http://lawschool.courtroomview.com/acf_cases/8639-people-v-olsen" TargetMode="External"/><Relationship Id="rId655" Type="http://schemas.openxmlformats.org/officeDocument/2006/relationships/hyperlink" Target="http://law.onecle.com/nevada/crimes/200.030.html" TargetMode="External"/><Relationship Id="rId862" Type="http://schemas.openxmlformats.org/officeDocument/2006/relationships/hyperlink" Target="http://law.onecle.com/north-carolina/14-criminal-law/14-39.html" TargetMode="External"/><Relationship Id="rId1078" Type="http://schemas.openxmlformats.org/officeDocument/2006/relationships/image" Target="media/image104.jpg"/><Relationship Id="rId1285" Type="http://schemas.openxmlformats.org/officeDocument/2006/relationships/hyperlink" Target="http://law.onecle.com/new-york/penal/PEN0200.00_200.00.html" TargetMode="External"/><Relationship Id="rId294" Type="http://schemas.openxmlformats.org/officeDocument/2006/relationships/hyperlink" Target="http://www.scstatehouse.gov/code/t56c005.htm" TargetMode="External"/><Relationship Id="rId308" Type="http://schemas.openxmlformats.org/officeDocument/2006/relationships/hyperlink" Target="http://law.onecle.com/" TargetMode="External"/><Relationship Id="rId515" Type="http://schemas.openxmlformats.org/officeDocument/2006/relationships/hyperlink" Target="http://www.legislature.idaho.gov/idstat/Title18/T18CH2SECT18-206.htm" TargetMode="External"/><Relationship Id="rId722" Type="http://schemas.openxmlformats.org/officeDocument/2006/relationships/image" Target="media/image80.jpeg"/><Relationship Id="rId1145" Type="http://schemas.openxmlformats.org/officeDocument/2006/relationships/hyperlink" Target="http://law.onecle.com/alabama/criminal-code/13A-12-231.html" TargetMode="External"/><Relationship Id="rId89" Type="http://schemas.openxmlformats.org/officeDocument/2006/relationships/image" Target="media/image15.jpg"/><Relationship Id="rId154" Type="http://schemas.openxmlformats.org/officeDocument/2006/relationships/hyperlink" Target="http://supreme.justia.com/us/249/47/case.html" TargetMode="External"/><Relationship Id="rId361" Type="http://schemas.openxmlformats.org/officeDocument/2006/relationships/hyperlink" Target="http://codes.lp.findlaw.com/histatutes/5/37/702/702-231" TargetMode="External"/><Relationship Id="rId599" Type="http://schemas.openxmlformats.org/officeDocument/2006/relationships/hyperlink" Target="http://scholar.google.com/scholar_case?case=4173359376569096786&amp;hl=en&amp;as_sdt=2002&amp;as_vis=1" TargetMode="External"/><Relationship Id="rId1005" Type="http://schemas.openxmlformats.org/officeDocument/2006/relationships/hyperlink" Target="http://scholar.google.com/scholar_case?case=8922319356856476558&amp;q=Ursulita+v.+State&amp;hl=en&amp;as_sdt=2,5&amp;as_ylo=2000" TargetMode="External"/><Relationship Id="rId1212" Type="http://schemas.openxmlformats.org/officeDocument/2006/relationships/hyperlink" Target="http://www.law.cornell.edu/uscode/718/usc_sec_18_00002381----000-.html" TargetMode="External"/><Relationship Id="rId459" Type="http://schemas.openxmlformats.org/officeDocument/2006/relationships/hyperlink" Target="http://fl1.findlaw.com/news.findlaw.com/wp/docs/hinckley/ushinckley121703opn.pdf" TargetMode="External"/><Relationship Id="rId666" Type="http://schemas.openxmlformats.org/officeDocument/2006/relationships/hyperlink" Target="http://www.audiocasefiles.com/acf_cases/8722-state-v-canola" TargetMode="External"/><Relationship Id="rId873" Type="http://schemas.openxmlformats.org/officeDocument/2006/relationships/hyperlink" Target="http://www.nytimes.com/2011/05/26/nyregion/strauss-kahns-lead-prosecutor-is-said-to-be-replaced.html" TargetMode="External"/><Relationship Id="rId1089" Type="http://schemas.openxmlformats.org/officeDocument/2006/relationships/hyperlink" Target="http://law.onecle.com/florida/crimes/870.02.html" TargetMode="External"/><Relationship Id="rId1296" Type="http://schemas.openxmlformats.org/officeDocument/2006/relationships/hyperlink" Target="http://www.law.cornell.edu/uscode/718/usc_sec_18_00001512----000-.html" TargetMode="External"/><Relationship Id="rId16" Type="http://schemas.openxmlformats.org/officeDocument/2006/relationships/hyperlink" Target="http://www.yourdictionary.com/civil-law" TargetMode="External"/><Relationship Id="rId221" Type="http://schemas.openxmlformats.org/officeDocument/2006/relationships/hyperlink" Target="http://scholar.google.com/scholar_case?case=2043469055777796288&amp;hl=en&amp;as_sdt=2&amp;as_vis=1&amp;oi=scholarr" TargetMode="External"/><Relationship Id="rId319" Type="http://schemas.openxmlformats.org/officeDocument/2006/relationships/hyperlink" Target="http://cases.justia.com/us-court-of-appeals/F3/422/1012/569492" TargetMode="External"/><Relationship Id="rId526" Type="http://schemas.openxmlformats.org/officeDocument/2006/relationships/hyperlink" Target="http://lawprofessors.typepad.com/whitecollarcrime_blog/2009/12/recent-articles.html" TargetMode="External"/><Relationship Id="rId1156" Type="http://schemas.openxmlformats.org/officeDocument/2006/relationships/hyperlink" Target="http://www.law.cornell.edu/uscode/21/usc_sec_21_00000812----000-.html" TargetMode="External"/><Relationship Id="rId733" Type="http://schemas.openxmlformats.org/officeDocument/2006/relationships/hyperlink" Target="http://law.justia.com/kansas/codes/2006/chapter21/statute_11553.html" TargetMode="External"/><Relationship Id="rId940" Type="http://schemas.openxmlformats.org/officeDocument/2006/relationships/hyperlink" Target="http://scholar.google.com/scholar_case?case=11856873917512077763&amp;q=robbery+%22from+the+victim%27s+person%22&amp;hl=en&amp;as_sdt=2,5&amp;as_ylo=2000" TargetMode="External"/><Relationship Id="rId1016" Type="http://schemas.openxmlformats.org/officeDocument/2006/relationships/hyperlink" Target="http://law.onecle.com/alabama/criminal-code/13A-7-21.html" TargetMode="External"/><Relationship Id="rId165" Type="http://schemas.openxmlformats.org/officeDocument/2006/relationships/hyperlink" Target="http://caselaw.lp.findlaw.com/scripts/getcase.pl?court=us&amp;vol=000&amp;invol=01-1107" TargetMode="External"/><Relationship Id="rId372" Type="http://schemas.openxmlformats.org/officeDocument/2006/relationships/hyperlink" Target="http://scholar.google.com/scholar_case?case=8822695050372354696&amp;hl=en&amp;as_sdt=2&amp;as_vis=1&amp;oi=scholarr" TargetMode="External"/><Relationship Id="rId677" Type="http://schemas.openxmlformats.org/officeDocument/2006/relationships/hyperlink" Target="http://law.onecle.com/nevada/crimes/200.080.html" TargetMode="External"/><Relationship Id="rId800" Type="http://schemas.openxmlformats.org/officeDocument/2006/relationships/hyperlink" Target="http://law.justia.com/rhodeisland/codes/title11/11-5-2.2.html" TargetMode="External"/><Relationship Id="rId1223" Type="http://schemas.openxmlformats.org/officeDocument/2006/relationships/image" Target="media/image113.jpg"/><Relationship Id="rId232" Type="http://schemas.openxmlformats.org/officeDocument/2006/relationships/hyperlink" Target="http://caselaw.lp.findlaw.com/scripts/getcase.pl?court=us&amp;vol=370&amp;invol=660" TargetMode="External"/><Relationship Id="rId884" Type="http://schemas.openxmlformats.org/officeDocument/2006/relationships/image" Target="media/image91.jpg"/><Relationship Id="rId27" Type="http://schemas.openxmlformats.org/officeDocument/2006/relationships/hyperlink" Target="http://scholar.google.com/scholar_case?case=11316909200521760089&amp;hl=en&amp;as_sdt=2&amp;as_vis=1&amp;oi=scholarr" TargetMode="External"/><Relationship Id="rId537" Type="http://schemas.openxmlformats.org/officeDocument/2006/relationships/hyperlink" Target="http://www.encyclopedia.com/topic/Attempt.aspx" TargetMode="External"/><Relationship Id="rId744" Type="http://schemas.openxmlformats.org/officeDocument/2006/relationships/hyperlink" Target="http://scocal.stanford.edu/opinion/re-john-z-32309" TargetMode="External"/><Relationship Id="rId951" Type="http://schemas.openxmlformats.org/officeDocument/2006/relationships/hyperlink" Target="http://law.onecle.com/florida/crimes/812.019.html" TargetMode="External"/><Relationship Id="rId1167" Type="http://schemas.openxmlformats.org/officeDocument/2006/relationships/hyperlink" Target="http://law.onecle.com/new-york/penal/PEN0230.06_230.06.html" TargetMode="External"/><Relationship Id="rId80" Type="http://schemas.openxmlformats.org/officeDocument/2006/relationships/hyperlink" Target="http://medicalmarijuana.procon.org/view.resource.php?resourceID=000881" TargetMode="External"/><Relationship Id="rId176" Type="http://schemas.openxmlformats.org/officeDocument/2006/relationships/hyperlink" Target="http://www.law.cornell.edu/supct/html/91-744.ZS.html" TargetMode="External"/><Relationship Id="rId383" Type="http://schemas.openxmlformats.org/officeDocument/2006/relationships/hyperlink" Target="http://bjs.ojp.usdoj.gov/content/pub/press/vdhbpr.cfm" TargetMode="External"/><Relationship Id="rId590" Type="http://schemas.openxmlformats.org/officeDocument/2006/relationships/hyperlink" Target="http://www.sportsbusinessdaily.com/Daily/Issues/2004/11/Issue-46/Franchises/Arbitration-Ruling-Effectively-Ends-Loria-Rico-Suit.aspx" TargetMode="External"/><Relationship Id="rId604" Type="http://schemas.openxmlformats.org/officeDocument/2006/relationships/hyperlink" Target="http://law.onecle.com/alabama/criminal-code/13A-4-1.html" TargetMode="External"/><Relationship Id="rId811" Type="http://schemas.openxmlformats.org/officeDocument/2006/relationships/hyperlink" Target="http://nxt.legis.state.wi.us/nxt/gateway.dll?f=templates&amp;fn=default.htm&amp;d=stats&amp;jd=ch.%20940" TargetMode="External"/><Relationship Id="rId1027" Type="http://schemas.openxmlformats.org/officeDocument/2006/relationships/hyperlink" Target="http://www.nytimes.com/2010/12/08/world/08leak.html?_r=2&amp;partner=rss&amp;emc=rss" TargetMode="External"/><Relationship Id="rId1234" Type="http://schemas.openxmlformats.org/officeDocument/2006/relationships/hyperlink" Target="http://www.law.cornell.edu/uscode/718/usc_sec_18_00002332----000-.html" TargetMode="External"/><Relationship Id="rId243" Type="http://schemas.openxmlformats.org/officeDocument/2006/relationships/hyperlink" Target="http://scholar.google.com/scholar_case?case=14723025391522670978&amp;hl=en&amp;as_sdt=2&amp;as_vis=1&amp;oi=scholarr" TargetMode="External"/><Relationship Id="rId450" Type="http://schemas.openxmlformats.org/officeDocument/2006/relationships/image" Target="media/image56.jpg"/><Relationship Id="rId688" Type="http://schemas.openxmlformats.org/officeDocument/2006/relationships/hyperlink" Target="http://scholar.google.com/scholar_case?case=8752055493993855988&amp;q=voluntary+manslaughter+spouse+act+of+adultery&amp;hl=en&amp;as_sdt=2,5" TargetMode="External"/><Relationship Id="rId895" Type="http://schemas.openxmlformats.org/officeDocument/2006/relationships/hyperlink" Target="http://law.justia.com/codes/alaska/2009/title-11/chapter-11-46/article-01/sec-11-46-100" TargetMode="External"/><Relationship Id="rId909" Type="http://schemas.openxmlformats.org/officeDocument/2006/relationships/hyperlink" Target="http://supreme.justia.com/us/161/306" TargetMode="External"/><Relationship Id="rId1080" Type="http://schemas.openxmlformats.org/officeDocument/2006/relationships/hyperlink" Target="http://scholar.google.com/scholar_case?case=2710893752280724993&amp;q=%22riot+statute%22&amp;hl=en&amp;as_sdt=2,5&amp;as_ylo=2002" TargetMode="External"/><Relationship Id="rId1301" Type="http://schemas.openxmlformats.org/officeDocument/2006/relationships/hyperlink" Target="http://www.nytimes.com/2011/04/14/sports/baseball/14bonds.html?pagewanted=1&amp;_r=1" TargetMode="External"/><Relationship Id="rId38" Type="http://schemas.openxmlformats.org/officeDocument/2006/relationships/hyperlink" Target="http://scholar.google.com/scholar_case?case=9536800826824133166&amp;hl=en&amp;as_sdt=2&amp;as_vis=1&amp;oi=scholarr" TargetMode="External"/><Relationship Id="rId103" Type="http://schemas.openxmlformats.org/officeDocument/2006/relationships/hyperlink" Target="http://openjurist.org/231/f3d/1000/larry-donahue-v-burl-cain" TargetMode="External"/><Relationship Id="rId310" Type="http://schemas.openxmlformats.org/officeDocument/2006/relationships/hyperlink" Target="http://law.onecle.com/florida/crimes/776.013.html" TargetMode="External"/><Relationship Id="rId548" Type="http://schemas.openxmlformats.org/officeDocument/2006/relationships/hyperlink" Target="http://ftp.resource.org/courts.gov/c/F2/499/499.F2d.370.74-1445.html" TargetMode="External"/><Relationship Id="rId755" Type="http://schemas.openxmlformats.org/officeDocument/2006/relationships/hyperlink" Target="http://www.columbia.edu/cu/jlsp/pdf/Spring2%202006/Haddad10.pdf" TargetMode="External"/><Relationship Id="rId962" Type="http://schemas.openxmlformats.org/officeDocument/2006/relationships/hyperlink" Target="http://law.onecle.com/georgia/16/16-8-12.html" TargetMode="External"/><Relationship Id="rId1178" Type="http://schemas.openxmlformats.org/officeDocument/2006/relationships/hyperlink" Target="http://law.onecle.com/oregon/813-driving-under-the-influence-of/index.html" TargetMode="External"/><Relationship Id="rId91" Type="http://schemas.openxmlformats.org/officeDocument/2006/relationships/hyperlink" Target="http://scholar.google.com/scholar_case?case=11481058059843290042&amp;hl=en&amp;as_sdt=2&amp;as_vis=1&amp;oi=scholarr" TargetMode="External"/><Relationship Id="rId187" Type="http://schemas.openxmlformats.org/officeDocument/2006/relationships/hyperlink" Target="http://scholar.google.com/scholar_case?case=5141154246897960488&amp;q=McDonald+v.+Chicago&amp;hl=en&amp;as_sdt=2,5" TargetMode="External"/><Relationship Id="rId394" Type="http://schemas.openxmlformats.org/officeDocument/2006/relationships/hyperlink" Target="http://lawschool.courtroomview.com/acf_cases/8791-state-v-guido" TargetMode="External"/><Relationship Id="rId408" Type="http://schemas.openxmlformats.org/officeDocument/2006/relationships/hyperlink" Target="http://www.rivier.edu/journal/ROAJ-2006-Spring/J41-ROLF.pdf" TargetMode="External"/><Relationship Id="rId615" Type="http://schemas.openxmlformats.org/officeDocument/2006/relationships/hyperlink" Target="http://www.nytimes.com/2008/01/23/us/23padilla.html" TargetMode="External"/><Relationship Id="rId822" Type="http://schemas.openxmlformats.org/officeDocument/2006/relationships/hyperlink" Target="http://law.onecle.com/arizona/criminal-code/13-1204.html" TargetMode="External"/><Relationship Id="rId1038" Type="http://schemas.openxmlformats.org/officeDocument/2006/relationships/hyperlink" Target="http://www.huffingtonpost.com/2011/03/22/raj-rajaratnam-jury-hears_n_839281.html" TargetMode="External"/><Relationship Id="rId1245" Type="http://schemas.openxmlformats.org/officeDocument/2006/relationships/image" Target="media/image114.jpeg"/><Relationship Id="rId254" Type="http://schemas.openxmlformats.org/officeDocument/2006/relationships/hyperlink" Target="http://openjurist.org/278/f2d/169/government-of-the-virgin-islands-v-smith" TargetMode="External"/><Relationship Id="rId699" Type="http://schemas.openxmlformats.org/officeDocument/2006/relationships/hyperlink" Target="http://ypdcrime.com/penal.law/article125.htm" TargetMode="External"/><Relationship Id="rId1091" Type="http://schemas.openxmlformats.org/officeDocument/2006/relationships/hyperlink" Target="http://scholar.google.com/scholar_case?case=15178974598569042123&amp;q=unconstitutional+%22unlawful+assembly+statute%22&amp;hl=en&amp;as_sdt=2,5&amp;as_ylo=1992" TargetMode="External"/><Relationship Id="rId1105" Type="http://schemas.openxmlformats.org/officeDocument/2006/relationships/hyperlink" Target="http://www.law.cornell.edu/uscode/18/usc_sec_18_00000521----000-.html" TargetMode="External"/><Relationship Id="rId1312" Type="http://schemas.openxmlformats.org/officeDocument/2006/relationships/hyperlink" Target="http://www.historyplace.com/unitedstates/impeachments/clinton.htm" TargetMode="External"/><Relationship Id="rId49" Type="http://schemas.openxmlformats.org/officeDocument/2006/relationships/hyperlink" Target="http://scholar.google.com/scholar_case?case=14748284771413043760&amp;hl=en&amp;as_sdt=2&amp;as_vis=1&amp;oi=scholarr" TargetMode="External"/><Relationship Id="rId114" Type="http://schemas.openxmlformats.org/officeDocument/2006/relationships/hyperlink" Target="http://www.supremecourt.gov/" TargetMode="External"/><Relationship Id="rId461" Type="http://schemas.openxmlformats.org/officeDocument/2006/relationships/hyperlink" Target="http://scholar.google.com/scholar_case?case=15549524331562340362&amp;hl=en&amp;as_sdt=2&amp;as_vis=1&amp;oi=scholarr" TargetMode="External"/><Relationship Id="rId559" Type="http://schemas.openxmlformats.org/officeDocument/2006/relationships/image" Target="media/image66.jpg"/><Relationship Id="rId766" Type="http://schemas.openxmlformats.org/officeDocument/2006/relationships/hyperlink" Target="http://aspe.hhs.gov/hsp/08/SR/StateLaws/statelaws.shtml" TargetMode="External"/><Relationship Id="rId1189" Type="http://schemas.openxmlformats.org/officeDocument/2006/relationships/hyperlink" Target="http://scholar.google.com/scholar_case?case=14369441513839511604&amp;q=Yates+v.+U.S.&amp;hl=en&amp;as_sdt=2,5" TargetMode="External"/><Relationship Id="rId198" Type="http://schemas.openxmlformats.org/officeDocument/2006/relationships/image" Target="media/image24.jpg"/><Relationship Id="rId321" Type="http://schemas.openxmlformats.org/officeDocument/2006/relationships/hyperlink" Target="http://scholar.google.com/scholar_case?case=18157916201475630105&amp;hl=en&amp;as_sdt=2&amp;as_vis=1&amp;oi=scholarr" TargetMode="External"/><Relationship Id="rId419" Type="http://schemas.openxmlformats.org/officeDocument/2006/relationships/hyperlink" Target="http://www.huffingtonpost.com/2011/07/20/fort-hood-shooting-suspect-in-court_n_904274.html" TargetMode="External"/><Relationship Id="rId626" Type="http://schemas.openxmlformats.org/officeDocument/2006/relationships/hyperlink" Target="http://www.in.gov/legislative/ic/code/title35/ar42/ch1.html" TargetMode="External"/><Relationship Id="rId973" Type="http://schemas.openxmlformats.org/officeDocument/2006/relationships/hyperlink" Target="http://scholar.google.com/scholar_case?case=13700546275600703774&amp;q=burglary+%22shoplifting%22&amp;hl=en&amp;as_sdt=2,5&amp;as_ylo=2000" TargetMode="External"/><Relationship Id="rId1049" Type="http://schemas.openxmlformats.org/officeDocument/2006/relationships/image" Target="media/image99.jpg"/><Relationship Id="rId1256" Type="http://schemas.openxmlformats.org/officeDocument/2006/relationships/hyperlink" Target="http://www.law.cornell.edu/uscode/26/usc_sec_26_00006065----000-.html" TargetMode="External"/><Relationship Id="rId833" Type="http://schemas.openxmlformats.org/officeDocument/2006/relationships/hyperlink" Target="http://www.azleg.state.az.us/ars/13/03601.htm" TargetMode="External"/><Relationship Id="rId1116" Type="http://schemas.openxmlformats.org/officeDocument/2006/relationships/hyperlink" Target="http://law.onecle.com/florida/crimes/874.06.html" TargetMode="External"/><Relationship Id="rId265" Type="http://schemas.openxmlformats.org/officeDocument/2006/relationships/image" Target="media/image33.jpg"/><Relationship Id="rId472" Type="http://schemas.openxmlformats.org/officeDocument/2006/relationships/image" Target="media/image57.jpeg"/><Relationship Id="rId900" Type="http://schemas.openxmlformats.org/officeDocument/2006/relationships/hyperlink" Target="http://scholar.google.com/scholar_case?case=3765672039191216315&amp;q=false+pretenses+theft+of+a+service&amp;hl=en&amp;as_sdt=2,5&amp;as_ylo=1999" TargetMode="External"/><Relationship Id="rId1323" Type="http://schemas.openxmlformats.org/officeDocument/2006/relationships/hyperlink" Target="http://www.washingtonpost.com/politics/patriot-act-extension-signed-into-law-despite-bipartisan-resistance-in-congress/2011/05/27/AGbVlsCH_story.html" TargetMode="External"/><Relationship Id="rId125" Type="http://schemas.openxmlformats.org/officeDocument/2006/relationships/hyperlink" Target="http://supreme.justia.com/us/539/607" TargetMode="External"/><Relationship Id="rId332" Type="http://schemas.openxmlformats.org/officeDocument/2006/relationships/hyperlink" Target="http://cases.justia.com/us-court-of-appeals/F3/422/1012/569492" TargetMode="External"/><Relationship Id="rId777" Type="http://schemas.openxmlformats.org/officeDocument/2006/relationships/hyperlink" Target="http://law.onecle.com/california/penal/288a.html" TargetMode="External"/><Relationship Id="rId984" Type="http://schemas.openxmlformats.org/officeDocument/2006/relationships/hyperlink" Target="http://law.onecle.com/california/penal/459.html" TargetMode="External"/><Relationship Id="rId637" Type="http://schemas.openxmlformats.org/officeDocument/2006/relationships/hyperlink" Target="http://scholar.google.com/scholar_case?case=6441565823584670121&amp;q=deadly+weapon+doctrine&amp;hl=en&amp;as_sdt=2,5" TargetMode="External"/><Relationship Id="rId844" Type="http://schemas.openxmlformats.org/officeDocument/2006/relationships/hyperlink" Target="http://www.ncvc.org/src/main.aspx?dbID=DB_Alaska803" TargetMode="External"/><Relationship Id="rId1267" Type="http://schemas.openxmlformats.org/officeDocument/2006/relationships/hyperlink" Target="http://law.onecle.com/alabama/criminal-code/13A-10-104.html" TargetMode="External"/><Relationship Id="rId276" Type="http://schemas.openxmlformats.org/officeDocument/2006/relationships/hyperlink" Target="http://www.gencourt.state.nh.us/rsa/html/LXII/626/626-2.htm" TargetMode="External"/><Relationship Id="rId483" Type="http://schemas.openxmlformats.org/officeDocument/2006/relationships/hyperlink" Target="http://scholar.google.com/scholar_case?case=686539897745974621&amp;hl=en&amp;as_sdt=2&amp;as_vis=1&amp;oi=scholarr" TargetMode="External"/><Relationship Id="rId690" Type="http://schemas.openxmlformats.org/officeDocument/2006/relationships/hyperlink" Target="http://www.audiocasefiles.com/acf_cases/8711-girouard-v-state" TargetMode="External"/><Relationship Id="rId704" Type="http://schemas.openxmlformats.org/officeDocument/2006/relationships/hyperlink" Target="http://scholar.google.com/scholar_case?case=7047276887490940793&amp;q=State+v.+Warmke,+879+A.2d+30+%282005%29.&amp;hl=en&amp;as_sdt=2,6&amp;as_vis=1" TargetMode="External"/><Relationship Id="rId911" Type="http://schemas.openxmlformats.org/officeDocument/2006/relationships/hyperlink" Target="http://scholar.google.com/scholar_case?case=8428034080210339517&amp;q=federal+mail+fraud+%22one+letter%22&amp;hl=en&amp;as_sdt=2,5&amp;as_ylo=2000" TargetMode="External"/><Relationship Id="rId1127" Type="http://schemas.openxmlformats.org/officeDocument/2006/relationships/hyperlink" Target="http://scholar.google.com/scholar_case?case=10968287895213637721&amp;q=possession+of+drugs+roommate+control+%22joint+possession%22&amp;hl=en&amp;as_sdt=2,5&amp;as_ylo=2002" TargetMode="External"/><Relationship Id="rId1334" Type="http://schemas.openxmlformats.org/officeDocument/2006/relationships/footer" Target="footer2.xml"/><Relationship Id="rId40" Type="http://schemas.openxmlformats.org/officeDocument/2006/relationships/hyperlink" Target="http://www.law.cornell.edu/supct/html/02-102.ZS.html" TargetMode="External"/><Relationship Id="rId136" Type="http://schemas.openxmlformats.org/officeDocument/2006/relationships/hyperlink" Target="http://supreme.justia.com/us/269/385/case.html" TargetMode="External"/><Relationship Id="rId343" Type="http://schemas.openxmlformats.org/officeDocument/2006/relationships/hyperlink" Target="http://law.justia.com/florida/codes/2007/TitleXLVI/chapter776/776_031.html" TargetMode="External"/><Relationship Id="rId550" Type="http://schemas.openxmlformats.org/officeDocument/2006/relationships/hyperlink" Target="http://law.onecle.com/new-york/penal/PEN0140.35_140.35.html" TargetMode="External"/><Relationship Id="rId788" Type="http://schemas.openxmlformats.org/officeDocument/2006/relationships/hyperlink" Target="http://law.justia.com/delaware/codes/2010/title11/c005-sc02.html" TargetMode="External"/><Relationship Id="rId995" Type="http://schemas.openxmlformats.org/officeDocument/2006/relationships/hyperlink" Target="http://law.onecle.com/illinois/730ilcs148/10.html" TargetMode="External"/><Relationship Id="rId1180" Type="http://schemas.openxmlformats.org/officeDocument/2006/relationships/hyperlink" Target="http://law.onecle.com/california/penal/647.html" TargetMode="External"/><Relationship Id="rId203" Type="http://schemas.openxmlformats.org/officeDocument/2006/relationships/image" Target="media/image26.jpg"/><Relationship Id="rId648" Type="http://schemas.openxmlformats.org/officeDocument/2006/relationships/hyperlink" Target="http://scholar.google.com/scholar_case?case=9215896464929219588&amp;q=definition+of+deliberate+premeditated+murder&amp;hl=en&amp;as_sdt=2,5" TargetMode="External"/><Relationship Id="rId855" Type="http://schemas.openxmlformats.org/officeDocument/2006/relationships/image" Target="media/image87.jpg"/><Relationship Id="rId1040" Type="http://schemas.openxmlformats.org/officeDocument/2006/relationships/hyperlink" Target="http://www.springerlink.com/content/h4w5015373m2v200" TargetMode="External"/><Relationship Id="rId1278" Type="http://schemas.openxmlformats.org/officeDocument/2006/relationships/hyperlink" Target="http://law.onecle.com/california/penal/85.html" TargetMode="External"/><Relationship Id="rId287" Type="http://schemas.openxmlformats.org/officeDocument/2006/relationships/image" Target="media/image37.jpg"/><Relationship Id="rId410" Type="http://schemas.openxmlformats.org/officeDocument/2006/relationships/hyperlink" Target="http://www.rivier.edu/journal/ROAJ-2006-Spring/J41-ROLF.pdf" TargetMode="External"/><Relationship Id="rId494" Type="http://schemas.openxmlformats.org/officeDocument/2006/relationships/hyperlink" Target="http://www.jud.ct.gov/ji/criminal/part3/3.1-4.htm" TargetMode="External"/><Relationship Id="rId508" Type="http://schemas.openxmlformats.org/officeDocument/2006/relationships/hyperlink" Target="http://law.onecle.com/virginia/crimes-and-offenses-generally/18.2-19.html" TargetMode="External"/><Relationship Id="rId715" Type="http://schemas.openxmlformats.org/officeDocument/2006/relationships/hyperlink" Target="http://www.census.gov/compendia/statab/cats/law_enforcement_courts_prisons/crimes_and_crime_rates.html" TargetMode="External"/><Relationship Id="rId922" Type="http://schemas.openxmlformats.org/officeDocument/2006/relationships/image" Target="media/image93.jpg"/><Relationship Id="rId1138" Type="http://schemas.openxmlformats.org/officeDocument/2006/relationships/hyperlink" Target="http://codes.ohio.gov/orc/2925.04" TargetMode="External"/><Relationship Id="rId147" Type="http://schemas.openxmlformats.org/officeDocument/2006/relationships/hyperlink" Target="http://scholar.google.com/scholar_case?case=3116082426854631219&amp;hl=en&amp;as_sdt=2&amp;as_vis=1&amp;oi=scholarr" TargetMode="External"/><Relationship Id="rId354" Type="http://schemas.openxmlformats.org/officeDocument/2006/relationships/image" Target="media/image44.jpg"/><Relationship Id="rId799" Type="http://schemas.openxmlformats.org/officeDocument/2006/relationships/hyperlink" Target="http://kansasstatutes.lesterama.org/Chapter_21/Article_34/21-3412.html" TargetMode="External"/><Relationship Id="rId1191" Type="http://schemas.openxmlformats.org/officeDocument/2006/relationships/hyperlink" Target="http://www.law.cornell.edu/uscode/718/usc_sup_01_18_10_I_20_105.html" TargetMode="External"/><Relationship Id="rId1205" Type="http://schemas.openxmlformats.org/officeDocument/2006/relationships/hyperlink" Target="http://abcnews.go.com/WNT/story?id=1187030&amp;page=1" TargetMode="External"/><Relationship Id="rId51" Type="http://schemas.openxmlformats.org/officeDocument/2006/relationships/hyperlink" Target="http://www.law.cornell.edu/supct/html/98-83.ZS.html" TargetMode="External"/><Relationship Id="rId561" Type="http://schemas.openxmlformats.org/officeDocument/2006/relationships/image" Target="media/image67.jpeg"/><Relationship Id="rId659" Type="http://schemas.openxmlformats.org/officeDocument/2006/relationships/hyperlink" Target="http://www.lexisone.com/lx1/caselaw/freecaselaw?action=OCLGetCaseDetail&amp;format=FULL&amp;sourceID=bdjhdg&amp;searchTerm=ejhU.Iaea.aadj.ebKG&amp;searchFlag=y&amp;l1loc=FCLOW" TargetMode="External"/><Relationship Id="rId866" Type="http://schemas.openxmlformats.org/officeDocument/2006/relationships/hyperlink" Target="http://law.onecle.com/nevada/crimes/200.310.html" TargetMode="External"/><Relationship Id="rId1289" Type="http://schemas.openxmlformats.org/officeDocument/2006/relationships/hyperlink" Target="http://law.onecle.com/california/penal/74.html" TargetMode="External"/><Relationship Id="rId214" Type="http://schemas.openxmlformats.org/officeDocument/2006/relationships/hyperlink" Target="http://www.deathpenaltyinfo.org/part-i-history-death-penalty" TargetMode="External"/><Relationship Id="rId298" Type="http://schemas.openxmlformats.org/officeDocument/2006/relationships/hyperlink" Target="http://caselaw.findlaw.com/nc-court-of-appeals/1197459.html" TargetMode="External"/><Relationship Id="rId421" Type="http://schemas.openxmlformats.org/officeDocument/2006/relationships/hyperlink" Target="http://codes.ohio.gov/orc/2945.40" TargetMode="External"/><Relationship Id="rId519" Type="http://schemas.openxmlformats.org/officeDocument/2006/relationships/hyperlink" Target="http://caselaw.findlaw.com/nc-supreme-court/1549865.html" TargetMode="External"/><Relationship Id="rId1051" Type="http://schemas.openxmlformats.org/officeDocument/2006/relationships/hyperlink" Target="http://scholar.google.com/scholar_case?case=15220603438033851670&amp;q=State+v+Russell&amp;hl=en&amp;as_sdt=2,5" TargetMode="External"/><Relationship Id="rId1149" Type="http://schemas.openxmlformats.org/officeDocument/2006/relationships/hyperlink" Target="http://law.onecle.com/arizona/criminal-code/13-3422.html" TargetMode="External"/><Relationship Id="rId158" Type="http://schemas.openxmlformats.org/officeDocument/2006/relationships/hyperlink" Target="http://scholar.google.com/scholar_case?case=3138831397470557431&amp;hl=en&amp;as_sdt=2&amp;as_vis=1&amp;oi=scholarr" TargetMode="External"/><Relationship Id="rId726" Type="http://schemas.openxmlformats.org/officeDocument/2006/relationships/hyperlink" Target="http://scholar.google.com/scholar_case?case=12908572719333538188&amp;q=%22Scott+v.+State+36+SW+3d+240%22&amp;hl=en&amp;as_sdt=2,5" TargetMode="External"/><Relationship Id="rId933" Type="http://schemas.openxmlformats.org/officeDocument/2006/relationships/hyperlink" Target="http://www.okcca.net/online/oujis/oujisrvr.jsp?oc=OUJI-CR%205-32" TargetMode="External"/><Relationship Id="rId1009" Type="http://schemas.openxmlformats.org/officeDocument/2006/relationships/hyperlink" Target="http://law.onecle.com/georgia/16/16-7-60.html" TargetMode="External"/><Relationship Id="rId62" Type="http://schemas.openxmlformats.org/officeDocument/2006/relationships/hyperlink" Target="http://bjs.ojp.usdoj.gov/index.cfm?ty=pbse&amp;sid=9" TargetMode="External"/><Relationship Id="rId365" Type="http://schemas.openxmlformats.org/officeDocument/2006/relationships/hyperlink" Target="http://www.rickross.com/reference/alcor/alcor7.html" TargetMode="External"/><Relationship Id="rId572" Type="http://schemas.openxmlformats.org/officeDocument/2006/relationships/hyperlink" Target="http://www.in.gov/legislative/ic/2010/title35/ar41/ch5.html" TargetMode="External"/><Relationship Id="rId1216" Type="http://schemas.openxmlformats.org/officeDocument/2006/relationships/hyperlink" Target="http://scholar.google.com/scholar_case?case=14369441513839511604&amp;q=Yates+v.+U.S.&amp;hl=en&amp;as_sdt=2,5" TargetMode="External"/><Relationship Id="rId225" Type="http://schemas.openxmlformats.org/officeDocument/2006/relationships/hyperlink" Target="http://www.threestrikes.org/3strikestates.html" TargetMode="External"/><Relationship Id="rId432" Type="http://schemas.openxmlformats.org/officeDocument/2006/relationships/image" Target="media/image53.jpeg"/><Relationship Id="rId877" Type="http://schemas.openxmlformats.org/officeDocument/2006/relationships/hyperlink" Target="http://www.sexlaws.org/what_is_statutory_rape" TargetMode="External"/><Relationship Id="rId1062" Type="http://schemas.openxmlformats.org/officeDocument/2006/relationships/hyperlink" Target="http://supreme.justia.com/us/461/352" TargetMode="External"/><Relationship Id="rId737" Type="http://schemas.openxmlformats.org/officeDocument/2006/relationships/hyperlink" Target="http://law.justia.com/maryland/codes/gcr/3-304.html" TargetMode="External"/><Relationship Id="rId944" Type="http://schemas.openxmlformats.org/officeDocument/2006/relationships/hyperlink" Target="http://www.okcca.net/online/oujis/oujisrvr.jsp?o=248" TargetMode="External"/><Relationship Id="rId73" Type="http://schemas.openxmlformats.org/officeDocument/2006/relationships/hyperlink" Target="http://articles.cnn.com/2011-05-11/politics/utah.immigration.bill_1_utah-law-gary-herbert-utah-gov?_s=PM:POLITICS" TargetMode="External"/><Relationship Id="rId169" Type="http://schemas.openxmlformats.org/officeDocument/2006/relationships/hyperlink" Target="http://caselaw.lp.findlaw.com/scripts/getcase.pl?court=us&amp;vol=000&amp;invol=98-1161" TargetMode="External"/><Relationship Id="rId376" Type="http://schemas.openxmlformats.org/officeDocument/2006/relationships/hyperlink" Target="http://scholar.google.com/scholar_case?case=4913796561906479282&amp;hl=en&amp;as_sdt=2&amp;as_vis=1&amp;oi=scholarr" TargetMode="External"/><Relationship Id="rId583" Type="http://schemas.openxmlformats.org/officeDocument/2006/relationships/hyperlink" Target="http://law.onecle.com/pennsylvania/crimes-and-offenses/00.009.005.000.html" TargetMode="External"/><Relationship Id="rId790" Type="http://schemas.openxmlformats.org/officeDocument/2006/relationships/hyperlink" Target="http://www.pameganslaw.state.pa.us/" TargetMode="External"/><Relationship Id="rId804" Type="http://schemas.openxmlformats.org/officeDocument/2006/relationships/hyperlink" Target="http://law.onecle.com/illinois/720ilcs5/12-3.html" TargetMode="External"/><Relationship Id="rId1227" Type="http://schemas.openxmlformats.org/officeDocument/2006/relationships/hyperlink" Target="http://frwebgate.access.gpo.gov/cgibin/getdoc.cgi?dbname=107_cong_public_laws&amp;docid=f:publ056.107.pdf" TargetMode="External"/><Relationship Id="rId4" Type="http://schemas.microsoft.com/office/2007/relationships/stylesWithEffects" Target="stylesWithEffects.xml"/><Relationship Id="rId236" Type="http://schemas.openxmlformats.org/officeDocument/2006/relationships/hyperlink" Target="http://usgovinfo.about.com/od/guncontrol/Gun_Control_and_the_Second_Amendment.htm" TargetMode="External"/><Relationship Id="rId443" Type="http://schemas.openxmlformats.org/officeDocument/2006/relationships/hyperlink" Target="http://www.justia.com/criminal/docs/calcrim/3400/3427.html" TargetMode="External"/><Relationship Id="rId650" Type="http://schemas.openxmlformats.org/officeDocument/2006/relationships/hyperlink" Target="http://scholar.google.com/scholar_case?case=16193283019378884065&amp;hl=en&amp;as_sdt=2&amp;as_vis=1&amp;oi=scholarr" TargetMode="External"/><Relationship Id="rId888" Type="http://schemas.openxmlformats.org/officeDocument/2006/relationships/hyperlink" Target="http://scholar.google.com/scholar_case?case=2834311189194937383&amp;q=larceny+asportation&amp;hl=en&amp;as_sdt=2,5&amp;as_ylo=1999" TargetMode="External"/><Relationship Id="rId1073" Type="http://schemas.openxmlformats.org/officeDocument/2006/relationships/hyperlink" Target="http://www.sfgov2.org/ftp/uploadedfiles/elections/candidates/Nov2010_CivilSidewalks.pdf" TargetMode="External"/><Relationship Id="rId1280" Type="http://schemas.openxmlformats.org/officeDocument/2006/relationships/hyperlink" Target="http://law.onecle.com/california/penal/92.html" TargetMode="External"/><Relationship Id="rId303" Type="http://schemas.openxmlformats.org/officeDocument/2006/relationships/hyperlink" Target="http://scholar.google.com/scholar_case?case=10326332733812062874&amp;hl=en&amp;as_sdt=2&amp;as_vis=1&amp;oi=scholarr" TargetMode="External"/><Relationship Id="rId748" Type="http://schemas.openxmlformats.org/officeDocument/2006/relationships/hyperlink" Target="http://scholar.google.com/scholar_case?case=17940293485668190575&amp;hl=en&amp;as_sdt=2&amp;as_vis=1&amp;oi=scholarr" TargetMode="External"/><Relationship Id="rId955" Type="http://schemas.openxmlformats.org/officeDocument/2006/relationships/hyperlink" Target="http://law.onecle.com/alabama/criminal-code/13A-8-16.html" TargetMode="External"/><Relationship Id="rId1140" Type="http://schemas.openxmlformats.org/officeDocument/2006/relationships/hyperlink" Target="http://www.jud.ct.gov/ji/criminal/part2/2.11-1.htm" TargetMode="External"/><Relationship Id="rId84" Type="http://schemas.openxmlformats.org/officeDocument/2006/relationships/image" Target="media/image12.jpg"/><Relationship Id="rId387" Type="http://schemas.openxmlformats.org/officeDocument/2006/relationships/image" Target="media/image48.jpeg"/><Relationship Id="rId510" Type="http://schemas.openxmlformats.org/officeDocument/2006/relationships/hyperlink" Target="http://www.capitol.hawaii.gov/hrscurrent/Vol14_Ch0701-0853/HRS0710/HRS_0710-1030.htm" TargetMode="External"/><Relationship Id="rId594" Type="http://schemas.openxmlformats.org/officeDocument/2006/relationships/hyperlink" Target="http://caselaw.lp.findlaw.com/data2/californiastatecases/g023433.pdf" TargetMode="External"/><Relationship Id="rId608" Type="http://schemas.openxmlformats.org/officeDocument/2006/relationships/hyperlink" Target="http://scholar.google.com/scholar_case?case=13341924462190148625&amp;q=%22Stan+Miller%22+%22People+v+Miller%22&amp;hl=en&amp;as_sdt=2,5&amp;as_ylo=2007&amp;as_vis=1" TargetMode="External"/><Relationship Id="rId815" Type="http://schemas.openxmlformats.org/officeDocument/2006/relationships/hyperlink" Target="http://scholar.google.com/scholar_case?case=12317437845803464805&amp;q=%22assault%22+%2B+%22words+are+not+enough%22&amp;hl=en&amp;as_sdt=2,5" TargetMode="External"/><Relationship Id="rId1238" Type="http://schemas.openxmlformats.org/officeDocument/2006/relationships/hyperlink" Target="http://www.law.cornell.edu/uscode/718/usc_sec_18_00002339---C000-.html" TargetMode="External"/><Relationship Id="rId247" Type="http://schemas.openxmlformats.org/officeDocument/2006/relationships/hyperlink" Target="http://scholar.google.com/scholar_case?case=3358010003227436496&amp;q=Robinson+v.+California&amp;hl=en&amp;as_sdt=2,5" TargetMode="External"/><Relationship Id="rId899" Type="http://schemas.openxmlformats.org/officeDocument/2006/relationships/hyperlink" Target="http://scholar.google.com/scholar_case?case=16580779180424536816&amp;q=false+pretenses+knowledge+statement+is+false+intent+to+deceive&amp;hl=en&amp;as_sdt=2,5&amp;as_ylo=1999" TargetMode="External"/><Relationship Id="rId1000" Type="http://schemas.openxmlformats.org/officeDocument/2006/relationships/hyperlink" Target="http://scholar.google.com/scholar_case?case=959832986872752180&amp;q=%22mens+rea+for+arson%22&amp;hl=en&amp;as_sdt=2,5" TargetMode="External"/><Relationship Id="rId1084" Type="http://schemas.openxmlformats.org/officeDocument/2006/relationships/hyperlink" Target="http://law.onecle.com/florida/crimes/870.02.html" TargetMode="External"/><Relationship Id="rId1305" Type="http://schemas.openxmlformats.org/officeDocument/2006/relationships/hyperlink" Target="http://law.onecle.com/texas/penal/38.06.00.html" TargetMode="External"/><Relationship Id="rId107" Type="http://schemas.openxmlformats.org/officeDocument/2006/relationships/hyperlink" Target="http://scholar.google.com/scholar_case?case=15669334228411787012&amp;q=%22criminal+burden+of+proof%22&amp;hl=en&amp;as_sdt=2,5&amp;as_ylo=2000" TargetMode="External"/><Relationship Id="rId454" Type="http://schemas.openxmlformats.org/officeDocument/2006/relationships/hyperlink" Target="http://scholar.google.com/scholar_case?case=4472828314482166952&amp;hl=en&amp;as_sdt=2&amp;as_vis=1&amp;oi=scholarr" TargetMode="External"/><Relationship Id="rId661" Type="http://schemas.openxmlformats.org/officeDocument/2006/relationships/hyperlink" Target="http://codes.lp.findlaw.com/uscode/18/I/51/1111" TargetMode="External"/><Relationship Id="rId759" Type="http://schemas.openxmlformats.org/officeDocument/2006/relationships/hyperlink" Target="http://www.4lawnotes.com/showthread.php?t=1886" TargetMode="External"/><Relationship Id="rId966" Type="http://schemas.openxmlformats.org/officeDocument/2006/relationships/hyperlink" Target="http://scholar.google.com/scholar_case?case=1710354491441564352&amp;q=burglary+%22necessity+defense%22&amp;hl=en&amp;as_sdt=2,5&amp;as_ylo=2000" TargetMode="External"/><Relationship Id="rId1291" Type="http://schemas.openxmlformats.org/officeDocument/2006/relationships/hyperlink" Target="http://law.onecle.com/florida/crimes/843.08.html" TargetMode="External"/><Relationship Id="rId11" Type="http://schemas.openxmlformats.org/officeDocument/2006/relationships/hyperlink" Target="http://www.law.cornell.edu/supct/html/04-623.ZS.html" TargetMode="External"/><Relationship Id="rId314" Type="http://schemas.openxmlformats.org/officeDocument/2006/relationships/hyperlink" Target="http://scholar.google.com/scholar_case?case=8002120339805439441&amp;q=Hoagland+v.+State&amp;hl=en&amp;as_sdt=2,5&amp;as_ylo=2009" TargetMode="External"/><Relationship Id="rId398" Type="http://schemas.openxmlformats.org/officeDocument/2006/relationships/hyperlink" Target="http://criminal.findlaw.com/crimes/more-criminal-topics/insanity-defense/the-insanity-defense-among-the-states.html" TargetMode="External"/><Relationship Id="rId521" Type="http://schemas.openxmlformats.org/officeDocument/2006/relationships/hyperlink" Target="http://scholar.google.com/scholar_case?case=9718401866480992202&amp;hl=en&amp;as_sdt=2&amp;as_vis=1&amp;oi=scholarr" TargetMode="External"/><Relationship Id="rId619" Type="http://schemas.openxmlformats.org/officeDocument/2006/relationships/hyperlink" Target="http://scholar.google.com/scholar_case?case=16538901276155737856&amp;hl=en&amp;as_sdt=2&amp;as_vis=1&amp;oi=scholarr" TargetMode="External"/><Relationship Id="rId1151" Type="http://schemas.openxmlformats.org/officeDocument/2006/relationships/hyperlink" Target="http://codes.lp.findlaw.com/txstatutes/HS/6/B/469/469.001" TargetMode="External"/><Relationship Id="rId1249" Type="http://schemas.openxmlformats.org/officeDocument/2006/relationships/hyperlink" Target="http://scholar.google.com/scholar_case?case=14705028387089517508&amp;q=%22State+v.+Carr%22&amp;hl=en&amp;as_sdt=2,5" TargetMode="External"/><Relationship Id="rId95" Type="http://schemas.openxmlformats.org/officeDocument/2006/relationships/hyperlink" Target="http://supreme.justia.com/us/432/197/case.html" TargetMode="External"/><Relationship Id="rId160" Type="http://schemas.openxmlformats.org/officeDocument/2006/relationships/hyperlink" Target="http://supreme.justia.com/us/395/444/case.html" TargetMode="External"/><Relationship Id="rId826" Type="http://schemas.openxmlformats.org/officeDocument/2006/relationships/hyperlink" Target="http://scholar.google.com/scholar_case?case=14247986447862424093&amp;q=stalking&amp;hl=en&amp;as_sdt=2,5&amp;as_ylo=2009" TargetMode="External"/><Relationship Id="rId1011" Type="http://schemas.openxmlformats.org/officeDocument/2006/relationships/hyperlink" Target="http://law.onecle.com/california/penal/451.5.html" TargetMode="External"/><Relationship Id="rId1109" Type="http://schemas.openxmlformats.org/officeDocument/2006/relationships/hyperlink" Target="http://law.onecle.com/florida/crimes/874.04.html" TargetMode="External"/><Relationship Id="rId258" Type="http://schemas.openxmlformats.org/officeDocument/2006/relationships/hyperlink" Target="http://www.lrc.ky.gov/krs/620-00/030.pdf" TargetMode="External"/><Relationship Id="rId465" Type="http://schemas.openxmlformats.org/officeDocument/2006/relationships/hyperlink" Target="http://www.msnbc.msn.com/id/43165830/ns/us_news-crime_and_courts/t/ariz-shooting-spree-suspect-incompetent-trial" TargetMode="External"/><Relationship Id="rId672" Type="http://schemas.openxmlformats.org/officeDocument/2006/relationships/hyperlink" Target="http://lawschool.courtroomview.com/acf_cases/9986-berry-v-superior-court" TargetMode="External"/><Relationship Id="rId1095" Type="http://schemas.openxmlformats.org/officeDocument/2006/relationships/hyperlink" Target="http://law.onecle.com/california/penal/404.html" TargetMode="External"/><Relationship Id="rId1316" Type="http://schemas.openxmlformats.org/officeDocument/2006/relationships/hyperlink" Target="http://fashionablyjust.com/2011/05/avon-bribery-case-in-china-an-embarrassment" TargetMode="External"/><Relationship Id="rId22" Type="http://schemas.openxmlformats.org/officeDocument/2006/relationships/hyperlink" Target="http://www.law.umkc.edu/faculty/projects/ftrials/Simpson/Simpsonaccount.htm" TargetMode="External"/><Relationship Id="rId118" Type="http://schemas.openxmlformats.org/officeDocument/2006/relationships/hyperlink" Target="http://graphics8.nytimes.com/packages/pdf/national/20100729_ARIZONA_DOC.pdf" TargetMode="External"/><Relationship Id="rId325" Type="http://schemas.openxmlformats.org/officeDocument/2006/relationships/hyperlink" Target="http://scholar.google.com/scholar_case?case=14171263417876785206&amp;hl=en&amp;as_sdt=2&amp;as_vis=1&amp;oi=scholarr" TargetMode="External"/><Relationship Id="rId532" Type="http://schemas.openxmlformats.org/officeDocument/2006/relationships/image" Target="media/image64.jpg"/><Relationship Id="rId977" Type="http://schemas.openxmlformats.org/officeDocument/2006/relationships/hyperlink" Target="http://law.onecle.com/california/penal/459.html" TargetMode="External"/><Relationship Id="rId1162" Type="http://schemas.openxmlformats.org/officeDocument/2006/relationships/hyperlink" Target="http://law.onecle.com/illinois/720ilcs5/11-14.html" TargetMode="External"/><Relationship Id="rId171" Type="http://schemas.openxmlformats.org/officeDocument/2006/relationships/hyperlink" Target="http://scholar.google.com/scholar_case?case=12334123945835207673&amp;q=Roe+v.+Wade&amp;hl=en&amp;as_sdt=2,5" TargetMode="External"/><Relationship Id="rId837" Type="http://schemas.openxmlformats.org/officeDocument/2006/relationships/hyperlink" Target="http://www.ncvc.org/src/main.aspx?dbID=DB_Texas176" TargetMode="External"/><Relationship Id="rId1022" Type="http://schemas.openxmlformats.org/officeDocument/2006/relationships/hyperlink" Target="http://law.onecle.com/pennsylvania/crimes-and-offenses/00.033.004.000.html" TargetMode="External"/><Relationship Id="rId269" Type="http://schemas.openxmlformats.org/officeDocument/2006/relationships/hyperlink" Target="http://scholar.google.com/scholar_case?case=10006178173306648171&amp;q=State+v.+Crosby+S53295&amp;hl=en&amp;as_sdt=2,5" TargetMode="External"/><Relationship Id="rId476" Type="http://schemas.openxmlformats.org/officeDocument/2006/relationships/hyperlink" Target="http://www.legislature.idaho.gov/idstat/Title18/T18CH2SECT18-205.htm" TargetMode="External"/><Relationship Id="rId683" Type="http://schemas.openxmlformats.org/officeDocument/2006/relationships/hyperlink" Target="http://scholar.google.com/scholar_case?case=11713950418773441100&amp;hl=en&amp;as_sdt=2&amp;as_vis=1&amp;oi=scholarr" TargetMode="External"/><Relationship Id="rId890" Type="http://schemas.openxmlformats.org/officeDocument/2006/relationships/hyperlink" Target="http://scholar.google.com/scholar_case?case=14428947695245966729&amp;q=larceny+false+pretenses+embezzlement&amp;hl=en&amp;as_sdt=2,5&amp;as_ylo=1997" TargetMode="External"/><Relationship Id="rId904" Type="http://schemas.openxmlformats.org/officeDocument/2006/relationships/hyperlink" Target="http://law.onecle.com/california/penal/486.html" TargetMode="External"/><Relationship Id="rId1327" Type="http://schemas.openxmlformats.org/officeDocument/2006/relationships/hyperlink" Target="http://notablecases.vaed.uscourts.gov/1:02-cr-00037/Index.html" TargetMode="External"/><Relationship Id="rId33" Type="http://schemas.openxmlformats.org/officeDocument/2006/relationships/image" Target="media/image6.jpg"/><Relationship Id="rId129" Type="http://schemas.openxmlformats.org/officeDocument/2006/relationships/image" Target="media/image20.jpg"/><Relationship Id="rId336" Type="http://schemas.openxmlformats.org/officeDocument/2006/relationships/hyperlink" Target="http://caselaw.findlaw.com/va-supreme-court/1454888.html" TargetMode="External"/><Relationship Id="rId543" Type="http://schemas.openxmlformats.org/officeDocument/2006/relationships/hyperlink" Target="http://scholar.google.com/scholar_case?case=3222223363179578849&amp;hl=en&amp;as_sdt=2&amp;as_vis=1&amp;oi=scholarr" TargetMode="External"/><Relationship Id="rId988" Type="http://schemas.openxmlformats.org/officeDocument/2006/relationships/hyperlink" Target="http://coolice.legis.state.ia.us/cool-ice/default.asp?category=billinfo&amp;service=iowacode&amp;ga=83&amp;input=713" TargetMode="External"/><Relationship Id="rId1173" Type="http://schemas.openxmlformats.org/officeDocument/2006/relationships/hyperlink" Target="http://law.onecle.com/california/penal/266i.html" TargetMode="External"/><Relationship Id="rId182" Type="http://schemas.openxmlformats.org/officeDocument/2006/relationships/hyperlink" Target="http://scholar.google.com/scholar_case?case=7079370668659431881&amp;hl=en&amp;as_sdt=2&amp;as_vis=1&amp;oi=scholarr" TargetMode="External"/><Relationship Id="rId403" Type="http://schemas.openxmlformats.org/officeDocument/2006/relationships/hyperlink" Target="http://lawschool.courtroomview.com/acf_cases/8790-state-v-crenshaw" TargetMode="External"/><Relationship Id="rId750" Type="http://schemas.openxmlformats.org/officeDocument/2006/relationships/hyperlink" Target="http://law.justia.com/alabama/codes/2009/Title13A/Chapter6/13A-6-60.html" TargetMode="External"/><Relationship Id="rId848" Type="http://schemas.openxmlformats.org/officeDocument/2006/relationships/hyperlink" Target="http://www.ncvc.org/src/main.aspx?dbID=DB_Alaska803" TargetMode="External"/><Relationship Id="rId1033" Type="http://schemas.openxmlformats.org/officeDocument/2006/relationships/hyperlink" Target="http://law.onecle.com/new-york/penal/PEN0156.30_156.30.html" TargetMode="External"/><Relationship Id="rId487" Type="http://schemas.openxmlformats.org/officeDocument/2006/relationships/hyperlink" Target="http://scholar.google.com/scholar_case?case=11715693283858901517&amp;hl=en&amp;as_sdt=2&amp;as_vis=1&amp;oi=scholarr" TargetMode="External"/><Relationship Id="rId610" Type="http://schemas.openxmlformats.org/officeDocument/2006/relationships/hyperlink" Target="http://scholar.google.com/scholar_case?case=1966550891971070482&amp;hl=en&amp;as_sdt=2&amp;as_vis=1&amp;oi=scholarr" TargetMode="External"/><Relationship Id="rId694" Type="http://schemas.openxmlformats.org/officeDocument/2006/relationships/hyperlink" Target="http://law.onecle.com/alabama/criminal-code/13A-6-3.html" TargetMode="External"/><Relationship Id="rId708" Type="http://schemas.openxmlformats.org/officeDocument/2006/relationships/hyperlink" Target="http://phoenixcriminallawnews.com/2011/04/lawrence-egbert-of-final-exit-network-acquitted-of-manslaughter.html" TargetMode="External"/><Relationship Id="rId915" Type="http://schemas.openxmlformats.org/officeDocument/2006/relationships/hyperlink" Target="http://www.cnbc.com/id/41722418/After_Madoff_Most_Notable_Ponzi_Scams" TargetMode="External"/><Relationship Id="rId1240" Type="http://schemas.openxmlformats.org/officeDocument/2006/relationships/hyperlink" Target="http://www.justice.gov/ag/moussaouiindictment.htm" TargetMode="External"/><Relationship Id="rId347" Type="http://schemas.openxmlformats.org/officeDocument/2006/relationships/hyperlink" Target="http://www.co.jefferson.co.us/jeffco/sheriff_uploads/revised_statutes.htm" TargetMode="External"/><Relationship Id="rId999" Type="http://schemas.openxmlformats.org/officeDocument/2006/relationships/hyperlink" Target="http://law.onecle.com/georgia/16/16-7-60.html" TargetMode="External"/><Relationship Id="rId1100" Type="http://schemas.openxmlformats.org/officeDocument/2006/relationships/hyperlink" Target="http://law.onecle.com/alabama/criminal-code/13A-11-3.html" TargetMode="External"/><Relationship Id="rId1184" Type="http://schemas.openxmlformats.org/officeDocument/2006/relationships/hyperlink" Target="http://scholar.google.com/scholar_case?case=2403758675000151464&amp;hl=en&amp;as_sdt=2&amp;as_vis=1&amp;oi=scholarr" TargetMode="External"/><Relationship Id="rId44" Type="http://schemas.openxmlformats.org/officeDocument/2006/relationships/hyperlink" Target="http://www.duhaime.org/LegalDictionary/C/CommonLaw.aspx" TargetMode="External"/><Relationship Id="rId554" Type="http://schemas.openxmlformats.org/officeDocument/2006/relationships/hyperlink" Target="http://law.onecle.com/georgia/16/16-4-2.html" TargetMode="External"/><Relationship Id="rId761" Type="http://schemas.openxmlformats.org/officeDocument/2006/relationships/hyperlink" Target="http://scholar.google.com/scholar_case?case=1399209540378549726&amp;hl=en&amp;as_sdt=2&amp;as_vis=1&amp;oi=scholarr" TargetMode="External"/><Relationship Id="rId859" Type="http://schemas.openxmlformats.org/officeDocument/2006/relationships/hyperlink" Target="http://law.onecle.com/illinois/720ilcs5/10-1.html" TargetMode="External"/><Relationship Id="rId193" Type="http://schemas.openxmlformats.org/officeDocument/2006/relationships/hyperlink" Target="http://scholar.google.com/scholar_case?case=3510234117314043073&amp;q=Furman+v.+Georgia&amp;hl=en&amp;as_sdt=2,5&amp;as_vis=1" TargetMode="External"/><Relationship Id="rId207" Type="http://schemas.openxmlformats.org/officeDocument/2006/relationships/image" Target="media/image27.jpeg"/><Relationship Id="rId414" Type="http://schemas.openxmlformats.org/officeDocument/2006/relationships/hyperlink" Target="http://www.judiciary.state.nj.us/criminal/charges/respons1.pdf" TargetMode="External"/><Relationship Id="rId498" Type="http://schemas.openxmlformats.org/officeDocument/2006/relationships/hyperlink" Target="http://law.onecle.com/illinois/720ilcs5/5-4.html" TargetMode="External"/><Relationship Id="rId621" Type="http://schemas.openxmlformats.org/officeDocument/2006/relationships/hyperlink" Target="http://scholar.google.com/scholar_case?case=17920279791882194984&amp;q=Washington+v.+Glucksberg&amp;hl=en&amp;as_sdt=2,5" TargetMode="External"/><Relationship Id="rId1044" Type="http://schemas.openxmlformats.org/officeDocument/2006/relationships/hyperlink" Target="http://bjs.ojp.usdoj.gov/index.cfm?ty=tp&amp;tid=321" TargetMode="External"/><Relationship Id="rId1251" Type="http://schemas.openxmlformats.org/officeDocument/2006/relationships/hyperlink" Target="http://law.jrank.org/pages/1632/Perjury-Perjury-at-common-law.html" TargetMode="External"/><Relationship Id="rId260" Type="http://schemas.openxmlformats.org/officeDocument/2006/relationships/hyperlink" Target="http://caselaw.findlaw.com/mt-supreme-court/1434948.html" TargetMode="External"/><Relationship Id="rId719" Type="http://schemas.openxmlformats.org/officeDocument/2006/relationships/hyperlink" Target="http://scholar.google.com/scholar_case?case=13933358391504195031&amp;q=kidnapping&amp;hl=en&amp;as_sdt=2,5&amp;as_ylo=2008" TargetMode="External"/><Relationship Id="rId926" Type="http://schemas.openxmlformats.org/officeDocument/2006/relationships/hyperlink" Target="http://kansasstatutes.lesterama.org/Chapter_21/Article_34/21-3428.html" TargetMode="External"/><Relationship Id="rId1111" Type="http://schemas.openxmlformats.org/officeDocument/2006/relationships/hyperlink" Target="http://law.justia.com/codes/delaware/2010/title11/c005-sc02.html" TargetMode="External"/><Relationship Id="rId55" Type="http://schemas.openxmlformats.org/officeDocument/2006/relationships/hyperlink" Target="http://legal-dictionary.thefreedictionary.com/Model+Penal+Code" TargetMode="External"/><Relationship Id="rId120" Type="http://schemas.openxmlformats.org/officeDocument/2006/relationships/hyperlink" Target="http://graphics8.nytimes.com/packages/pdf/national/20100729_ARIZONA_DOC.pdf" TargetMode="External"/><Relationship Id="rId358" Type="http://schemas.openxmlformats.org/officeDocument/2006/relationships/hyperlink" Target="http://www.lrc.ky.gov/krs/503-00/030.PDF" TargetMode="External"/><Relationship Id="rId565" Type="http://schemas.openxmlformats.org/officeDocument/2006/relationships/hyperlink" Target="http://scholar.google.com/scholar_case?case=13576454585730441281&amp;hl=en&amp;as_sdt=2&amp;as_vis=1&amp;oi=scholarr" TargetMode="External"/><Relationship Id="rId772" Type="http://schemas.openxmlformats.org/officeDocument/2006/relationships/hyperlink" Target="http://law.justia.com/alaska/codes/2009/title-11/chapter-11-41/article-04/sec-11-41-410" TargetMode="External"/><Relationship Id="rId1195" Type="http://schemas.openxmlformats.org/officeDocument/2006/relationships/hyperlink" Target="http://www.law.cornell.edu/uscode/718/usc_sec_18_00002155----000-.html" TargetMode="External"/><Relationship Id="rId1209" Type="http://schemas.openxmlformats.org/officeDocument/2006/relationships/hyperlink" Target="http://www.law.cornell.edu/uscode/718/usc_sec_18_00002381----000-.html" TargetMode="External"/><Relationship Id="rId218" Type="http://schemas.openxmlformats.org/officeDocument/2006/relationships/hyperlink" Target="http://scholar.google.com/scholar_case?case=7904262174469084060&amp;hl=en&amp;as_sdt=2&amp;as_vis=1&amp;oi=scholarr" TargetMode="External"/><Relationship Id="rId425" Type="http://schemas.openxmlformats.org/officeDocument/2006/relationships/hyperlink" Target="http://www.trutv.com/library/crime/criminal_mind/sexual_assault/severed_penis/2.html" TargetMode="External"/><Relationship Id="rId632" Type="http://schemas.openxmlformats.org/officeDocument/2006/relationships/hyperlink" Target="http://openjurist.org/846/f2d/1163" TargetMode="External"/><Relationship Id="rId1055" Type="http://schemas.openxmlformats.org/officeDocument/2006/relationships/hyperlink" Target="http://scholar.google.com/scholar_case?case=8611678948602739716&amp;q=disorderly+conduct+%22hazardous+condition%22&amp;hl=en&amp;as_sdt=2,5&amp;as_ylo=2000" TargetMode="External"/><Relationship Id="rId1262" Type="http://schemas.openxmlformats.org/officeDocument/2006/relationships/hyperlink" Target="http://scholar.google.com/scholar_case?case=12281686524757008977&amp;hl=en&amp;as_sdt=2&amp;as_vis=1&amp;oi=scholarr" TargetMode="External"/><Relationship Id="rId271" Type="http://schemas.openxmlformats.org/officeDocument/2006/relationships/hyperlink" Target="http://scholar.google.com/scholar_case?case=10945987555184039397&amp;q=Dean+v.+U.S.&amp;hl=en&amp;as_sdt=2,5" TargetMode="External"/><Relationship Id="rId937" Type="http://schemas.openxmlformats.org/officeDocument/2006/relationships/hyperlink" Target="http://scholar.google.com/scholar_case?case=2186457002998894202&amp;q=State+v.+Handburgh&amp;hl=en&amp;as_sdt=2,5" TargetMode="External"/><Relationship Id="rId1122" Type="http://schemas.openxmlformats.org/officeDocument/2006/relationships/hyperlink" Target="http://scholar.google.com/scholar_case?case=10825872110148502169&amp;hl=en&amp;as_sdt=2&amp;as_vis=1&amp;oi=scholarr" TargetMode="External"/><Relationship Id="rId66" Type="http://schemas.openxmlformats.org/officeDocument/2006/relationships/hyperlink" Target="http://www.law.cornell.edu/supct/html/historics/USSC_CR_0397_0358_ZO.html" TargetMode="External"/><Relationship Id="rId131" Type="http://schemas.openxmlformats.org/officeDocument/2006/relationships/hyperlink" Target="http://supreme.justia.com/us/408/104/case.html" TargetMode="External"/><Relationship Id="rId369" Type="http://schemas.openxmlformats.org/officeDocument/2006/relationships/hyperlink" Target="http://www.mainelegislature.org/legis/statutes/17-A/title17-Asec109.html" TargetMode="External"/><Relationship Id="rId576" Type="http://schemas.openxmlformats.org/officeDocument/2006/relationships/hyperlink" Target="http://law.justia.com/nebraska/codes/2006/s28index/s2802002000.html" TargetMode="External"/><Relationship Id="rId783" Type="http://schemas.openxmlformats.org/officeDocument/2006/relationships/hyperlink" Target="http://law.onecle.com/florida/crimes/826.04.html" TargetMode="External"/><Relationship Id="rId990" Type="http://schemas.openxmlformats.org/officeDocument/2006/relationships/hyperlink" Target="http://law.onecle.com/california/penal/1192.7.html" TargetMode="External"/><Relationship Id="rId229" Type="http://schemas.openxmlformats.org/officeDocument/2006/relationships/hyperlink" Target="http://scholar.google.com/scholar_case?case=10772194664096336702&amp;q=Christian+Legal+Society+v.+Martinez&amp;hl=en&amp;as_sdt=2,5" TargetMode="External"/><Relationship Id="rId436" Type="http://schemas.openxmlformats.org/officeDocument/2006/relationships/hyperlink" Target="http://apps.leg.wa.gov/rcw/default.aspx?cite=9A.04.050" TargetMode="External"/><Relationship Id="rId643" Type="http://schemas.openxmlformats.org/officeDocument/2006/relationships/hyperlink" Target="http://www.law.cornell.edu/uscode/18/usc_sec_18_00001841----000-.html" TargetMode="External"/><Relationship Id="rId1066" Type="http://schemas.openxmlformats.org/officeDocument/2006/relationships/hyperlink" Target="http://law.onecle.com/arizona/criminal-code/13-2905.html" TargetMode="External"/><Relationship Id="rId1273" Type="http://schemas.openxmlformats.org/officeDocument/2006/relationships/hyperlink" Target="http://www.duhaime.org/LegalDictionary/B/Bribery.aspx" TargetMode="External"/><Relationship Id="rId850" Type="http://schemas.openxmlformats.org/officeDocument/2006/relationships/hyperlink" Target="http://www.ncvc.org/src/main.aspx?dbID=DB_Texas176" TargetMode="External"/><Relationship Id="rId948" Type="http://schemas.openxmlformats.org/officeDocument/2006/relationships/hyperlink" Target="http://law.onecle.com/texas/penal/29.03.00.html" TargetMode="External"/><Relationship Id="rId1133" Type="http://schemas.openxmlformats.org/officeDocument/2006/relationships/hyperlink" Target="https://www.revisor.mn.gov/statutes/?id=152.02" TargetMode="External"/><Relationship Id="rId77" Type="http://schemas.openxmlformats.org/officeDocument/2006/relationships/hyperlink" Target="http://www.law.cornell.edu/supct/html/historics/USSC_CR_0017_0316_ZS.html" TargetMode="External"/><Relationship Id="rId282" Type="http://schemas.openxmlformats.org/officeDocument/2006/relationships/hyperlink" Target="http://law.onecle.com/texas/penal/49.04.00.html" TargetMode="External"/><Relationship Id="rId503" Type="http://schemas.openxmlformats.org/officeDocument/2006/relationships/image" Target="media/image60.jpg"/><Relationship Id="rId587" Type="http://schemas.openxmlformats.org/officeDocument/2006/relationships/hyperlink" Target="http://papers.ssrn.com/sol3/papers.cfm?abstract_id=1142930" TargetMode="External"/><Relationship Id="rId710" Type="http://schemas.openxmlformats.org/officeDocument/2006/relationships/hyperlink" Target="http://www.cbsnews.com/stories/2011/01/25/eveningnews/main7282905.shtml" TargetMode="External"/><Relationship Id="rId808" Type="http://schemas.openxmlformats.org/officeDocument/2006/relationships/hyperlink" Target="http://law.onecle.com/alabama/criminal-code/13A-6-20.html" TargetMode="External"/><Relationship Id="rId8" Type="http://schemas.openxmlformats.org/officeDocument/2006/relationships/endnotes" Target="endnotes.xml"/><Relationship Id="rId142" Type="http://schemas.openxmlformats.org/officeDocument/2006/relationships/hyperlink" Target="http://scholar.google.com/scholar_case?case=287180442152313659&amp;hl=en&amp;as_sdt=2&amp;as_vis=1&amp;oi=scholarr" TargetMode="External"/><Relationship Id="rId447" Type="http://schemas.openxmlformats.org/officeDocument/2006/relationships/hyperlink" Target="http://www.gencourt.state.nh.us/rsa/html/lxii/626/626-mrg.htm" TargetMode="External"/><Relationship Id="rId794" Type="http://schemas.openxmlformats.org/officeDocument/2006/relationships/image" Target="media/image85.jpg"/><Relationship Id="rId1077" Type="http://schemas.openxmlformats.org/officeDocument/2006/relationships/hyperlink" Target="http://supreme.justia.com/us/527/41/case.html" TargetMode="External"/><Relationship Id="rId1200" Type="http://schemas.openxmlformats.org/officeDocument/2006/relationships/hyperlink" Target="http://scholar.google.com/scholar_case?case=17683910058222877377&amp;q=%2218+U.S.C.+2155%22&amp;hl=en&amp;as_sdt=2,5" TargetMode="External"/><Relationship Id="rId654" Type="http://schemas.openxmlformats.org/officeDocument/2006/relationships/hyperlink" Target="http://law.onecle.com/california/penal/189.html" TargetMode="External"/><Relationship Id="rId861" Type="http://schemas.openxmlformats.org/officeDocument/2006/relationships/hyperlink" Target="http://law.onecle.com/nevada/crimes/200.310.html" TargetMode="External"/><Relationship Id="rId959" Type="http://schemas.openxmlformats.org/officeDocument/2006/relationships/hyperlink" Target="http://www.jud.ct.gov/ji/criminal/part9/9.1-15.htm" TargetMode="External"/><Relationship Id="rId1284" Type="http://schemas.openxmlformats.org/officeDocument/2006/relationships/hyperlink" Target="http://law.onecle.com/alabama/criminal-code/13A-10-61.html" TargetMode="External"/><Relationship Id="rId293" Type="http://schemas.openxmlformats.org/officeDocument/2006/relationships/hyperlink" Target="http://www.jud.ct.gov/ji/criminal/part2/2.6-1.htm" TargetMode="External"/><Relationship Id="rId307" Type="http://schemas.openxmlformats.org/officeDocument/2006/relationships/hyperlink" Target="http://www.nj.com/news/index.ssf/2010/05/jury_finds_godinez_guilty_in_n.html" TargetMode="External"/><Relationship Id="rId514" Type="http://schemas.openxmlformats.org/officeDocument/2006/relationships/hyperlink" Target="http://law.justia.com/codes/hawaii/2009/volume-14/title-37/chapter-710/hrs-0710-1030-htm/" TargetMode="External"/><Relationship Id="rId721" Type="http://schemas.openxmlformats.org/officeDocument/2006/relationships/image" Target="media/image79.jpg"/><Relationship Id="rId1144" Type="http://schemas.openxmlformats.org/officeDocument/2006/relationships/hyperlink" Target="http://www.ncga.state.nc.us/EnactedLegislation/Statutes/HTML/ByArticle/Chapter_90/Article_5.html" TargetMode="External"/><Relationship Id="rId88" Type="http://schemas.openxmlformats.org/officeDocument/2006/relationships/hyperlink" Target="http://scholar.google.com/scholar_case?case=6173897153146757813&amp;hl=en&amp;as_sdt=2&amp;as_vis=1&amp;oi=scholarr" TargetMode="External"/><Relationship Id="rId153" Type="http://schemas.openxmlformats.org/officeDocument/2006/relationships/hyperlink" Target="http://supreme.justia.com/us/492/115/case.html" TargetMode="External"/><Relationship Id="rId360" Type="http://schemas.openxmlformats.org/officeDocument/2006/relationships/hyperlink" Target="http://search.cga.state.ct.us/dtsearch_pub_statutes.html" TargetMode="External"/><Relationship Id="rId598" Type="http://schemas.openxmlformats.org/officeDocument/2006/relationships/hyperlink" Target="http://caselaw.findlaw.com/tx-court-of-criminal-appeals/1007515.html" TargetMode="External"/><Relationship Id="rId819" Type="http://schemas.openxmlformats.org/officeDocument/2006/relationships/hyperlink" Target="http://scholar.google.com/scholar_case?case=13033264667355058927&amp;q=Commonwealth+v.+Porro&amp;hl=en&amp;as_sdt=4,22" TargetMode="External"/><Relationship Id="rId1004" Type="http://schemas.openxmlformats.org/officeDocument/2006/relationships/hyperlink" Target="http://www.justia.com/criminal/docs/calcrim/1500/1515.html" TargetMode="External"/><Relationship Id="rId1211" Type="http://schemas.openxmlformats.org/officeDocument/2006/relationships/hyperlink" Target="http://www.law.cornell.edu/uscode/718/usc_sec_18_00002381----000-.html" TargetMode="External"/><Relationship Id="rId220" Type="http://schemas.openxmlformats.org/officeDocument/2006/relationships/hyperlink" Target="http://scholar.google.com/scholar_case?case=7904262174469084060&amp;hl=en&amp;as_sdt=2&amp;as_vis=1&amp;oi=scholarr" TargetMode="External"/><Relationship Id="rId458" Type="http://schemas.openxmlformats.org/officeDocument/2006/relationships/hyperlink" Target="http://scholar.google.com/scholar_case?case=7939192026130608711&amp;hl=en&amp;as_sdt=2002&amp;as_vis=1" TargetMode="External"/><Relationship Id="rId665" Type="http://schemas.openxmlformats.org/officeDocument/2006/relationships/hyperlink" Target="http://scholar.google.com/scholar_case?case=3094702040122584711&amp;q=People+v.+Hernandez+82+N.Y.2d+309&amp;hl=en&amp;as_sdt=2,5" TargetMode="External"/><Relationship Id="rId872" Type="http://schemas.openxmlformats.org/officeDocument/2006/relationships/hyperlink" Target="http://lawdigitalcommons.bc.edu/cgi/viewcontent.cgi?article=2240&amp;context=bclr" TargetMode="External"/><Relationship Id="rId1088" Type="http://schemas.openxmlformats.org/officeDocument/2006/relationships/hyperlink" Target="http://law.onecle.com/california/penal/407.html" TargetMode="External"/><Relationship Id="rId1295" Type="http://schemas.openxmlformats.org/officeDocument/2006/relationships/hyperlink" Target="http://law.onecle.com/oregon/162-offenses-against-the-state-and/162.295.html" TargetMode="External"/><Relationship Id="rId1309" Type="http://schemas.openxmlformats.org/officeDocument/2006/relationships/hyperlink" Target="http://www.historyplace.com/unitedstates/impeachments/jones-deposition.htm" TargetMode="External"/><Relationship Id="rId15" Type="http://schemas.openxmlformats.org/officeDocument/2006/relationships/hyperlink" Target="http://scholar.google.com/scholar_case?case=10159013992593966605&amp;q=Johnson+v.+Pearce&amp;hl=en&amp;as_sdt=2,5" TargetMode="External"/><Relationship Id="rId318" Type="http://schemas.openxmlformats.org/officeDocument/2006/relationships/hyperlink" Target="http://www.gilalivestockgrowers.org/documents/ShulerVsBabbitt.pdf" TargetMode="External"/><Relationship Id="rId525" Type="http://schemas.openxmlformats.org/officeDocument/2006/relationships/hyperlink" Target="http://www.experiencefestival.com/a/Vicarious_liability_criminal/id/1994611" TargetMode="External"/><Relationship Id="rId732" Type="http://schemas.openxmlformats.org/officeDocument/2006/relationships/hyperlink" Target="http://law.justia.com/maryland/codes/2005/gcr/3-303.html" TargetMode="External"/><Relationship Id="rId1155" Type="http://schemas.openxmlformats.org/officeDocument/2006/relationships/hyperlink" Target="http://medicalmarijuana.procon.org/view.resource.php?resourceID=000881" TargetMode="External"/><Relationship Id="rId99" Type="http://schemas.openxmlformats.org/officeDocument/2006/relationships/hyperlink" Target="http://www.law.cornell.edu/supct/html/historics/USSC_CR_0397_0358_ZO.html" TargetMode="External"/><Relationship Id="rId164" Type="http://schemas.openxmlformats.org/officeDocument/2006/relationships/hyperlink" Target="http://caselaw.lp.findlaw.com/scripts/getcase.pl?court=us&amp;vol=505&amp;invol=377" TargetMode="External"/><Relationship Id="rId371" Type="http://schemas.openxmlformats.org/officeDocument/2006/relationships/hyperlink" Target="http://scholar.google.com/scholar_case?case=8254507993974001416&amp;hl=en&amp;as_sdt=2&amp;as_vis=1&amp;oi=scholarr" TargetMode="External"/><Relationship Id="rId1015" Type="http://schemas.openxmlformats.org/officeDocument/2006/relationships/hyperlink" Target="http://law.onecle.com/california/penal/451.html" TargetMode="External"/><Relationship Id="rId1222" Type="http://schemas.openxmlformats.org/officeDocument/2006/relationships/image" Target="media/image112.jpg"/></Relationships>
</file>

<file path=word/_rels/footer2.xml.rels><?xml version="1.0" encoding="UTF-8" standalone="yes"?>
<Relationships xmlns="http://schemas.openxmlformats.org/package/2006/relationships"><Relationship Id="rId3" Type="http://schemas.openxmlformats.org/officeDocument/2006/relationships/image" Target="media/image118.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4C08F01B63F3640B44F0F2A0EB45A00"/>
        <w:category>
          <w:name w:val="General"/>
          <w:gallery w:val="placeholder"/>
        </w:category>
        <w:types>
          <w:type w:val="bbPlcHdr"/>
        </w:types>
        <w:behaviors>
          <w:behavior w:val="content"/>
        </w:behaviors>
        <w:guid w:val="{17C9629E-F18E-4CBC-B6B7-452474AA8A1F}"/>
      </w:docPartPr>
      <w:docPartBody>
        <w:p w:rsidR="00000000" w:rsidRDefault="00000000">
          <w:pPr>
            <w:pStyle w:val="14C08F01B63F3640B44F0F2A0EB45A00"/>
          </w:pPr>
          <w:r>
            <w:rPr>
              <w:rFonts w:asciiTheme="minorHAnsi" w:eastAsia="MS Mincho" w:hAnsiTheme="minorHAnsi" w:cstheme="minorBidi"/>
              <w:lang w:eastAsia="ja-JP"/>
            </w:rPr>
            <w:t>[Type text]</w:t>
          </w:r>
        </w:p>
      </w:docPartBody>
    </w:docPart>
    <w:docPart>
      <w:docPartPr>
        <w:name w:val="A2A86B072AC6884C9BFCF004C581C048"/>
        <w:category>
          <w:name w:val="General"/>
          <w:gallery w:val="placeholder"/>
        </w:category>
        <w:types>
          <w:type w:val="bbPlcHdr"/>
        </w:types>
        <w:behaviors>
          <w:behavior w:val="content"/>
        </w:behaviors>
        <w:guid w:val="{9B99DAB4-56BF-4BD9-A020-7E40EA6303F6}"/>
      </w:docPartPr>
      <w:docPartBody>
        <w:p w:rsidR="00000000" w:rsidRDefault="00000000">
          <w:pPr>
            <w:pStyle w:val="A2A86B072AC6884C9BFCF004C581C048"/>
          </w:pPr>
          <w:r>
            <w:rPr>
              <w:rFonts w:asciiTheme="minorHAnsi" w:eastAsia="MS Mincho" w:hAnsiTheme="minorHAnsi" w:cstheme="minorBidi"/>
              <w:lang w:eastAsia="ja-JP"/>
            </w:rPr>
            <w:t>[Type text]</w:t>
          </w:r>
        </w:p>
      </w:docPartBody>
    </w:docPart>
    <w:docPart>
      <w:docPartPr>
        <w:name w:val="DC3EE20BA578EC4EA3404C0EA7372C23"/>
        <w:category>
          <w:name w:val="General"/>
          <w:gallery w:val="placeholder"/>
        </w:category>
        <w:types>
          <w:type w:val="bbPlcHdr"/>
        </w:types>
        <w:behaviors>
          <w:behavior w:val="content"/>
        </w:behaviors>
        <w:guid w:val="{EAA3B6D0-41BC-412E-B85B-48FEEC63497C}"/>
      </w:docPartPr>
      <w:docPartBody>
        <w:p w:rsidR="00000000" w:rsidRDefault="00000000">
          <w:pPr>
            <w:pStyle w:val="DC3EE20BA578EC4EA3404C0EA7372C23"/>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20002A87" w:usb1="00000000" w:usb2="00000000" w:usb3="00000000" w:csb0="000001F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4C08F01B63F3640B44F0F2A0EB45A00">
    <w:name w:val="14C08F01B63F3640B44F0F2A0EB45A00"/>
    <w:pPr>
      <w:spacing w:after="0" w:line="240" w:lineRule="auto"/>
    </w:pPr>
    <w:rPr>
      <w:rFonts w:ascii="Times New Roman" w:hAnsi="Times New Roman" w:cs="Times New Roman"/>
      <w:sz w:val="24"/>
      <w:szCs w:val="24"/>
    </w:rPr>
  </w:style>
  <w:style w:type="paragraph" w:customStyle="1" w:styleId="A2A86B072AC6884C9BFCF004C581C048">
    <w:name w:val="A2A86B072AC6884C9BFCF004C581C048"/>
    <w:pPr>
      <w:spacing w:after="0" w:line="240" w:lineRule="auto"/>
    </w:pPr>
    <w:rPr>
      <w:rFonts w:ascii="Times New Roman" w:hAnsi="Times New Roman" w:cs="Times New Roman"/>
      <w:sz w:val="24"/>
      <w:szCs w:val="24"/>
    </w:rPr>
  </w:style>
  <w:style w:type="paragraph" w:customStyle="1" w:styleId="DC3EE20BA578EC4EA3404C0EA7372C23">
    <w:name w:val="DC3EE20BA578EC4EA3404C0EA7372C23"/>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4C08F01B63F3640B44F0F2A0EB45A00">
    <w:name w:val="14C08F01B63F3640B44F0F2A0EB45A00"/>
    <w:pPr>
      <w:spacing w:after="0" w:line="240" w:lineRule="auto"/>
    </w:pPr>
    <w:rPr>
      <w:rFonts w:ascii="Times New Roman" w:hAnsi="Times New Roman" w:cs="Times New Roman"/>
      <w:sz w:val="24"/>
      <w:szCs w:val="24"/>
    </w:rPr>
  </w:style>
  <w:style w:type="paragraph" w:customStyle="1" w:styleId="A2A86B072AC6884C9BFCF004C581C048">
    <w:name w:val="A2A86B072AC6884C9BFCF004C581C048"/>
    <w:pPr>
      <w:spacing w:after="0" w:line="240" w:lineRule="auto"/>
    </w:pPr>
    <w:rPr>
      <w:rFonts w:ascii="Times New Roman" w:hAnsi="Times New Roman" w:cs="Times New Roman"/>
      <w:sz w:val="24"/>
      <w:szCs w:val="24"/>
    </w:rPr>
  </w:style>
  <w:style w:type="paragraph" w:customStyle="1" w:styleId="DC3EE20BA578EC4EA3404C0EA7372C23">
    <w:name w:val="DC3EE20BA578EC4EA3404C0EA7372C23"/>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C495D3A-1B90-4927-B75A-4757C2A4E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96</Pages>
  <Words>184107</Words>
  <Characters>1049411</Characters>
  <Application>Microsoft Office Word</Application>
  <DocSecurity>0</DocSecurity>
  <Lines>8745</Lines>
  <Paragraphs>2462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1231056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Lila Kittredge</dc:creator>
  <cp:lastModifiedBy>Tanner Huggins</cp:lastModifiedBy>
  <cp:revision>2</cp:revision>
  <cp:lastPrinted>2012-11-08T18:54:00Z</cp:lastPrinted>
  <dcterms:created xsi:type="dcterms:W3CDTF">2013-04-08T20:38:00Z</dcterms:created>
  <dcterms:modified xsi:type="dcterms:W3CDTF">2013-04-08T20:38:00Z</dcterms:modified>
</cp:coreProperties>
</file>